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15"/>
        <w:keepNext w:val="0"/>
        <w:keepLines w:val="0"/>
        <w:widowControl w:val="0"/>
        <w:pBdr>
          <w:top w:val="single" w:sz="0" w:space="0" w:color="062485"/>
          <w:left w:val="single" w:sz="0" w:space="0" w:color="062485"/>
          <w:bottom w:val="single" w:sz="0" w:space="0" w:color="062485"/>
          <w:right w:val="single" w:sz="0" w:space="0" w:color="062485"/>
        </w:pBdr>
        <w:shd w:val="clear" w:color="auto" w:fill="062485"/>
        <w:bidi w:val="0"/>
        <w:spacing w:before="0" w:after="300" w:line="240" w:lineRule="auto"/>
        <w:ind w:left="0" w:right="0" w:firstLine="0"/>
        <w:jc w:val="right"/>
        <w:rPr>
          <w:sz w:val="36"/>
          <w:szCs w:val="36"/>
        </w:rPr>
      </w:pPr>
      <w:r>
        <w:rPr>
          <w:rFonts w:ascii="Arial" w:eastAsia="Arial" w:hAnsi="Arial" w:cs="Arial"/>
          <w:b/>
          <w:bCs/>
          <w:color w:val="FFFFFF"/>
          <w:spacing w:val="0"/>
          <w:w w:val="100"/>
          <w:position w:val="0"/>
          <w:sz w:val="36"/>
          <w:szCs w:val="36"/>
        </w:rPr>
        <w:t>; И.К.Тульчин, Г.И. Нудлар</w:t>
      </w:r>
    </w:p>
    <w:p>
      <w:pPr>
        <w:pStyle w:val="Style15"/>
        <w:keepNext w:val="0"/>
        <w:keepLines w:val="0"/>
        <w:widowControl w:val="0"/>
        <w:pBdr>
          <w:top w:val="single" w:sz="0" w:space="0" w:color="062485"/>
          <w:left w:val="single" w:sz="0" w:space="0" w:color="062485"/>
          <w:bottom w:val="single" w:sz="0" w:space="0" w:color="062485"/>
          <w:right w:val="single" w:sz="0" w:space="0" w:color="062485"/>
        </w:pBdr>
        <w:shd w:val="clear" w:color="auto" w:fill="062485"/>
        <w:bidi w:val="0"/>
        <w:spacing w:before="0" w:after="0" w:line="197" w:lineRule="auto"/>
        <w:ind w:left="0" w:right="0" w:firstLine="0"/>
        <w:jc w:val="right"/>
        <w:rPr>
          <w:sz w:val="60"/>
          <w:szCs w:val="60"/>
        </w:rPr>
        <w:sectPr>
          <w:footnotePr>
            <w:pos w:val="pageBottom"/>
            <w:numFmt w:val="decimal"/>
            <w:numRestart w:val="continuous"/>
          </w:footnotePr>
          <w:pgSz w:w="7300" w:h="11799"/>
          <w:pgMar w:top="747" w:right="1136" w:bottom="747" w:left="849" w:header="319" w:footer="319" w:gutter="0"/>
          <w:pgNumType w:start="1"/>
          <w:cols w:space="720"/>
          <w:noEndnote/>
          <w:rtlGutter w:val="0"/>
          <w:docGrid w:linePitch="360"/>
        </w:sectPr>
      </w:pPr>
      <w:r>
        <w:rPr>
          <w:rFonts w:ascii="Arial" w:eastAsia="Arial" w:hAnsi="Arial" w:cs="Arial"/>
          <w:b/>
          <w:bCs/>
          <w:color w:val="FFFFFF"/>
          <w:spacing w:val="0"/>
          <w:w w:val="100"/>
          <w:position w:val="0"/>
          <w:sz w:val="60"/>
          <w:szCs w:val="60"/>
        </w:rPr>
        <w:t>Электрические сети жилых и общественных зданий</w:t>
      </w:r>
    </w:p>
    <w:p>
      <w:pPr>
        <w:pStyle w:val="Style15"/>
        <w:keepNext w:val="0"/>
        <w:keepLines w:val="0"/>
        <w:widowControl w:val="0"/>
        <w:shd w:val="clear" w:color="auto" w:fill="auto"/>
        <w:bidi w:val="0"/>
        <w:spacing w:before="0" w:after="1460" w:line="240" w:lineRule="auto"/>
        <w:ind w:left="0" w:right="1020" w:firstLine="0"/>
        <w:jc w:val="right"/>
        <w:rPr>
          <w:sz w:val="24"/>
          <w:szCs w:val="24"/>
        </w:rPr>
      </w:pPr>
      <w:r>
        <w:rPr>
          <w:rFonts w:ascii="Arial" w:eastAsia="Arial" w:hAnsi="Arial" w:cs="Arial"/>
          <w:b/>
          <w:bCs/>
          <w:color w:val="000000"/>
          <w:spacing w:val="0"/>
          <w:w w:val="100"/>
          <w:position w:val="0"/>
          <w:sz w:val="24"/>
          <w:szCs w:val="24"/>
        </w:rPr>
        <w:t>И. К. Тульчин, Г. И. Нудлер</w:t>
      </w:r>
    </w:p>
    <w:p>
      <w:pPr>
        <w:pStyle w:val="Style15"/>
        <w:keepNext w:val="0"/>
        <w:keepLines w:val="0"/>
        <w:widowControl w:val="0"/>
        <w:shd w:val="clear" w:color="auto" w:fill="auto"/>
        <w:bidi w:val="0"/>
        <w:spacing w:before="0" w:after="4180" w:line="240" w:lineRule="auto"/>
        <w:ind w:left="0" w:right="1020" w:firstLine="0"/>
        <w:jc w:val="right"/>
        <w:rPr>
          <w:sz w:val="52"/>
          <w:szCs w:val="52"/>
        </w:rPr>
      </w:pPr>
      <w:r>
        <w:rPr>
          <w:rFonts w:ascii="Arial" w:eastAsia="Arial" w:hAnsi="Arial" w:cs="Arial"/>
          <w:color w:val="000000"/>
          <w:spacing w:val="0"/>
          <w:w w:val="100"/>
          <w:position w:val="0"/>
          <w:sz w:val="52"/>
          <w:szCs w:val="52"/>
        </w:rPr>
        <w:t>Электрические сети жилых и общественных зданий</w:t>
      </w:r>
    </w:p>
    <w:p>
      <w:pPr>
        <w:pStyle w:val="Style27"/>
        <w:keepNext w:val="0"/>
        <w:keepLines w:val="0"/>
        <w:widowControl w:val="0"/>
        <w:shd w:val="clear" w:color="auto" w:fill="auto"/>
        <w:bidi w:val="0"/>
        <w:spacing w:before="0" w:after="0" w:line="240" w:lineRule="auto"/>
        <w:ind w:left="0" w:right="1020" w:firstLine="0"/>
        <w:jc w:val="right"/>
      </w:pPr>
      <w:r>
        <w:rPr>
          <w:color w:val="000000"/>
          <w:spacing w:val="0"/>
          <w:w w:val="100"/>
          <w:position w:val="0"/>
        </w:rPr>
        <w:t>Москва</w:t>
      </w:r>
    </w:p>
    <w:p>
      <w:pPr>
        <w:pStyle w:val="Style27"/>
        <w:keepNext w:val="0"/>
        <w:keepLines w:val="0"/>
        <w:widowControl w:val="0"/>
        <w:shd w:val="clear" w:color="auto" w:fill="auto"/>
        <w:bidi w:val="0"/>
        <w:spacing w:before="0" w:after="0" w:line="240" w:lineRule="auto"/>
        <w:ind w:left="0" w:right="1020" w:firstLine="0"/>
        <w:jc w:val="right"/>
      </w:pPr>
      <w:r>
        <w:rPr>
          <w:color w:val="000000"/>
          <w:spacing w:val="0"/>
          <w:w w:val="100"/>
          <w:position w:val="0"/>
        </w:rPr>
        <w:t>Энергоатомиздат 1983</w:t>
      </w:r>
      <w:r>
        <w:br w:type="page"/>
      </w:r>
    </w:p>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ББК 31.294.9</w:t>
      </w:r>
    </w:p>
    <w:p>
      <w:pPr>
        <w:pStyle w:val="Style19"/>
        <w:keepNext w:val="0"/>
        <w:keepLines w:val="0"/>
        <w:widowControl w:val="0"/>
        <w:shd w:val="clear" w:color="auto" w:fill="auto"/>
        <w:bidi w:val="0"/>
        <w:spacing w:before="0" w:after="0" w:line="216" w:lineRule="auto"/>
        <w:ind w:left="0" w:right="0" w:firstLine="0"/>
        <w:jc w:val="left"/>
      </w:pPr>
      <w:r>
        <w:rPr>
          <w:color w:val="000000"/>
          <w:spacing w:val="0"/>
          <w:w w:val="100"/>
          <w:position w:val="0"/>
        </w:rPr>
        <w:t>Т82</w:t>
      </w:r>
    </w:p>
    <w:p>
      <w:pPr>
        <w:pStyle w:val="Style19"/>
        <w:keepNext w:val="0"/>
        <w:keepLines w:val="0"/>
        <w:widowControl w:val="0"/>
        <w:shd w:val="clear" w:color="auto" w:fill="auto"/>
        <w:bidi w:val="0"/>
        <w:spacing w:before="0" w:after="1800" w:line="206" w:lineRule="auto"/>
        <w:ind w:left="0" w:right="0" w:firstLine="0"/>
        <w:jc w:val="left"/>
      </w:pPr>
      <w:r>
        <w:rPr>
          <w:color w:val="000000"/>
          <w:spacing w:val="0"/>
          <w:w w:val="100"/>
          <w:position w:val="0"/>
        </w:rPr>
        <w:t>УДК 621.316.172</w:t>
      </w:r>
    </w:p>
    <w:p>
      <w:pPr>
        <w:pStyle w:val="Style22"/>
        <w:keepNext w:val="0"/>
        <w:keepLines w:val="0"/>
        <w:widowControl w:val="0"/>
        <w:shd w:val="clear" w:color="auto" w:fill="auto"/>
        <w:bidi w:val="0"/>
        <w:spacing w:before="0" w:after="100" w:line="226" w:lineRule="auto"/>
        <w:ind w:left="0" w:right="0" w:firstLine="480"/>
        <w:jc w:val="left"/>
        <w:rPr>
          <w:sz w:val="20"/>
          <w:szCs w:val="20"/>
        </w:rPr>
      </w:pPr>
      <w:r>
        <w:rPr>
          <w:b/>
          <w:bCs/>
          <w:color w:val="000000"/>
          <w:spacing w:val="0"/>
          <w:w w:val="100"/>
          <w:position w:val="0"/>
          <w:sz w:val="20"/>
          <w:szCs w:val="20"/>
        </w:rPr>
        <w:t>Тульчин И. К., Нудлер Г. И.</w:t>
      </w:r>
    </w:p>
    <w:p>
      <w:pPr>
        <w:pStyle w:val="Style22"/>
        <w:keepNext w:val="0"/>
        <w:keepLines w:val="0"/>
        <w:widowControl w:val="0"/>
        <w:shd w:val="clear" w:color="auto" w:fill="auto"/>
        <w:bidi w:val="0"/>
        <w:spacing w:before="0" w:after="0" w:line="206" w:lineRule="auto"/>
        <w:ind w:left="480" w:right="0" w:hanging="480"/>
        <w:jc w:val="left"/>
      </w:pPr>
      <w:r>
        <w:rPr>
          <w:color w:val="000000"/>
          <w:spacing w:val="0"/>
          <w:w w:val="100"/>
          <w:position w:val="0"/>
        </w:rPr>
        <w:t>Т82 Электрические сети жилых и общественных зда</w:t>
        <w:softHyphen/>
        <w:t>ний.— М.: Энергоатомиздат, 1983. — 304 с., ил.</w:t>
      </w:r>
    </w:p>
    <w:p>
      <w:pPr>
        <w:pStyle w:val="Style19"/>
        <w:keepNext w:val="0"/>
        <w:keepLines w:val="0"/>
        <w:widowControl w:val="0"/>
        <w:shd w:val="clear" w:color="auto" w:fill="auto"/>
        <w:bidi w:val="0"/>
        <w:spacing w:before="0" w:after="100" w:line="240" w:lineRule="auto"/>
        <w:ind w:left="0" w:right="0" w:firstLine="860"/>
        <w:jc w:val="left"/>
      </w:pPr>
      <w:r>
        <w:rPr>
          <w:color w:val="000000"/>
          <w:spacing w:val="0"/>
          <w:w w:val="100"/>
          <w:position w:val="0"/>
        </w:rPr>
        <w:t>1 р. 20 к.</w:t>
      </w:r>
    </w:p>
    <w:p>
      <w:pPr>
        <w:pStyle w:val="Style30"/>
        <w:keepNext w:val="0"/>
        <w:keepLines w:val="0"/>
        <w:widowControl w:val="0"/>
        <w:shd w:val="clear" w:color="auto" w:fill="auto"/>
        <w:bidi w:val="0"/>
        <w:spacing w:before="0" w:after="0"/>
        <w:ind w:right="0"/>
        <w:jc w:val="both"/>
      </w:pPr>
      <w:r>
        <w:rPr>
          <w:color w:val="000000"/>
          <w:spacing w:val="0"/>
          <w:w w:val="100"/>
          <w:position w:val="0"/>
        </w:rPr>
        <w:t>Рассматриваются электроприемиики жилых и общественных зда</w:t>
        <w:softHyphen/>
        <w:t>ний, развитие электрификации быта, методы определения и прогнози</w:t>
        <w:softHyphen/>
        <w:t>рования электрических нагрузок. Приведены методы расчета внутрен</w:t>
        <w:softHyphen/>
        <w:t>них осветительных и силовых сетей, принципы построения схем рас</w:t>
        <w:softHyphen/>
        <w:t>пределения электроэнергии и конструктивное выполнение распредуст</w:t>
        <w:softHyphen/>
        <w:t>ройств и проводок. Описаны некоторые схемы автоматизации. Рассмот</w:t>
        <w:softHyphen/>
        <w:t>рены вопросы электробезопасиости.</w:t>
      </w:r>
    </w:p>
    <w:p>
      <w:pPr>
        <w:pStyle w:val="Style30"/>
        <w:keepNext w:val="0"/>
        <w:keepLines w:val="0"/>
        <w:widowControl w:val="0"/>
        <w:shd w:val="clear" w:color="auto" w:fill="auto"/>
        <w:bidi w:val="0"/>
        <w:spacing w:before="0"/>
        <w:ind w:right="0"/>
        <w:jc w:val="both"/>
      </w:pPr>
      <w:r>
        <w:rPr>
          <w:color w:val="000000"/>
          <w:spacing w:val="0"/>
          <w:w w:val="100"/>
          <w:position w:val="0"/>
        </w:rPr>
        <w:t>Для специалистов-электриков, работающих в области проектиро</w:t>
        <w:softHyphen/>
        <w:t>вания и эксплуатации электрооборудования жилых и общественных зданий, может быть полезна студентам вузов.</w:t>
      </w:r>
    </w:p>
    <w:p>
      <w:pPr>
        <w:pStyle w:val="Style19"/>
        <w:keepNext w:val="0"/>
        <w:keepLines w:val="0"/>
        <w:widowControl w:val="0"/>
        <w:shd w:val="clear" w:color="auto" w:fill="auto"/>
        <w:bidi w:val="0"/>
        <w:spacing w:before="0" w:after="100" w:line="240" w:lineRule="auto"/>
        <w:ind w:left="0" w:right="0" w:firstLine="660"/>
        <w:jc w:val="left"/>
      </w:pPr>
      <w:r>
        <mc:AlternateContent>
          <mc:Choice Requires="wps">
            <w:drawing>
              <wp:anchor distT="0" distB="0" distL="114300" distR="114300" simplePos="0" relativeHeight="125829378" behindDoc="0" locked="0" layoutInCell="1" allowOverlap="1">
                <wp:simplePos x="0" y="0"/>
                <wp:positionH relativeFrom="page">
                  <wp:posOffset>3315335</wp:posOffset>
                </wp:positionH>
                <wp:positionV relativeFrom="paragraph">
                  <wp:posOffset>12700</wp:posOffset>
                </wp:positionV>
                <wp:extent cx="688975" cy="247015"/>
                <wp:wrapSquare wrapText="left"/>
                <wp:docPr id="1" name="Shape 1"/>
                <a:graphic xmlns:a="http://schemas.openxmlformats.org/drawingml/2006/main">
                  <a:graphicData uri="http://schemas.microsoft.com/office/word/2010/wordprocessingShape">
                    <wps:wsp>
                      <wps:cNvSpPr txBox="1"/>
                      <wps:spPr>
                        <a:xfrm>
                          <a:ext cx="688975" cy="24701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ББК 31.294.9</w:t>
                            </w:r>
                          </w:p>
                          <w:p>
                            <w:pPr>
                              <w:pStyle w:val="Style19"/>
                              <w:keepNext w:val="0"/>
                              <w:keepLines w:val="0"/>
                              <w:widowControl w:val="0"/>
                              <w:shd w:val="clear" w:color="auto" w:fill="auto"/>
                              <w:bidi w:val="0"/>
                              <w:spacing w:before="0" w:after="0" w:line="216" w:lineRule="auto"/>
                              <w:ind w:left="0" w:right="0" w:firstLine="0"/>
                              <w:jc w:val="right"/>
                            </w:pPr>
                            <w:r>
                              <w:rPr>
                                <w:b/>
                                <w:bCs/>
                                <w:color w:val="000000"/>
                                <w:spacing w:val="0"/>
                                <w:w w:val="100"/>
                                <w:position w:val="0"/>
                              </w:rPr>
                              <w:t>6П2.13</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61.05000000000001pt;margin-top:1.pt;width:54.25pt;height:19.449999999999999pt;z-index:-125829375;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ББК 31.294.9</w:t>
                      </w:r>
                    </w:p>
                    <w:p>
                      <w:pPr>
                        <w:pStyle w:val="Style19"/>
                        <w:keepNext w:val="0"/>
                        <w:keepLines w:val="0"/>
                        <w:widowControl w:val="0"/>
                        <w:shd w:val="clear" w:color="auto" w:fill="auto"/>
                        <w:bidi w:val="0"/>
                        <w:spacing w:before="0" w:after="0" w:line="216" w:lineRule="auto"/>
                        <w:ind w:left="0" w:right="0" w:firstLine="0"/>
                        <w:jc w:val="right"/>
                      </w:pPr>
                      <w:r>
                        <w:rPr>
                          <w:b/>
                          <w:bCs/>
                          <w:color w:val="000000"/>
                          <w:spacing w:val="0"/>
                          <w:w w:val="100"/>
                          <w:position w:val="0"/>
                        </w:rPr>
                        <w:t>6П2.13</w:t>
                      </w:r>
                    </w:p>
                  </w:txbxContent>
                </v:textbox>
                <w10:wrap type="square" side="left" anchorx="page"/>
              </v:shape>
            </w:pict>
          </mc:Fallback>
        </mc:AlternateContent>
      </w:r>
      <w:r>
        <w:rPr>
          <w:b/>
          <w:bCs/>
          <w:color w:val="000000"/>
          <w:spacing w:val="0"/>
          <w:w w:val="100"/>
          <w:position w:val="0"/>
          <w:u w:val="single"/>
        </w:rPr>
        <w:t>2302050000-008</w:t>
      </w:r>
      <w:r>
        <w:rPr>
          <w:b/>
          <w:bCs/>
          <w:color w:val="000000"/>
          <w:spacing w:val="0"/>
          <w:w w:val="100"/>
          <w:position w:val="0"/>
        </w:rPr>
        <w:t xml:space="preserve"> </w:t>
      </w:r>
      <w:r>
        <w:rPr>
          <w:b/>
          <w:bCs/>
          <w:color w:val="000000"/>
          <w:spacing w:val="0"/>
          <w:w w:val="100"/>
          <w:position w:val="0"/>
        </w:rPr>
        <w:t xml:space="preserve">j </w:t>
      </w:r>
      <w:r>
        <w:rPr>
          <w:b/>
          <w:bCs/>
          <w:color w:val="000000"/>
          <w:spacing w:val="0"/>
          <w:w w:val="100"/>
          <w:position w:val="0"/>
          <w:vertAlign w:val="subscript"/>
        </w:rPr>
        <w:t>2</w:t>
      </w:r>
      <w:r>
        <w:rPr>
          <w:b/>
          <w:bCs/>
          <w:color w:val="000000"/>
          <w:spacing w:val="0"/>
          <w:w w:val="100"/>
          <w:position w:val="0"/>
        </w:rPr>
        <w:t xml:space="preserve"> </w:t>
      </w:r>
      <w:r>
        <w:rPr>
          <w:b/>
          <w:bCs/>
          <w:color w:val="000000"/>
          <w:spacing w:val="0"/>
          <w:w w:val="100"/>
          <w:position w:val="0"/>
        </w:rPr>
        <w:t xml:space="preserve">j </w:t>
      </w:r>
      <w:r>
        <w:rPr>
          <w:b/>
          <w:bCs/>
          <w:color w:val="000000"/>
          <w:spacing w:val="0"/>
          <w:w w:val="100"/>
          <w:position w:val="0"/>
          <w:vertAlign w:val="subscript"/>
        </w:rPr>
        <w:t>g3</w:t>
      </w:r>
    </w:p>
    <w:p>
      <w:pPr>
        <w:pStyle w:val="Style19"/>
        <w:keepNext w:val="0"/>
        <w:keepLines w:val="0"/>
        <w:widowControl w:val="0"/>
        <w:shd w:val="clear" w:color="auto" w:fill="auto"/>
        <w:bidi w:val="0"/>
        <w:spacing w:before="0" w:after="480" w:line="240" w:lineRule="auto"/>
        <w:ind w:left="0" w:right="0" w:firstLine="780"/>
        <w:jc w:val="left"/>
      </w:pPr>
      <w:r>
        <w:rPr>
          <w:b/>
          <w:bCs/>
          <w:color w:val="000000"/>
          <w:spacing w:val="0"/>
          <w:w w:val="100"/>
          <w:position w:val="0"/>
        </w:rPr>
        <w:t>051(01)-83</w:t>
      </w:r>
    </w:p>
    <w:p>
      <w:pPr>
        <w:pStyle w:val="Style19"/>
        <w:keepNext w:val="0"/>
        <w:keepLines w:val="0"/>
        <w:widowControl w:val="0"/>
        <w:shd w:val="clear" w:color="auto" w:fill="auto"/>
        <w:bidi w:val="0"/>
        <w:spacing w:before="0" w:after="3300" w:line="240" w:lineRule="auto"/>
        <w:ind w:left="0" w:right="0" w:firstLine="0"/>
        <w:jc w:val="center"/>
      </w:pPr>
      <w:r>
        <w:rPr>
          <w:color w:val="000000"/>
          <w:spacing w:val="0"/>
          <w:w w:val="100"/>
          <w:position w:val="0"/>
        </w:rPr>
        <w:t>Рецензент Е. И. Афанасьева</w:t>
      </w:r>
    </w:p>
    <w:p>
      <w:pPr>
        <w:pStyle w:val="Style19"/>
        <w:keepNext w:val="0"/>
        <w:keepLines w:val="0"/>
        <w:widowControl w:val="0"/>
        <w:shd w:val="clear" w:color="auto" w:fill="auto"/>
        <w:bidi w:val="0"/>
        <w:spacing w:before="0" w:after="280" w:line="240" w:lineRule="auto"/>
        <w:ind w:left="0" w:right="300" w:firstLine="0"/>
        <w:jc w:val="right"/>
        <w:sectPr>
          <w:footnotePr>
            <w:pos w:val="pageBottom"/>
            <w:numFmt w:val="decimal"/>
            <w:numRestart w:val="continuous"/>
          </w:footnotePr>
          <w:pgSz w:w="7300" w:h="11799"/>
          <w:pgMar w:top="959" w:right="677" w:bottom="1203" w:left="700" w:header="531" w:footer="775" w:gutter="0"/>
          <w:pgNumType w:start="3"/>
          <w:cols w:space="720"/>
          <w:noEndnote/>
          <w:rtlGutter w:val="0"/>
          <w:docGrid w:linePitch="360"/>
        </w:sectPr>
      </w:pPr>
      <w:r>
        <w:rPr>
          <w:color w:val="000000"/>
          <w:spacing w:val="0"/>
          <w:w w:val="100"/>
          <w:position w:val="0"/>
        </w:rPr>
        <w:t>© Энергоатомиздат, 1983</w:t>
      </w:r>
    </w:p>
    <w:p>
      <w:pPr>
        <w:pStyle w:val="Style27"/>
        <w:keepNext w:val="0"/>
        <w:keepLines w:val="0"/>
        <w:widowControl w:val="0"/>
        <w:pBdr>
          <w:bottom w:val="single" w:sz="4" w:space="0" w:color="auto"/>
        </w:pBdr>
        <w:shd w:val="clear" w:color="auto" w:fill="auto"/>
        <w:bidi w:val="0"/>
        <w:spacing w:before="0" w:after="300" w:line="240" w:lineRule="auto"/>
        <w:ind w:left="0" w:right="0" w:firstLine="0"/>
        <w:jc w:val="both"/>
      </w:pPr>
      <w:r>
        <w:rPr>
          <w:color w:val="000000"/>
          <w:spacing w:val="0"/>
          <w:w w:val="100"/>
          <w:position w:val="0"/>
        </w:rPr>
        <w:t>ПРЕДИСЛОВИЕ</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Современное гражданское здание насыщено большим ко</w:t>
        <w:softHyphen/>
        <w:t>личеством механизированных, электрифицированных и ав</w:t>
        <w:softHyphen/>
        <w:t>томатизированных инженерных систем. Развитие элек</w:t>
        <w:softHyphen/>
        <w:t>трификации жилых и общественных зданий обусловлено ростом всей энергетики нашей страны. Быстрыми темпами развивается электрификация быта. Все шире применяются бытовые электроприборы, повышающие комфорт в кварти</w:t>
        <w:softHyphen/>
        <w:t>рах и освобождающие людей от многих трудоемких домаш</w:t>
        <w:softHyphen/>
        <w:t>них хозяйственных работ.</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Электроустановки современных зданий представляют собой сложные системы, предъявляющие повышенные тре</w:t>
        <w:softHyphen/>
        <w:t>бования к надежности электроснабжения, что в свою оче</w:t>
        <w:softHyphen/>
        <w:t>редь потребовало автоматизации работы отдельных элемен</w:t>
        <w:softHyphen/>
        <w:t>тов сетей. В этих условиях принципиально важно, чтобы в проектах электроснабжения и электрооборудования зда</w:t>
        <w:softHyphen/>
        <w:t>ний принимались решения, отвечающие требованиям наи</w:t>
        <w:softHyphen/>
        <w:t>меньших затрат на их сооружение и удобства эксплуата</w:t>
        <w:softHyphen/>
        <w:t>ции и надежности работы.</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По вопросам внешних электрических сетей имеется зна</w:t>
        <w:softHyphen/>
        <w:t>чительное количество литературы и технических пособий, а в учебных программах вузов и техникумов этим вопросам уделяется должное внимание. Вопросы проектирования, монтажа и эксплуатации внутренних сетей жилых и граж</w:t>
        <w:softHyphen/>
        <w:t>данских зданий недостаточно освещены в литературе, не</w:t>
        <w:softHyphen/>
        <w:t>смотря на то, что на выполнение этих сетей расходуется не менее 60 % общих капиталовложений на системы элек</w:t>
        <w:softHyphen/>
        <w:t>троснабжения. В предлагаемой книге сделана попытка изложить основные положения по проектированию, мон</w:t>
        <w:softHyphen/>
        <w:t>тажу и эксплуатации внутренних электрических сетей жи</w:t>
        <w:softHyphen/>
        <w:t>лых и общественных зданий.</w:t>
      </w:r>
    </w:p>
    <w:p>
      <w:pPr>
        <w:pStyle w:val="Style22"/>
        <w:keepNext w:val="0"/>
        <w:keepLines w:val="0"/>
        <w:widowControl w:val="0"/>
        <w:shd w:val="clear" w:color="auto" w:fill="auto"/>
        <w:bidi w:val="0"/>
        <w:spacing w:before="0" w:after="0" w:line="204" w:lineRule="auto"/>
        <w:ind w:left="0" w:right="0" w:firstLine="280"/>
        <w:jc w:val="both"/>
        <w:sectPr>
          <w:footerReference w:type="default" r:id="rId5"/>
          <w:footerReference w:type="even" r:id="rId6"/>
          <w:footnotePr>
            <w:pos w:val="pageBottom"/>
            <w:numFmt w:val="decimal"/>
            <w:numRestart w:val="continuous"/>
          </w:footnotePr>
          <w:pgSz w:w="7300" w:h="11799"/>
          <w:pgMar w:top="959" w:right="677" w:bottom="1203" w:left="700" w:header="531" w:footer="3" w:gutter="0"/>
          <w:pgNumType w:start="3"/>
          <w:cols w:space="720"/>
          <w:noEndnote/>
          <w:rtlGutter w:val="0"/>
          <w:docGrid w:linePitch="360"/>
        </w:sectPr>
      </w:pPr>
      <w:r>
        <w:rPr>
          <w:color w:val="000000"/>
          <w:spacing w:val="0"/>
          <w:w w:val="100"/>
          <w:position w:val="0"/>
        </w:rPr>
        <w:t>В книге отражены многолетний опыт ведущих проект</w:t>
        <w:softHyphen/>
        <w:t>ных организаций, занятых проектированием жилых и об</w:t>
        <w:softHyphen/>
        <w:t>щественных зданий в Москве, и результаты научно-иссле</w:t>
        <w:softHyphen/>
        <w:t xml:space="preserve">довательских и экспериментальных работ, выполненных за </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последние годы и включенных в нормативные документы. Учитывая важность ряда вопросов, являющихся основой при исследованиях и проектировании электрических сетей зданий, в книге рассмотрены электропотребление при раз</w:t>
        <w:softHyphen/>
        <w:t>личных уровнях электрификации в настоящее время и в перспективе, а также современные методы определения нагрузок, основанные на положениях теории вероятностей и математической статистики. Сделана попытка прогнози</w:t>
        <w:softHyphen/>
        <w:t>рования электрических нагрузок. Несмотря на то что эти методы пока еще не получили широкого распространения в инженерной практике, пользование ими не представляет</w:t>
        <w:softHyphen/>
        <w:t>ся сложным, и их внедрение, в частности, в практику про</w:t>
        <w:softHyphen/>
        <w:t>ектирования электрооборудования зданий вполне целесо</w:t>
        <w:softHyphen/>
        <w:t>образно.</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книге рассматриваются методы построения схем вну</w:t>
        <w:softHyphen/>
        <w:t>тренних электрических сетей зданий, их расчет, способы вы</w:t>
        <w:softHyphen/>
        <w:t>полнения, приведены краткие описания систем автомати</w:t>
        <w:softHyphen/>
        <w:t>ки, уделено внимание вопросам диспетчеризации, электро</w:t>
        <w:softHyphen/>
        <w:t>безопасности и эксплуатации электроустановок.</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Авторы выражают глубокую благодарность рецензенту канд. техн, наук Е. И. Афанасьевой и научному редактору Л. А. Циперману за ценные замечания, позволившие в про</w:t>
        <w:softHyphen/>
        <w:t>цессе подготовки рукописи к печати внести в нее необходи</w:t>
        <w:softHyphen/>
        <w:t>мые поправки и уточнения, а также сотрудникам лабора</w:t>
        <w:softHyphen/>
        <w:t>тории электрооборудования МНИИТЭП А. В. Городничеву и В. М. Подольному за предоставление материалов на</w:t>
        <w:softHyphen/>
        <w:t>учно-исследовательских работ, использованных в книге.</w:t>
      </w:r>
    </w:p>
    <w:p>
      <w:pPr>
        <w:pStyle w:val="Style22"/>
        <w:keepNext w:val="0"/>
        <w:keepLines w:val="0"/>
        <w:widowControl w:val="0"/>
        <w:shd w:val="clear" w:color="auto" w:fill="auto"/>
        <w:bidi w:val="0"/>
        <w:spacing w:before="0" w:after="0" w:line="204" w:lineRule="auto"/>
        <w:ind w:left="0" w:right="0"/>
        <w:jc w:val="both"/>
        <w:sectPr>
          <w:footerReference w:type="default" r:id="rId7"/>
          <w:footerReference w:type="even" r:id="rId8"/>
          <w:footnotePr>
            <w:pos w:val="pageBottom"/>
            <w:numFmt w:val="decimal"/>
            <w:numRestart w:val="continuous"/>
          </w:footnotePr>
          <w:pgSz w:w="7300" w:h="11799"/>
          <w:pgMar w:top="959" w:right="677" w:bottom="1203" w:left="700" w:header="531" w:footer="775" w:gutter="0"/>
          <w:pgNumType w:start="6"/>
          <w:cols w:space="720"/>
          <w:noEndnote/>
          <w:rtlGutter w:val="0"/>
          <w:docGrid w:linePitch="360"/>
        </w:sectPr>
      </w:pPr>
      <w:r>
        <mc:AlternateContent>
          <mc:Choice Requires="wps">
            <w:drawing>
              <wp:anchor distT="0" distB="0" distL="114300" distR="114300" simplePos="0" relativeHeight="125829380" behindDoc="0" locked="0" layoutInCell="1" allowOverlap="1">
                <wp:simplePos x="0" y="0"/>
                <wp:positionH relativeFrom="page">
                  <wp:posOffset>3685540</wp:posOffset>
                </wp:positionH>
                <wp:positionV relativeFrom="paragraph">
                  <wp:posOffset>393700</wp:posOffset>
                </wp:positionV>
                <wp:extent cx="499745" cy="176530"/>
                <wp:wrapSquare wrapText="left"/>
                <wp:docPr id="7" name="Shape 7"/>
                <a:graphic xmlns:a="http://schemas.openxmlformats.org/drawingml/2006/main">
                  <a:graphicData uri="http://schemas.microsoft.com/office/word/2010/wordprocessingShape">
                    <wps:wsp>
                      <wps:cNvSpPr txBox="1"/>
                      <wps:spPr>
                        <a:xfrm>
                          <a:ext cx="499745" cy="17653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Авторы</w:t>
                            </w:r>
                          </w:p>
                        </w:txbxContent>
                      </wps:txbx>
                      <wps:bodyPr wrap="none" lIns="0" tIns="0" rIns="0" bIns="0">
                        <a:noAutoFit/>
                      </wps:bodyPr>
                    </wps:wsp>
                  </a:graphicData>
                </a:graphic>
              </wp:anchor>
            </w:drawing>
          </mc:Choice>
          <mc:Fallback>
            <w:pict>
              <v:shape id="_x0000_s1033" type="#_x0000_t202" style="position:absolute;margin-left:290.19999999999999pt;margin-top:31.pt;width:39.350000000000001pt;height:13.9pt;z-index:-125829373;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Авторы</w:t>
                      </w:r>
                    </w:p>
                  </w:txbxContent>
                </v:textbox>
                <w10:wrap type="square" side="left" anchorx="page"/>
              </v:shape>
            </w:pict>
          </mc:Fallback>
        </mc:AlternateContent>
      </w:r>
      <w:r>
        <w:rPr>
          <w:color w:val="000000"/>
          <w:spacing w:val="0"/>
          <w:w w:val="100"/>
          <w:position w:val="0"/>
        </w:rPr>
        <w:t>Все замечания и пожелания просьба направлять по ад</w:t>
        <w:softHyphen/>
        <w:t>ресу: 113114, Москва, М-114, Шлюзовая наб., 10, Энерго- атомиздат.</w:t>
      </w:r>
    </w:p>
    <w:p>
      <w:pPr>
        <w:pStyle w:val="Style27"/>
        <w:keepNext w:val="0"/>
        <w:keepLines w:val="0"/>
        <w:widowControl w:val="0"/>
        <w:pBdr>
          <w:bottom w:val="single" w:sz="4" w:space="0" w:color="auto"/>
        </w:pBdr>
        <w:shd w:val="clear" w:color="auto" w:fill="auto"/>
        <w:bidi w:val="0"/>
        <w:spacing w:before="1780" w:after="280" w:line="240" w:lineRule="auto"/>
        <w:ind w:left="0" w:right="0" w:firstLine="0"/>
        <w:jc w:val="both"/>
      </w:pPr>
      <w:r>
        <w:rPr>
          <w:color w:val="000000"/>
          <w:spacing w:val="0"/>
          <w:w w:val="100"/>
          <w:position w:val="0"/>
        </w:rPr>
        <w:t>ВВЕДЕНИЕ</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Развитие экономики нашей страны неразрывно связано с электрификацией всех отраслей народного хозяйства. План ГОЭЛРО, разработанный вскоре после Великой Октябрь</w:t>
        <w:softHyphen/>
        <w:t>ской социалистической революции советскими учеными и специалистами, был первым перспективным планом разви</w:t>
        <w:softHyphen/>
        <w:t>тия экономики всей страны на базе электрификации. Ис</w:t>
        <w:softHyphen/>
        <w:t>торическое значение плана ГОЭЛРО трудно переоценить. В ходе осуществления первого пятилетнего плана индуст</w:t>
        <w:softHyphen/>
        <w:t>риализации страны план ГОЭЛРО был выполнен досрочно.</w:t>
      </w:r>
    </w:p>
    <w:p>
      <w:pPr>
        <w:pStyle w:val="Style22"/>
        <w:keepNext w:val="0"/>
        <w:keepLines w:val="0"/>
        <w:widowControl w:val="0"/>
        <w:shd w:val="clear" w:color="auto" w:fill="auto"/>
        <w:bidi w:val="0"/>
        <w:spacing w:before="0" w:after="40" w:line="204" w:lineRule="auto"/>
        <w:ind w:left="0" w:right="0"/>
        <w:jc w:val="both"/>
      </w:pPr>
      <w:r>
        <w:rPr>
          <w:color w:val="000000"/>
          <w:spacing w:val="0"/>
          <w:w w:val="100"/>
          <w:position w:val="0"/>
        </w:rPr>
        <w:t>Ниже приводятся некоторые данные, характеризующие рост энергетики в нашей стране до 1935 г. [60].</w:t>
      </w:r>
    </w:p>
    <w:tbl>
      <w:tblPr>
        <w:tblOverlap w:val="never"/>
        <w:jc w:val="center"/>
        <w:tblLayout w:type="fixed"/>
      </w:tblPr>
      <w:tblGrid>
        <w:gridCol w:w="2155"/>
        <w:gridCol w:w="653"/>
        <w:gridCol w:w="758"/>
        <w:gridCol w:w="821"/>
        <w:gridCol w:w="686"/>
        <w:gridCol w:w="658"/>
      </w:tblGrid>
      <w:tr>
        <w:trPr>
          <w:trHeight w:val="298" w:hRule="exact"/>
        </w:trPr>
        <w:tc>
          <w:tcPr>
            <w:tcBorders/>
            <w:shd w:val="clear" w:color="auto" w:fill="E1DFC3"/>
            <w:vAlign w:val="top"/>
          </w:tcPr>
          <w:p>
            <w:pPr>
              <w:widowControl w:val="0"/>
              <w:rPr>
                <w:sz w:val="10"/>
                <w:szCs w:val="10"/>
              </w:rPr>
            </w:pP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1913 г.</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1920—</w:t>
            </w:r>
          </w:p>
          <w:p>
            <w:pPr>
              <w:pStyle w:val="Style15"/>
              <w:keepNext w:val="0"/>
              <w:keepLines w:val="0"/>
              <w:widowControl w:val="0"/>
              <w:shd w:val="clear" w:color="auto" w:fill="auto"/>
              <w:bidi w:val="0"/>
              <w:spacing w:before="0" w:after="0" w:line="180" w:lineRule="auto"/>
              <w:ind w:left="0" w:right="0" w:firstLine="160"/>
              <w:jc w:val="left"/>
              <w:rPr>
                <w:sz w:val="15"/>
                <w:szCs w:val="15"/>
              </w:rPr>
            </w:pPr>
            <w:r>
              <w:rPr>
                <w:color w:val="000000"/>
                <w:spacing w:val="0"/>
                <w:w w:val="100"/>
                <w:position w:val="0"/>
                <w:sz w:val="15"/>
                <w:szCs w:val="15"/>
              </w:rPr>
              <w:t>1921 гг.</w:t>
            </w:r>
          </w:p>
        </w:tc>
        <w:tc>
          <w:tcPr>
            <w:tcBorders/>
            <w:shd w:val="clear" w:color="auto" w:fill="E1DFC3"/>
            <w:vAlign w:val="top"/>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По плану ГОЭЛРО</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1930 г.</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1935 г.</w:t>
            </w:r>
          </w:p>
        </w:tc>
      </w:tr>
      <w:tr>
        <w:trPr>
          <w:trHeight w:val="533" w:hRule="exact"/>
        </w:trPr>
        <w:tc>
          <w:tcPr>
            <w:tcBorders/>
            <w:shd w:val="clear" w:color="auto" w:fill="E1DFC3"/>
            <w:vAlign w:val="bottom"/>
          </w:tcPr>
          <w:p>
            <w:pPr>
              <w:pStyle w:val="Style15"/>
              <w:keepNext w:val="0"/>
              <w:keepLines w:val="0"/>
              <w:widowControl w:val="0"/>
              <w:shd w:val="clear" w:color="auto" w:fill="auto"/>
              <w:tabs>
                <w:tab w:pos="1685" w:val="left"/>
              </w:tabs>
              <w:bidi w:val="0"/>
              <w:spacing w:before="0" w:after="0" w:line="214" w:lineRule="auto"/>
              <w:ind w:left="0" w:right="0" w:firstLine="160"/>
              <w:jc w:val="left"/>
              <w:rPr>
                <w:sz w:val="17"/>
                <w:szCs w:val="17"/>
              </w:rPr>
            </w:pPr>
            <w:r>
              <w:rPr>
                <w:color w:val="000000"/>
                <w:spacing w:val="0"/>
                <w:w w:val="100"/>
                <w:position w:val="0"/>
                <w:sz w:val="17"/>
                <w:szCs w:val="17"/>
              </w:rPr>
              <w:t>Мощность районных электростанций,</w:t>
              <w:tab/>
              <w:t>млн.</w:t>
            </w:r>
          </w:p>
          <w:p>
            <w:pPr>
              <w:pStyle w:val="Style15"/>
              <w:keepNext w:val="0"/>
              <w:keepLines w:val="0"/>
              <w:widowControl w:val="0"/>
              <w:shd w:val="clear" w:color="auto" w:fill="auto"/>
              <w:tabs>
                <w:tab w:leader="dot" w:pos="2030" w:val="left"/>
              </w:tabs>
              <w:bidi w:val="0"/>
              <w:spacing w:before="0" w:after="0" w:line="214" w:lineRule="auto"/>
              <w:ind w:left="0" w:right="0" w:firstLine="0"/>
              <w:jc w:val="left"/>
              <w:rPr>
                <w:sz w:val="17"/>
                <w:szCs w:val="17"/>
              </w:rPr>
            </w:pPr>
            <w:r>
              <w:rPr>
                <w:color w:val="000000"/>
                <w:spacing w:val="0"/>
                <w:w w:val="100"/>
                <w:position w:val="0"/>
                <w:sz w:val="17"/>
                <w:szCs w:val="17"/>
              </w:rPr>
              <w:t>кВт</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0,25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1,75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4,6*</w:t>
            </w:r>
          </w:p>
        </w:tc>
      </w:tr>
      <w:tr>
        <w:trPr>
          <w:trHeight w:val="389" w:hRule="exact"/>
        </w:trPr>
        <w:tc>
          <w:tcPr>
            <w:tcBorders>
              <w:top w:val="single" w:sz="4"/>
              <w:bottom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160"/>
              <w:jc w:val="left"/>
              <w:rPr>
                <w:sz w:val="17"/>
                <w:szCs w:val="17"/>
              </w:rPr>
            </w:pPr>
            <w:r>
              <w:rPr>
                <w:color w:val="000000"/>
                <w:spacing w:val="0"/>
                <w:w w:val="100"/>
                <w:position w:val="0"/>
                <w:sz w:val="17"/>
                <w:szCs w:val="17"/>
              </w:rPr>
              <w:t>Производство электро</w:t>
              <w:softHyphen/>
              <w:t>энергии, млрд, кВт-ч . .</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8,8</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8,4</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26,3</w:t>
            </w:r>
          </w:p>
        </w:tc>
      </w:tr>
    </w:tbl>
    <w:p>
      <w:pPr>
        <w:pStyle w:val="Style36"/>
        <w:keepNext w:val="0"/>
        <w:keepLines w:val="0"/>
        <w:widowControl w:val="0"/>
        <w:shd w:val="clear" w:color="auto" w:fill="auto"/>
        <w:bidi w:val="0"/>
        <w:spacing w:before="0" w:after="60" w:line="180" w:lineRule="auto"/>
        <w:ind w:left="0" w:right="0" w:firstLine="0"/>
        <w:jc w:val="both"/>
        <w:rPr>
          <w:sz w:val="15"/>
          <w:szCs w:val="15"/>
        </w:rPr>
      </w:pPr>
      <w:r>
        <w:rPr>
          <w:color w:val="000000"/>
          <w:spacing w:val="0"/>
          <w:w w:val="100"/>
          <w:position w:val="0"/>
          <w:sz w:val="15"/>
          <w:szCs w:val="15"/>
        </w:rPr>
        <w:t>* В том числе 0,5 млн. кВт — промышленные электростанции районного зна</w:t>
        <w:softHyphen/>
        <w:t>чения.</w:t>
      </w:r>
    </w:p>
    <w:p>
      <w:pPr>
        <w:pStyle w:val="Style36"/>
        <w:keepNext w:val="0"/>
        <w:keepLines w:val="0"/>
        <w:widowControl w:val="0"/>
        <w:shd w:val="clear" w:color="auto" w:fill="auto"/>
        <w:bidi w:val="0"/>
        <w:spacing w:before="0" w:after="0" w:line="180" w:lineRule="auto"/>
        <w:ind w:left="0" w:right="0" w:firstLine="0"/>
        <w:jc w:val="center"/>
        <w:rPr>
          <w:sz w:val="15"/>
          <w:szCs w:val="15"/>
        </w:rPr>
      </w:pPr>
      <w:r>
        <w:rPr>
          <w:color w:val="A4A16C"/>
          <w:spacing w:val="0"/>
          <w:w w:val="100"/>
          <w:position w:val="0"/>
          <w:sz w:val="15"/>
          <w:szCs w:val="15"/>
        </w:rPr>
        <w:t>I</w:t>
      </w:r>
    </w:p>
    <w:p>
      <w:pPr>
        <w:widowControl w:val="0"/>
        <w:spacing w:after="99" w:line="1" w:lineRule="exact"/>
      </w:pP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К 1935 г. Советский Союз занял второе место в Европе и третье место в мире по производству электрической энер</w:t>
        <w:softHyphen/>
        <w:t>гии, опередив такие промышленно развитые капиталисти</w:t>
        <w:softHyphen/>
        <w:t>ческие страны, как Англия, Франция, Италия. В дальней</w:t>
        <w:softHyphen/>
        <w:t>шем рост энергетики как основопологающей отрасли на</w:t>
        <w:softHyphen/>
        <w:t>родного хозяйства шел быстрыми темпами. Так в 1940 г. мощность электростанций достигла 11,2 млн. кВт, а про</w:t>
        <w:softHyphen/>
        <w:t>изводство электроэнергии 48,3 млрд. кВт-ч.</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Несмотря на то что в период Великой Отечественной войны произошло сокращение производства электроэнер</w:t>
        <w:softHyphen/>
        <w:t>гии, уже в 1946 г. в результате героического труда совет</w:t>
        <w:softHyphen/>
        <w:t>ских людей производство электроэнергии превысило дово</w:t>
        <w:softHyphen/>
        <w:t>енный уровень и составило 48,6 млрд. кВт-ч, а в 1947 г. Советский Союз занял первое место в Европе и второе в</w:t>
        <w:br w:type="page"/>
      </w:r>
      <w:r>
        <w:rPr>
          <w:color w:val="000000"/>
          <w:spacing w:val="0"/>
          <w:w w:val="100"/>
          <w:position w:val="0"/>
        </w:rPr>
        <w:t>мире по производству электрической энергии —важнейше</w:t>
        <w:softHyphen/>
        <w:t>му показателю индустриального развития страны.</w:t>
      </w:r>
    </w:p>
    <w:p>
      <w:pPr>
        <w:pStyle w:val="Style22"/>
        <w:keepNext w:val="0"/>
        <w:keepLines w:val="0"/>
        <w:widowControl w:val="0"/>
        <w:shd w:val="clear" w:color="auto" w:fill="auto"/>
        <w:bidi w:val="0"/>
        <w:spacing w:before="0" w:after="220" w:line="206" w:lineRule="auto"/>
        <w:ind w:left="0" w:right="0"/>
        <w:jc w:val="both"/>
      </w:pPr>
      <w:r>
        <w:rPr>
          <w:color w:val="000000"/>
          <w:spacing w:val="0"/>
          <w:w w:val="100"/>
          <w:position w:val="0"/>
        </w:rPr>
        <w:t>Все последующие годы социалистического строительст</w:t>
        <w:softHyphen/>
        <w:t>ва советский народ под руководством Коммунистической партии последовательно проводил ленинскую политику электрификации страны и на ее основе быстрыми темпами шло развитие всех отраслей народного хозяйства и возрас</w:t>
        <w:softHyphen/>
        <w:t>тало благосостояние народа. Потребление электроэнергии основными отраслями народного хозяйства, в том числе и на бытовые нужды, характеризуется данными, приведенны</w:t>
        <w:softHyphen/>
        <w:t>ми в табл. В.1.</w:t>
      </w:r>
    </w:p>
    <w:p>
      <w:pPr>
        <w:pStyle w:val="Style36"/>
        <w:keepNext w:val="0"/>
        <w:keepLines w:val="0"/>
        <w:widowControl w:val="0"/>
        <w:shd w:val="clear" w:color="auto" w:fill="auto"/>
        <w:bidi w:val="0"/>
        <w:spacing w:before="0" w:after="0"/>
        <w:ind w:left="0" w:right="0" w:firstLine="0"/>
        <w:jc w:val="left"/>
      </w:pPr>
      <w:r>
        <w:rPr>
          <w:color w:val="000000"/>
          <w:spacing w:val="0"/>
          <w:w w:val="100"/>
          <w:position w:val="0"/>
        </w:rPr>
        <w:t>Таблица ВЛ. Потребление электроэнергии основными отраслями народного хозяйства, в том числе на бытовые иужды</w:t>
      </w:r>
    </w:p>
    <w:p>
      <w:pPr>
        <w:pStyle w:val="Style36"/>
        <w:keepNext w:val="0"/>
        <w:keepLines w:val="0"/>
        <w:widowControl w:val="0"/>
        <w:shd w:val="clear" w:color="auto" w:fill="auto"/>
        <w:bidi w:val="0"/>
        <w:spacing w:before="0" w:after="0" w:line="240" w:lineRule="auto"/>
        <w:ind w:left="2717" w:right="0" w:firstLine="0"/>
        <w:jc w:val="left"/>
        <w:rPr>
          <w:sz w:val="15"/>
          <w:szCs w:val="15"/>
        </w:rPr>
      </w:pPr>
      <w:r>
        <w:rPr>
          <w:color w:val="000000"/>
          <w:spacing w:val="0"/>
          <w:w w:val="100"/>
          <w:position w:val="0"/>
          <w:sz w:val="15"/>
          <w:szCs w:val="15"/>
        </w:rPr>
        <w:t>Потребление электроэнергии, млрд. кВт-ч</w:t>
      </w:r>
    </w:p>
    <w:tbl>
      <w:tblPr>
        <w:tblOverlap w:val="never"/>
        <w:jc w:val="center"/>
        <w:tblLayout w:type="fixed"/>
      </w:tblPr>
      <w:tblGrid>
        <w:gridCol w:w="2362"/>
        <w:gridCol w:w="557"/>
        <w:gridCol w:w="806"/>
        <w:gridCol w:w="802"/>
        <w:gridCol w:w="811"/>
        <w:gridCol w:w="571"/>
      </w:tblGrid>
      <w:tr>
        <w:trPr>
          <w:trHeight w:val="312" w:hRule="exact"/>
        </w:trPr>
        <w:tc>
          <w:tcPr>
            <w:tcBorders/>
            <w:shd w:val="clear" w:color="auto" w:fill="E1DFC3"/>
            <w:vAlign w:val="top"/>
          </w:tcPr>
          <w:p>
            <w:pPr>
              <w:widowControl w:val="0"/>
              <w:rPr>
                <w:sz w:val="10"/>
                <w:szCs w:val="10"/>
              </w:rPr>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I960 г.</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1970 г.</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1975 г.</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1979 г.</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1980 г</w:t>
            </w:r>
          </w:p>
        </w:tc>
      </w:tr>
      <w:tr>
        <w:trPr>
          <w:trHeight w:val="533"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Общее</w:t>
            </w:r>
          </w:p>
          <w:p>
            <w:pPr>
              <w:pStyle w:val="Style15"/>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В том числе:</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292,3</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740,9</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1038,6</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1238,2</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1295</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Промышленностью</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188,7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438,0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587,7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669,7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696,2</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Строительством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8,9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21,3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24,9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23,3</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Транспортом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54,4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74,2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96,2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102,5</w:t>
            </w:r>
          </w:p>
        </w:tc>
      </w:tr>
      <w:tr>
        <w:trPr>
          <w:trHeight w:val="15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Сельским хозяйством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9,9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38,5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73,8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102,3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109</w:t>
            </w:r>
          </w:p>
        </w:tc>
      </w:tr>
      <w:tr>
        <w:trPr>
          <w:trHeight w:val="518" w:hRule="exact"/>
        </w:trPr>
        <w:tc>
          <w:tcPr>
            <w:tcBorders/>
            <w:shd w:val="clear" w:color="auto" w:fill="E1DFC3"/>
            <w:vAlign w:val="top"/>
          </w:tcPr>
          <w:p>
            <w:pPr>
              <w:pStyle w:val="Style15"/>
              <w:keepNext w:val="0"/>
              <w:keepLines w:val="0"/>
              <w:widowControl w:val="0"/>
              <w:shd w:val="clear" w:color="auto" w:fill="auto"/>
              <w:bidi w:val="0"/>
              <w:spacing w:before="0" w:after="0" w:line="216" w:lineRule="auto"/>
              <w:ind w:left="0" w:right="0" w:firstLine="180"/>
              <w:jc w:val="both"/>
              <w:rPr>
                <w:sz w:val="17"/>
                <w:szCs w:val="17"/>
              </w:rPr>
            </w:pPr>
            <w:r>
              <w:rPr>
                <w:color w:val="000000"/>
                <w:spacing w:val="0"/>
                <w:w w:val="100"/>
                <w:position w:val="0"/>
                <w:sz w:val="17"/>
                <w:szCs w:val="17"/>
              </w:rPr>
              <w:t>На бытовые нужды горо</w:t>
              <w:softHyphen/>
              <w:t>дов и коммунальное хозяй</w:t>
              <w:softHyphen/>
              <w:t>ство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&gt;1,1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119,1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147,5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155</w:t>
            </w:r>
          </w:p>
        </w:tc>
      </w:tr>
      <w:tr>
        <w:trPr>
          <w:trHeight w:val="394"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180"/>
              <w:jc w:val="both"/>
              <w:rPr>
                <w:sz w:val="17"/>
                <w:szCs w:val="17"/>
              </w:rPr>
            </w:pPr>
            <w:r>
              <w:rPr>
                <w:color w:val="000000"/>
                <w:spacing w:val="0"/>
                <w:w w:val="100"/>
                <w:position w:val="0"/>
                <w:sz w:val="17"/>
                <w:szCs w:val="17"/>
              </w:rPr>
              <w:t>На собственные нужды и передачу электроэнергии</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36,7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108,7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151,3</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182,8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189,7</w:t>
            </w:r>
          </w:p>
        </w:tc>
      </w:tr>
    </w:tbl>
    <w:p>
      <w:pPr>
        <w:widowControl w:val="0"/>
        <w:spacing w:after="419" w:line="1" w:lineRule="exact"/>
      </w:pP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ходе выполнения пятилетних планов развития на</w:t>
        <w:softHyphen/>
        <w:t>родного хозяйства СССР было осуществлено и ведется в настоящее время строительство крупных тепловых электро</w:t>
        <w:softHyphen/>
        <w:t>станций мощностью 4—6 млн. кВт с блоками 300, 500, 800, 1200 МВт, в том числе на базе месторождений углей Эки- бастузского, Сургутского, Канско-Ачинского. Сооружены мощные гидроузлы, преимущественно в Поволжье, Сибири, на Кавказе и ряде других районов.</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центральных районах получила развитие атомная энергетика, которая будет и дальше развиваться быстры</w:t>
        <w:softHyphen/>
        <w:t>ми темпами, причем мощность реакторов достигает 1000 МВт и более.</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Ведутся работы по созданию Единой энергетической системы (ЕЭС) СССР, строительство дальних линий элек</w:t>
        <w:softHyphen/>
        <w:t>тропередачи переменного и постоянного тока сверхвысоко</w:t>
        <w:softHyphen/>
        <w:br w:type="page"/>
      </w:r>
      <w:r>
        <w:rPr>
          <w:color w:val="000000"/>
          <w:spacing w:val="0"/>
          <w:w w:val="100"/>
          <w:position w:val="0"/>
        </w:rPr>
        <w:t>го напряжения. С каждым годом все более расширяются международные энергетические связи. В настоящее время параллельно со станциями ЕЭС СССР работают электро- станции объединенных энергетических систем стран—чле</w:t>
        <w:softHyphen/>
        <w:t>нов СЭВ—ПНР, ВНР, ЧССР, СРР, ГДР; а на востоке — энергосистема МНР. Образовано крупнейшее междуна</w:t>
        <w:softHyphen/>
        <w:t>родное энергообъединение с установленной мощностью электростанций около 300 млн. кВт. [61], в котором парал</w:t>
        <w:softHyphen/>
        <w:t>лельно работают электростанции от Улан-Батора до Бер</w:t>
        <w:softHyphen/>
        <w:t>лина. Единая энергетическая система производит постав</w:t>
        <w:softHyphen/>
        <w:t>ки электроэнергии в Турцию, Финляндию, Норвегию.</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XXVI съездом КПСС утверждены «Основные направ</w:t>
        <w:softHyphen/>
        <w:t>ления экономического и социального развития СССР на 1981—1985 годы и на период до 1990 года», которыми пре</w:t>
        <w:softHyphen/>
        <w:t>дусматривается дальнейший рост энергетики страны. К 1985 г. производство электроэнергии должно возрасти до 1555 млрд. кВт • ч в год.</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Важным элементом повышения благосостояния народа является дальнейший рост электрификации быта. Повыше</w:t>
        <w:softHyphen/>
        <w:t>ние уровня электрификации и совершенствование всей си</w:t>
        <w:softHyphen/>
        <w:t>стемы электроснабжения в городе и на селе имеют важное значение как для снижения затрат труда на ведение до</w:t>
        <w:softHyphen/>
        <w:t>машнего хозяйства, так и для улучшения санитарно-гигие</w:t>
        <w:softHyphen/>
        <w:t>нического состояния жилищ и оздоровления воздушной среды населенных пунктов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СССР в настоящее время насчитывается более 2000 городов и 3600 поселков городского типа, в которых про</w:t>
        <w:softHyphen/>
        <w:t>живает более половины населения страны [62]. По электри</w:t>
        <w:softHyphen/>
        <w:t>ческим сетям 0,4—20 кВ распределяется около 40 % всей вырабатываемой электроэнергии, поэтому правильное по</w:t>
        <w:softHyphen/>
        <w:t>строение системы распределения энергии, обеспечивающее высокую надежность электроснабжения и уменьшение по</w:t>
        <w:softHyphen/>
        <w:t>терь в электрических сетях, имеет важное значение.</w:t>
      </w:r>
    </w:p>
    <w:p>
      <w:pPr>
        <w:pStyle w:val="Style22"/>
        <w:keepNext w:val="0"/>
        <w:keepLines w:val="0"/>
        <w:widowControl w:val="0"/>
        <w:shd w:val="clear" w:color="auto" w:fill="auto"/>
        <w:bidi w:val="0"/>
        <w:spacing w:before="0" w:after="0" w:line="204" w:lineRule="auto"/>
        <w:ind w:left="0" w:right="0" w:firstLine="340"/>
        <w:jc w:val="both"/>
        <w:sectPr>
          <w:footerReference w:type="default" r:id="rId9"/>
          <w:footerReference w:type="even" r:id="rId10"/>
          <w:footnotePr>
            <w:pos w:val="pageBottom"/>
            <w:numFmt w:val="decimal"/>
            <w:numRestart w:val="continuous"/>
          </w:footnotePr>
          <w:pgSz w:w="7300" w:h="11799"/>
          <w:pgMar w:top="904" w:right="596" w:bottom="1210" w:left="727" w:header="0" w:footer="3" w:gutter="0"/>
          <w:pgNumType w:start="5"/>
          <w:cols w:space="720"/>
          <w:noEndnote/>
          <w:rtlGutter w:val="0"/>
          <w:docGrid w:linePitch="360"/>
        </w:sectPr>
      </w:pPr>
      <w:r>
        <w:rPr>
          <w:color w:val="000000"/>
          <w:spacing w:val="0"/>
          <w:w w:val="100"/>
          <w:position w:val="0"/>
        </w:rPr>
        <w:t>В нашей стране в условиях планового хозяйства разви</w:t>
        <w:softHyphen/>
        <w:t>тие электрификации быта подчинено общим народнохозяй</w:t>
        <w:softHyphen/>
        <w:t>ственным интересам, и в большинстве районов применение электроэнергии ограничивается экономичными решениями по централизованной теплофикации, газификации на базе природного газа и т. д. Тем не менее по мере совершенст</w:t>
        <w:softHyphen/>
        <w:t>вования процессов производства электроэнергии, повыше</w:t>
        <w:softHyphen/>
        <w:t>ния КПД электростанций, внедрения мощных энергобло</w:t>
        <w:softHyphen/>
        <w:t>ков, развития атомных электростанций создаются предпо</w:t>
        <w:softHyphen/>
        <w:t xml:space="preserve">сылки для дальнейшего развития электрификации. В первую очередь потребление электроэнергии на бытовые </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нужды в городах и селах будет расти за счет увеличения количества различных бытовых машин и приборов в до</w:t>
        <w:softHyphen/>
        <w:t>машнем хозяйстве, а также применения электроэнергии для приготовления пищи, В ряде районов страны с дорогим привозным топливом, в курортных зонах (где особенно важно поддержание чистоты воздушного бассейна), в не</w:t>
        <w:softHyphen/>
        <w:t>которых южных районах, на Крайнем Севере можно ожи</w:t>
        <w:softHyphen/>
        <w:t>дать постепенного внедрения различных видов электрокон</w:t>
        <w:softHyphen/>
        <w:t>диционирования воздуха, электроводонагрева и электро</w:t>
        <w:softHyphen/>
        <w:t>отопления.</w:t>
      </w:r>
    </w:p>
    <w:p>
      <w:pPr>
        <w:pStyle w:val="Style22"/>
        <w:keepNext w:val="0"/>
        <w:keepLines w:val="0"/>
        <w:widowControl w:val="0"/>
        <w:shd w:val="clear" w:color="auto" w:fill="auto"/>
        <w:bidi w:val="0"/>
        <w:spacing w:before="0" w:after="0" w:line="206" w:lineRule="auto"/>
        <w:ind w:left="0" w:right="0"/>
        <w:jc w:val="both"/>
        <w:sectPr>
          <w:footerReference w:type="default" r:id="rId11"/>
          <w:footerReference w:type="even" r:id="rId12"/>
          <w:footnotePr>
            <w:pos w:val="pageBottom"/>
            <w:numFmt w:val="decimal"/>
            <w:numRestart w:val="continuous"/>
          </w:footnotePr>
          <w:pgSz w:w="7300" w:h="11799"/>
          <w:pgMar w:top="904" w:right="596" w:bottom="1210" w:left="727" w:header="476" w:footer="782" w:gutter="0"/>
          <w:pgNumType w:start="10"/>
          <w:cols w:space="720"/>
          <w:noEndnote/>
          <w:rtlGutter w:val="0"/>
          <w:docGrid w:linePitch="360"/>
        </w:sectPr>
      </w:pPr>
      <w:r>
        <w:rPr>
          <w:color w:val="000000"/>
          <w:spacing w:val="0"/>
          <w:w w:val="100"/>
          <w:position w:val="0"/>
        </w:rPr>
        <w:t>Широкое внедрение механизации и автоматизации про</w:t>
        <w:softHyphen/>
        <w:t>изводственных процессов — одна из основ повышения про</w:t>
        <w:softHyphen/>
        <w:t>изводительности труда в народном хозяйстве. Автоматика находит все большее применение и на коммунальных пред</w:t>
        <w:softHyphen/>
        <w:t>приятиях, объектах жилищно-гражданского строительства; ее повсеместное внедрение позволяет сократить расходы электроэнергии, повысить надежность электроснабжения, обеспечивает бесперебойную работу инженерного оборудо</w:t>
        <w:softHyphen/>
        <w:t>вания зданий.</w:t>
      </w:r>
    </w:p>
    <w:p>
      <w:pPr>
        <w:pStyle w:val="Style15"/>
        <w:keepNext w:val="0"/>
        <w:keepLines w:val="0"/>
        <w:widowControl w:val="0"/>
        <w:shd w:val="clear" w:color="auto" w:fill="auto"/>
        <w:bidi w:val="0"/>
        <w:spacing w:before="300" w:after="80" w:line="240" w:lineRule="auto"/>
        <w:ind w:left="0" w:right="0" w:firstLine="0"/>
        <w:jc w:val="right"/>
      </w:pPr>
      <w:r>
        <w:rPr>
          <w:rFonts w:ascii="Arial" w:eastAsia="Arial" w:hAnsi="Arial" w:cs="Arial"/>
          <w:color w:val="000000"/>
          <w:spacing w:val="0"/>
          <w:w w:val="100"/>
          <w:position w:val="0"/>
        </w:rPr>
        <w:t>Раздел первый</w:t>
      </w:r>
    </w:p>
    <w:p>
      <w:pPr>
        <w:pStyle w:val="Style15"/>
        <w:keepNext w:val="0"/>
        <w:keepLines w:val="0"/>
        <w:widowControl w:val="0"/>
        <w:shd w:val="clear" w:color="auto" w:fill="auto"/>
        <w:bidi w:val="0"/>
        <w:spacing w:before="0" w:after="0" w:line="240" w:lineRule="auto"/>
        <w:ind w:left="0" w:right="0" w:firstLine="0"/>
        <w:jc w:val="right"/>
      </w:pPr>
      <w:r>
        <w:rPr>
          <w:rFonts w:ascii="Arial" w:eastAsia="Arial" w:hAnsi="Arial" w:cs="Arial"/>
          <w:color w:val="000000"/>
          <w:spacing w:val="0"/>
          <w:w w:val="100"/>
          <w:position w:val="0"/>
        </w:rPr>
        <w:t>ЭЛЕКТРИФИКАЦИЯ БЫТА</w:t>
      </w:r>
    </w:p>
    <w:p>
      <w:pPr>
        <w:pStyle w:val="Style15"/>
        <w:keepNext w:val="0"/>
        <w:keepLines w:val="0"/>
        <w:widowControl w:val="0"/>
        <w:pBdr>
          <w:bottom w:val="single" w:sz="4" w:space="0" w:color="auto"/>
        </w:pBdr>
        <w:shd w:val="clear" w:color="auto" w:fill="auto"/>
        <w:bidi w:val="0"/>
        <w:spacing w:before="0" w:after="420" w:line="240" w:lineRule="auto"/>
        <w:ind w:left="0" w:right="0" w:firstLine="0"/>
        <w:jc w:val="right"/>
      </w:pPr>
      <w:r>
        <w:rPr>
          <w:rFonts w:ascii="Arial" w:eastAsia="Arial" w:hAnsi="Arial" w:cs="Arial"/>
          <w:color w:val="000000"/>
          <w:spacing w:val="0"/>
          <w:w w:val="100"/>
          <w:position w:val="0"/>
        </w:rPr>
        <w:t>И ЭЛЕКТРОПРИЕМНИКИ</w:t>
      </w:r>
    </w:p>
    <w:p>
      <w:pPr>
        <w:pStyle w:val="Style27"/>
        <w:keepNext w:val="0"/>
        <w:keepLines w:val="0"/>
        <w:widowControl w:val="0"/>
        <w:shd w:val="clear" w:color="auto" w:fill="auto"/>
        <w:bidi w:val="0"/>
        <w:spacing w:before="0" w:line="240" w:lineRule="auto"/>
        <w:ind w:left="0" w:right="0" w:firstLine="0"/>
        <w:jc w:val="left"/>
      </w:pPr>
      <w:r>
        <w:rPr>
          <w:color w:val="000000"/>
          <w:spacing w:val="0"/>
          <w:w w:val="100"/>
          <w:position w:val="0"/>
        </w:rPr>
        <w:t>Глава первая</w:t>
      </w:r>
    </w:p>
    <w:p>
      <w:pPr>
        <w:pStyle w:val="Style27"/>
        <w:keepNext w:val="0"/>
        <w:keepLines w:val="0"/>
        <w:widowControl w:val="0"/>
        <w:shd w:val="clear" w:color="auto" w:fill="auto"/>
        <w:bidi w:val="0"/>
        <w:spacing w:before="0" w:after="260" w:line="240" w:lineRule="auto"/>
        <w:ind w:left="0" w:right="0" w:firstLine="0"/>
        <w:jc w:val="both"/>
      </w:pPr>
      <w:r>
        <w:rPr>
          <w:color w:val="000000"/>
          <w:spacing w:val="0"/>
          <w:w w:val="100"/>
          <w:position w:val="0"/>
        </w:rPr>
        <w:t>ЭЛЕКТРОПРИЕМНИКИ ЖИЛЫХ И ОБЩЕСТВЕННЫХ ЗДАНИЙ</w:t>
      </w:r>
    </w:p>
    <w:p>
      <w:pPr>
        <w:pStyle w:val="Style27"/>
        <w:keepNext w:val="0"/>
        <w:keepLines w:val="0"/>
        <w:widowControl w:val="0"/>
        <w:numPr>
          <w:ilvl w:val="0"/>
          <w:numId w:val="3"/>
        </w:numPr>
        <w:shd w:val="clear" w:color="auto" w:fill="auto"/>
        <w:tabs>
          <w:tab w:pos="433" w:val="left"/>
        </w:tabs>
        <w:bidi w:val="0"/>
        <w:spacing w:before="0" w:line="240" w:lineRule="auto"/>
        <w:ind w:left="0" w:right="0" w:firstLine="0"/>
        <w:jc w:val="both"/>
      </w:pPr>
      <w:bookmarkStart w:id="0" w:name="bookmark0"/>
      <w:bookmarkEnd w:id="0"/>
      <w:r>
        <w:rPr>
          <w:color w:val="000000"/>
          <w:spacing w:val="0"/>
          <w:w w:val="100"/>
          <w:position w:val="0"/>
        </w:rPr>
        <w:t>Электроприемники жилых зданий</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Современные жилые здания насыщены большим количест</w:t>
        <w:softHyphen/>
        <w:t>вом различных электроприемников. К иим относятся раз* личные осветительные и бытовые приборы и силовое элек</w:t>
        <w:softHyphen/>
        <w:t>трооборудование. Рост энергетики и объема производства электроэнергии в значительной мере способствует расши</w:t>
        <w:softHyphen/>
        <w:t>рению номенклатуры и увеличению количества электро</w:t>
        <w:softHyphen/>
        <w:t>приборов, применяемых в быту.</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Электроприборы, все в большей степени используемые в квартирах жилых зданий, обеспечивают сокращение за</w:t>
        <w:softHyphen/>
        <w:t>трат труда на ведение домашнего хозяйства и повыщение комфорта современного жилища.</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Электроприемники жилых зданий могут быть подраз</w:t>
        <w:softHyphen/>
        <w:t>делены на две основные группы: электроприемники квар</w:t>
        <w:softHyphen/>
        <w:t>тир и электроприемники общедомового назначения. К пер</w:t>
        <w:softHyphen/>
        <w:t>вым относятся осветительные и бытовые электроприборы. Ко вторым относятся светильники лестничных клеток, тех</w:t>
        <w:softHyphen/>
        <w:t>нических подпольев, чердаков, вестибюлей, холлов, слу</w:t>
        <w:softHyphen/>
        <w:t>жебных и других помещений, лифтовые установки, вентиля</w:t>
        <w:softHyphen/>
        <w:t>ционные системы, различные противопожарные устройст</w:t>
        <w:softHyphen/>
        <w:t>ва, элементы диспетчеризации, переговорно-вызывные уст</w:t>
        <w:softHyphen/>
        <w:t>ройства (домофоны), кодовые замки и т. п.</w:t>
      </w:r>
    </w:p>
    <w:p>
      <w:pPr>
        <w:pStyle w:val="Style22"/>
        <w:keepNext w:val="0"/>
        <w:keepLines w:val="0"/>
        <w:widowControl w:val="0"/>
        <w:shd w:val="clear" w:color="auto" w:fill="auto"/>
        <w:bidi w:val="0"/>
        <w:spacing w:before="0" w:after="0" w:line="206" w:lineRule="auto"/>
        <w:ind w:left="0" w:right="0"/>
        <w:jc w:val="both"/>
      </w:pPr>
      <w:r>
        <w:rPr>
          <w:rFonts w:ascii="Arial" w:eastAsia="Arial" w:hAnsi="Arial" w:cs="Arial"/>
          <w:b/>
          <w:bCs/>
          <w:color w:val="000000"/>
          <w:spacing w:val="0"/>
          <w:w w:val="100"/>
          <w:position w:val="0"/>
          <w:sz w:val="18"/>
          <w:szCs w:val="18"/>
        </w:rPr>
        <w:t xml:space="preserve">Электроприемники квартир. </w:t>
      </w:r>
      <w:r>
        <w:rPr>
          <w:i/>
          <w:iCs/>
          <w:color w:val="000000"/>
          <w:spacing w:val="0"/>
          <w:w w:val="100"/>
          <w:position w:val="0"/>
        </w:rPr>
        <w:t>Электрическое освещение квартир</w:t>
      </w:r>
      <w:r>
        <w:rPr>
          <w:color w:val="000000"/>
          <w:spacing w:val="0"/>
          <w:w w:val="100"/>
          <w:position w:val="0"/>
        </w:rPr>
        <w:t xml:space="preserve"> осуществляется с помощью светильников общего и местного освещения, как правило, с лампами накалива-- ния. Однако в настоящее время разрабатываются и внед</w:t>
        <w:softHyphen/>
        <w:t>ряются бытовые светильники с люминесцентными лампами, применение которых позволит резко повысить освещенность в квартирах без увеличения расхода электроэнергии при значительно большем сроке службы этих ламп. Однако их широкое внедрение требует улучшения цветопередачи таких ламп. Для общего освещения жилых комнат применяются многоламповые светильники различных конструкций с лам</w:t>
        <w:softHyphen/>
        <w:br w:type="page"/>
      </w:r>
      <w:r>
        <w:rPr>
          <w:color w:val="000000"/>
          <w:spacing w:val="0"/>
          <w:w w:val="100"/>
          <w:position w:val="0"/>
        </w:rPr>
        <w:t>пами накаливания мощностью 40—100 Вт, для освещения вспомогательных помещений — одноламповые светильники 25—60 Вт, для ванных комнат разработан и внедряется светильник с люминесцентной лампой мощностью 20 Вт.</w:t>
      </w:r>
    </w:p>
    <w:p>
      <w:pPr>
        <w:pStyle w:val="Style22"/>
        <w:keepNext w:val="0"/>
        <w:keepLines w:val="0"/>
        <w:widowControl w:val="0"/>
        <w:shd w:val="clear" w:color="auto" w:fill="auto"/>
        <w:bidi w:val="0"/>
        <w:spacing w:before="0" w:after="320" w:line="204" w:lineRule="auto"/>
        <w:ind w:left="0" w:right="0" w:firstLine="340"/>
        <w:jc w:val="both"/>
      </w:pPr>
      <w:r>
        <w:rPr>
          <w:color w:val="000000"/>
          <w:spacing w:val="0"/>
          <w:w w:val="100"/>
          <w:position w:val="0"/>
        </w:rPr>
        <w:t>Бытовые электроприборы по назначению можно услов</w:t>
        <w:softHyphen/>
        <w:t>но разделить на следующие характерные группы: нагрева</w:t>
        <w:softHyphen/>
        <w:t>тельные для приготовления пищи, для обработки и хране</w:t>
        <w:softHyphen/>
        <w:t>ния продуктов, хозяйственные (для ухода за бельем и одеждой, уборки помещений, электроинструменты и др.), культурно-бытовые, санитарно-гигиенические, бытовые кон-</w:t>
      </w:r>
    </w:p>
    <w:p>
      <w:pPr>
        <w:pStyle w:val="Style36"/>
        <w:keepNext w:val="0"/>
        <w:keepLines w:val="0"/>
        <w:widowControl w:val="0"/>
        <w:shd w:val="clear" w:color="auto" w:fill="auto"/>
        <w:bidi w:val="0"/>
        <w:spacing w:before="0" w:after="0" w:line="240" w:lineRule="auto"/>
        <w:ind w:left="24" w:right="0" w:firstLine="0"/>
        <w:jc w:val="left"/>
      </w:pPr>
      <w:r>
        <w:rPr>
          <w:color w:val="000000"/>
          <w:spacing w:val="0"/>
          <w:w w:val="100"/>
          <w:position w:val="0"/>
        </w:rPr>
        <w:t>Таблица 1.1. Характеристика стационарных кухонных электроплит</w:t>
      </w:r>
    </w:p>
    <w:tbl>
      <w:tblPr>
        <w:tblOverlap w:val="never"/>
        <w:jc w:val="center"/>
        <w:tblLayout w:type="fixed"/>
      </w:tblPr>
      <w:tblGrid>
        <w:gridCol w:w="1354"/>
        <w:gridCol w:w="802"/>
        <w:gridCol w:w="816"/>
        <w:gridCol w:w="802"/>
        <w:gridCol w:w="811"/>
        <w:gridCol w:w="1358"/>
      </w:tblGrid>
      <w:tr>
        <w:trPr>
          <w:trHeight w:val="278" w:hRule="exact"/>
        </w:trPr>
        <w:tc>
          <w:tcPr>
            <w:tcBorders>
              <w:top w:val="single" w:sz="4"/>
            </w:tcBorders>
            <w:shd w:val="clear" w:color="auto" w:fill="E1DFC3"/>
            <w:vAlign w:val="top"/>
          </w:tcPr>
          <w:p>
            <w:pPr>
              <w:widowControl w:val="0"/>
              <w:rPr>
                <w:sz w:val="10"/>
                <w:szCs w:val="10"/>
              </w:rPr>
            </w:pPr>
          </w:p>
        </w:tc>
        <w:tc>
          <w:tcPr>
            <w:vMerge w:val="restart"/>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Номиналь-</w:t>
            </w:r>
          </w:p>
        </w:tc>
        <w:tc>
          <w:tcPr>
            <w:tcBorders>
              <w:top w:val="single" w:sz="4"/>
              <w:left w:val="single" w:sz="4"/>
            </w:tcBorders>
            <w:shd w:val="clear" w:color="auto" w:fill="E1DFC3"/>
            <w:vAlign w:val="top"/>
          </w:tcPr>
          <w:p>
            <w:pPr>
              <w:widowControl w:val="0"/>
              <w:rPr>
                <w:sz w:val="10"/>
                <w:szCs w:val="10"/>
              </w:rPr>
            </w:pPr>
          </w:p>
        </w:tc>
        <w:tc>
          <w:tcPr>
            <w:gridSpan w:val="2"/>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Конфорки</w:t>
            </w:r>
          </w:p>
        </w:tc>
        <w:tc>
          <w:tcPr>
            <w:tcBorders>
              <w:top w:val="single" w:sz="4"/>
              <w:left w:val="single" w:sz="4"/>
            </w:tcBorders>
            <w:shd w:val="clear" w:color="auto" w:fill="E1DFC3"/>
            <w:vAlign w:val="top"/>
          </w:tcPr>
          <w:p>
            <w:pPr>
              <w:widowControl w:val="0"/>
              <w:rPr>
                <w:sz w:val="10"/>
                <w:szCs w:val="10"/>
              </w:rPr>
            </w:pPr>
          </w:p>
        </w:tc>
      </w:tr>
      <w:tr>
        <w:trPr>
          <w:trHeight w:val="154"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Обозначение и</w:t>
            </w:r>
          </w:p>
        </w:tc>
        <w:tc>
          <w:tcPr>
            <w:vMerge/>
            <w:tcBorders>
              <w:left w:val="single" w:sz="4"/>
            </w:tcBorders>
            <w:shd w:val="clear" w:color="auto" w:fill="E1DFC3"/>
            <w:vAlign w:val="bottom"/>
          </w:tcPr>
          <w:p>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Число</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Тип переключа-</w:t>
            </w:r>
          </w:p>
        </w:tc>
      </w:tr>
      <w:tr>
        <w:trPr>
          <w:trHeight w:val="40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5"/>
                <w:szCs w:val="15"/>
              </w:rPr>
            </w:pPr>
            <w:r>
              <w:rPr>
                <w:color w:val="000000"/>
                <w:spacing w:val="0"/>
                <w:w w:val="100"/>
                <w:position w:val="0"/>
                <w:sz w:val="15"/>
                <w:szCs w:val="15"/>
              </w:rPr>
              <w:t>тип плиты</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ность, кВт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конфорок</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диаметр.</w:t>
            </w:r>
          </w:p>
          <w:p>
            <w:pPr>
              <w:pStyle w:val="Style15"/>
              <w:keepNext w:val="0"/>
              <w:keepLines w:val="0"/>
              <w:widowControl w:val="0"/>
              <w:shd w:val="clear" w:color="auto" w:fill="auto"/>
              <w:bidi w:val="0"/>
              <w:spacing w:before="0" w:after="0" w:line="180" w:lineRule="auto"/>
              <w:ind w:left="0" w:right="0" w:firstLine="260"/>
              <w:jc w:val="left"/>
              <w:rPr>
                <w:sz w:val="15"/>
                <w:szCs w:val="15"/>
              </w:rPr>
            </w:pPr>
            <w:r>
              <w:rPr>
                <w:color w:val="000000"/>
                <w:spacing w:val="0"/>
                <w:w w:val="100"/>
                <w:position w:val="0"/>
                <w:sz w:val="15"/>
                <w:szCs w:val="15"/>
              </w:rPr>
              <w:t>мм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мощ</w:t>
              <w:softHyphen/>
              <w:t>ность, Нт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теля мощности</w:t>
            </w:r>
          </w:p>
        </w:tc>
      </w:tr>
      <w:tr>
        <w:trPr>
          <w:trHeight w:val="365"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ЧРШ-3/5,1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145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800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Четырехпози-</w:t>
            </w:r>
          </w:p>
        </w:tc>
      </w:tr>
      <w:tr>
        <w:trPr>
          <w:trHeight w:val="158"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«Лысьва-6»</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1200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циоииый ПМ-4</w:t>
            </w:r>
          </w:p>
        </w:tc>
      </w:tr>
      <w:tr>
        <w:trPr>
          <w:trHeight w:val="211" w:hRule="exact"/>
        </w:trPr>
        <w:tc>
          <w:tcPr>
            <w:vMerge/>
            <w:tcBorders/>
            <w:shd w:val="clear" w:color="auto" w:fill="E1DFC3"/>
            <w:vAlign w:val="top"/>
          </w:tcPr>
          <w:p>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widowControl w:val="0"/>
              <w:rPr>
                <w:sz w:val="10"/>
                <w:szCs w:val="10"/>
              </w:rPr>
            </w:pPr>
          </w:p>
        </w:tc>
      </w:tr>
      <w:tr>
        <w:trPr>
          <w:trHeight w:val="230"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ЧРШ-3/5,8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Четырехпози-</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«Лысьва-7»</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циоиный ПМ-4</w:t>
            </w:r>
          </w:p>
        </w:tc>
      </w:tr>
      <w:tr>
        <w:trPr>
          <w:trHeight w:val="20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widowControl w:val="0"/>
              <w:rPr>
                <w:sz w:val="10"/>
                <w:szCs w:val="10"/>
              </w:rPr>
            </w:pPr>
          </w:p>
        </w:tc>
      </w:tr>
      <w:tr>
        <w:trPr>
          <w:trHeight w:val="22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ЧРШ-3/5,8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Семипозици-</w:t>
            </w:r>
          </w:p>
        </w:tc>
      </w:tr>
      <w:tr>
        <w:trPr>
          <w:trHeight w:val="173"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«Лысьва-8»</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ониый ПМ-7</w:t>
            </w:r>
          </w:p>
        </w:tc>
      </w:tr>
      <w:tr>
        <w:trPr>
          <w:trHeight w:val="202" w:hRule="exact"/>
        </w:trPr>
        <w:tc>
          <w:tcPr>
            <w:vMerge/>
            <w:tcBorders/>
            <w:shd w:val="clear" w:color="auto" w:fill="E1DFC3"/>
            <w:vAlign w:val="top"/>
          </w:tcPr>
          <w:p>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widowControl w:val="0"/>
              <w:rPr>
                <w:sz w:val="10"/>
                <w:szCs w:val="10"/>
              </w:rPr>
            </w:pPr>
          </w:p>
        </w:tc>
      </w:tr>
      <w:tr>
        <w:trPr>
          <w:trHeight w:val="235"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ЧРШ-3/5,8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Семипозици-</w:t>
            </w:r>
          </w:p>
        </w:tc>
      </w:tr>
      <w:tr>
        <w:trPr>
          <w:trHeight w:val="163"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«Томь»</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онный</w:t>
            </w:r>
          </w:p>
        </w:tc>
      </w:tr>
      <w:tr>
        <w:trPr>
          <w:trHeight w:val="211" w:hRule="exact"/>
        </w:trPr>
        <w:tc>
          <w:tcPr>
            <w:vMerge/>
            <w:tcBorders/>
            <w:shd w:val="clear" w:color="auto" w:fill="E1DFC3"/>
            <w:vAlign w:val="top"/>
          </w:tcPr>
          <w:p>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ПМЭ-10/7УЗ</w:t>
            </w:r>
          </w:p>
        </w:tc>
      </w:tr>
      <w:tr>
        <w:trPr>
          <w:trHeight w:val="226" w:hRule="exact"/>
        </w:trPr>
        <w:tc>
          <w:tcPr>
            <w:vMerge w:val="restart"/>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«Электра-1001»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Семипозици-</w:t>
            </w:r>
          </w:p>
        </w:tc>
      </w:tr>
      <w:tr>
        <w:trPr>
          <w:trHeight w:val="154" w:hRule="exact"/>
        </w:trPr>
        <w:tc>
          <w:tcPr>
            <w:vMerge/>
            <w:tcBorders/>
            <w:shd w:val="clear" w:color="auto" w:fill="E1DFC3"/>
            <w:vAlign w:val="center"/>
          </w:tcPr>
          <w:p>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онный</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ПМЭ-Р1-7</w:t>
            </w:r>
          </w:p>
        </w:tc>
      </w:tr>
      <w:tr>
        <w:trPr>
          <w:trHeight w:val="21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2000</w:t>
            </w:r>
          </w:p>
        </w:tc>
        <w:tc>
          <w:tcPr>
            <w:tcBorders>
              <w:left w:val="single" w:sz="4"/>
            </w:tcBorders>
            <w:shd w:val="clear" w:color="auto" w:fill="E1DFC3"/>
            <w:vAlign w:val="top"/>
          </w:tcPr>
          <w:p>
            <w:pPr>
              <w:widowControl w:val="0"/>
              <w:rPr>
                <w:sz w:val="10"/>
                <w:szCs w:val="10"/>
              </w:rPr>
            </w:pPr>
          </w:p>
        </w:tc>
      </w:tr>
      <w:tr>
        <w:trPr>
          <w:trHeight w:val="230"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«Нииа-4» фио-</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6,75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450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Семипозици-</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ма «Слобода»</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онный</w:t>
            </w:r>
          </w:p>
        </w:tc>
      </w:tr>
      <w:tr>
        <w:trPr>
          <w:trHeight w:val="163"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СФРЮ</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tc>
        <w:tc>
          <w:tcPr>
            <w:tcBorders>
              <w:left w:val="single" w:sz="4"/>
            </w:tcBorders>
            <w:shd w:val="clear" w:color="auto" w:fill="E1DFC3"/>
            <w:vAlign w:val="top"/>
          </w:tcPr>
          <w:p>
            <w:pPr>
              <w:widowControl w:val="0"/>
              <w:rPr>
                <w:sz w:val="10"/>
                <w:szCs w:val="10"/>
              </w:rPr>
            </w:pPr>
          </w:p>
        </w:tc>
      </w:tr>
      <w:tr>
        <w:trPr>
          <w:trHeight w:val="197" w:hRule="exact"/>
        </w:trPr>
        <w:tc>
          <w:tcPr>
            <w:vMerge/>
            <w:tcBorders/>
            <w:shd w:val="clear" w:color="auto" w:fill="E1DFC3"/>
            <w:vAlign w:val="top"/>
          </w:tcPr>
          <w:p>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2000</w:t>
            </w:r>
          </w:p>
        </w:tc>
        <w:tc>
          <w:tcPr>
            <w:tcBorders>
              <w:left w:val="single" w:sz="4"/>
            </w:tcBorders>
            <w:shd w:val="clear" w:color="auto" w:fill="E1DFC3"/>
            <w:vAlign w:val="top"/>
          </w:tcPr>
          <w:p>
            <w:pPr>
              <w:widowControl w:val="0"/>
              <w:rPr>
                <w:sz w:val="10"/>
                <w:szCs w:val="10"/>
              </w:rPr>
            </w:pPr>
          </w:p>
        </w:tc>
      </w:tr>
      <w:tr>
        <w:trPr>
          <w:trHeight w:val="230"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«Е-405» фирма</w:t>
            </w:r>
          </w:p>
        </w:tc>
        <w:tc>
          <w:tcPr>
            <w:vMerge w:val="restart"/>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6,3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Семипозици-</w:t>
            </w:r>
          </w:p>
        </w:tc>
      </w:tr>
      <w:tr>
        <w:trPr>
          <w:trHeight w:val="384"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«Горяние» СФРЮ</w:t>
            </w:r>
          </w:p>
        </w:tc>
        <w:tc>
          <w:tcPr>
            <w:vMerge/>
            <w:tcBorders>
              <w:left w:val="single" w:sz="4"/>
            </w:tcBorders>
            <w:shd w:val="clear" w:color="auto" w:fill="E1DFC3"/>
            <w:vAlign w:val="top"/>
          </w:tcPr>
          <w:p>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p>
            <w:pPr>
              <w:pStyle w:val="Style15"/>
              <w:keepNext w:val="0"/>
              <w:keepLines w:val="0"/>
              <w:widowControl w:val="0"/>
              <w:shd w:val="clear" w:color="auto" w:fill="auto"/>
              <w:bidi w:val="0"/>
              <w:spacing w:before="0" w:after="0" w:line="206"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1500</w:t>
            </w:r>
          </w:p>
          <w:p>
            <w:pPr>
              <w:pStyle w:val="Style15"/>
              <w:keepNext w:val="0"/>
              <w:keepLines w:val="0"/>
              <w:widowControl w:val="0"/>
              <w:shd w:val="clear" w:color="auto" w:fill="auto"/>
              <w:bidi w:val="0"/>
              <w:spacing w:before="0" w:after="0" w:line="206" w:lineRule="auto"/>
              <w:ind w:left="0" w:right="0" w:firstLine="200"/>
              <w:jc w:val="left"/>
              <w:rPr>
                <w:sz w:val="17"/>
                <w:szCs w:val="17"/>
              </w:rPr>
            </w:pPr>
            <w:r>
              <w:rPr>
                <w:color w:val="000000"/>
                <w:spacing w:val="0"/>
                <w:w w:val="100"/>
                <w:position w:val="0"/>
                <w:sz w:val="17"/>
                <w:szCs w:val="17"/>
              </w:rPr>
              <w:t>2000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онный</w:t>
            </w:r>
          </w:p>
        </w:tc>
      </w:tr>
      <w:tr>
        <w:trPr>
          <w:trHeight w:val="211"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«Мечта» НРБ</w:t>
            </w:r>
          </w:p>
        </w:tc>
        <w:tc>
          <w:tcPr>
            <w:vMerge w:val="restart"/>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6,1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800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Пятипозици-</w:t>
            </w:r>
          </w:p>
        </w:tc>
      </w:tr>
      <w:tr>
        <w:trPr>
          <w:trHeight w:val="158" w:hRule="exact"/>
        </w:trPr>
        <w:tc>
          <w:tcPr>
            <w:tcBorders/>
            <w:shd w:val="clear" w:color="auto" w:fill="E1DFC3"/>
            <w:vAlign w:val="top"/>
          </w:tcPr>
          <w:p>
            <w:pPr>
              <w:widowControl w:val="0"/>
              <w:rPr>
                <w:sz w:val="10"/>
                <w:szCs w:val="10"/>
              </w:rPr>
            </w:pPr>
          </w:p>
        </w:tc>
        <w:tc>
          <w:tcPr>
            <w:vMerge/>
            <w:tcBorders>
              <w:left w:val="single" w:sz="4"/>
            </w:tcBorders>
            <w:shd w:val="clear" w:color="auto" w:fill="E1DFC3"/>
            <w:vAlign w:val="top"/>
          </w:tcPr>
          <w:p>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оииый</w:t>
            </w:r>
          </w:p>
        </w:tc>
      </w:tr>
      <w:tr>
        <w:trPr>
          <w:trHeight w:val="394"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1800</w:t>
            </w:r>
          </w:p>
        </w:tc>
        <w:tc>
          <w:tcPr>
            <w:tcBorders>
              <w:left w:val="single" w:sz="4"/>
            </w:tcBorders>
            <w:shd w:val="clear" w:color="auto" w:fill="E1DFC3"/>
            <w:vAlign w:val="top"/>
          </w:tcPr>
          <w:p>
            <w:pPr>
              <w:widowControl w:val="0"/>
              <w:rPr>
                <w:sz w:val="10"/>
                <w:szCs w:val="10"/>
              </w:rPr>
            </w:pPr>
          </w:p>
        </w:tc>
      </w:tr>
    </w:tbl>
    <w:p>
      <w:pPr>
        <w:pStyle w:val="Style36"/>
        <w:keepNext w:val="0"/>
        <w:keepLines w:val="0"/>
        <w:widowControl w:val="0"/>
        <w:shd w:val="clear" w:color="auto" w:fill="auto"/>
        <w:bidi w:val="0"/>
        <w:spacing w:before="0" w:after="0" w:line="180" w:lineRule="auto"/>
        <w:ind w:left="58" w:right="0" w:firstLine="0"/>
        <w:jc w:val="left"/>
        <w:rPr>
          <w:sz w:val="15"/>
          <w:szCs w:val="15"/>
        </w:rPr>
      </w:pPr>
      <w:r>
        <w:rPr>
          <w:color w:val="000000"/>
          <w:spacing w:val="0"/>
          <w:w w:val="100"/>
          <w:position w:val="0"/>
          <w:sz w:val="15"/>
          <w:szCs w:val="15"/>
        </w:rPr>
        <w:t>Примечание. Мощность жарочного шкафа определяется как разность номинальной мощности плиты и суммы мощностей всех конфорок.</w:t>
      </w:r>
      <w:r>
        <w:br w:type="page"/>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диционеры воздуха, водонагреватели, приборы для отопле</w:t>
        <w:softHyphen/>
        <w:t>ния помещений.</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 xml:space="preserve">Нагревательные приборы для приготовления пищи: </w:t>
      </w:r>
      <w:r>
        <w:rPr>
          <w:color w:val="000000"/>
          <w:spacing w:val="0"/>
          <w:w w:val="100"/>
          <w:position w:val="0"/>
        </w:rPr>
        <w:t>электроплиты с программными устройствами и без них, жарочные шкафы, электроплитки, электропечи, тостеры, шашлычницы, скороварки, самовары, чайники, электропе</w:t>
        <w:softHyphen/>
        <w:t>чи высокой частоты и т. п. Кухонные электроплиты и жа</w:t>
        <w:softHyphen/>
        <w:t>рочные шкафы устанавливаются стационарно, остальные приборы большей частью являются переносными.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Характеристики электроплит отечественного и зарубеж</w:t>
        <w:softHyphen/>
        <w:t>ного производства [5] приведены в табл. 1.1.</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Стационарная напольная электроплита состоит из ме</w:t>
        <w:softHyphen/>
        <w:t>таллического корпуса с конфорками, установленными на рабочем столе, жарочного шкафа и регулировочной аппа</w:t>
        <w:softHyphen/>
        <w:t>ратуры. Конфорки изготавливаются двух видов: из трубча</w:t>
        <w:softHyphen/>
        <w:t>тых нагревательных элементов (ТЭНов) и чугунные. Оте</w:t>
        <w:softHyphen/>
        <w:t>чественные плиты выпускаются с чугунными конфорками. Чугунные конфорки состоят из корпуса с запрессованными в специальную изоляционную массу спиралями из нихрома или других материалов с высоким удельным сопротивле</w:t>
        <w:softHyphen/>
        <w:t>нием. Выводные концы спиралей подключаются к винтам, установленным на термостойкой керамической колодке. Температура на поверхности конфорки 350—450 °C.</w:t>
      </w:r>
    </w:p>
    <w:p>
      <w:pPr>
        <w:pStyle w:val="Style22"/>
        <w:keepNext w:val="0"/>
        <w:keepLines w:val="0"/>
        <w:widowControl w:val="0"/>
        <w:shd w:val="clear" w:color="auto" w:fill="auto"/>
        <w:bidi w:val="0"/>
        <w:spacing w:before="0" w:after="0" w:line="204" w:lineRule="auto"/>
        <w:ind w:left="0" w:right="0" w:firstLine="280"/>
        <w:jc w:val="both"/>
      </w:pPr>
      <w:r>
        <w:rPr>
          <w:color w:val="000000"/>
          <w:spacing w:val="0"/>
          <w:w w:val="100"/>
          <w:position w:val="0"/>
        </w:rPr>
        <w:t>Трубчатый нагревательный элемент представляет собой специальную трубку, внутри которой (по оси) расположе</w:t>
        <w:softHyphen/>
        <w:t>на нагревательная спираль, находящаяся в уплотненной изоляционной массе на основе периглаза. Температура на поверхности ТЭНов может достигать 400—600 °C. Указан</w:t>
        <w:softHyphen/>
        <w:t>ные температуры на поверхности конфорок характерны при работе на полную мощность и наличии нормального тепло</w:t>
        <w:softHyphen/>
        <w:t>отвода. При отсутствии на конфорке сосуда, потребляюще</w:t>
        <w:softHyphen/>
        <w:t>го тепло, температура на поверхности конфорки возрастает и при длительном включении, что иногда имеет место, ког</w:t>
        <w:softHyphen/>
        <w:t>да жильцы используют плиту для обогрева помещения, срок службы конфорки резко сокращается. Работа конфор</w:t>
        <w:softHyphen/>
        <w:t>ки на полную мощность необходима только до момента до</w:t>
        <w:softHyphen/>
        <w:t>ведения блюда до кипения, дальнейший процесс приготов</w:t>
        <w:softHyphen/>
        <w:t>ления пищи требует значительно меньшей мощности, что достигается соответствующей установкой положения пере</w:t>
        <w:softHyphen/>
        <w:t>ключателя. Для экономии энергии необходимо использо</w:t>
        <w:softHyphen/>
        <w:t>вать посуду с толстым дном, плотно прилегающим к по</w:t>
        <w:softHyphen/>
        <w:t>верхности конфорки. В отличие от конфорок, передача те</w:t>
        <w:softHyphen/>
        <w:t>пла которых происходит за счет теплопроводности, тепло в жарочных шкафах передается за счет конвекции и излуче</w:t>
        <w:softHyphen/>
        <w:br w:type="page"/>
      </w:r>
      <w:r>
        <w:rPr>
          <w:color w:val="000000"/>
          <w:spacing w:val="0"/>
          <w:w w:val="100"/>
          <w:position w:val="0"/>
        </w:rPr>
        <w:t>ния от нагревательных элементов, располагаемых внизу и в верхней части шкафа.</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Коэффициент полезного действия электроплит с чугун</w:t>
        <w:softHyphen/>
        <w:t>ными конфорками составляет примерно 65, с ТЭНами 75%. Пределы регулирования температуры жарочного шкафа от 50 до 300 °C.</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За рубежом применяются автоматизированные плиты, в которых устанавливают бесступенчатые регуляторы мощ</w:t>
        <w:softHyphen/>
        <w:t>ности конфорок и программные устройства для жарочного шкафа. При этом расход электроэнергии сокращается на 15—20%. Необходимо отметить большое преимущество электроплиты по сравнению с газовой в санитарно-гигиени</w:t>
        <w:softHyphen/>
        <w:t>ческом отношении, так как газовые плиты вследствие не</w:t>
        <w:softHyphen/>
        <w:t>полного сгорания газа выделяют в окружающее простран</w:t>
        <w:softHyphen/>
        <w:t>ство вредные примеси.</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Работами Академии коммунального хозяйства им. К. Д. Памфилова (АКХ) установлено, что оптимальной мощно</w:t>
        <w:softHyphen/>
        <w:t>стью электроплиты является 7—7,5 кВт, что обеспечивает при наиболее целесообразном режиме приготовления всех видов пищи наименьший расход электроэнергии. Одним из новых видов нагревательных приборов для приготовления пищи являются индукционные плиты, в которых нагрев со</w:t>
        <w:softHyphen/>
        <w:t>суда осуществляется за счет вихревых токов, возникающих в сосуде под действием электрического поля высокой час</w:t>
        <w:softHyphen/>
        <w:t>тоты. Такие плиты оборудованы специальным встроенным преобразователем частоты и индукционными катушками. Коэффициент полезного действия таких плит достигает 90 %■ В шкафах сверхвысокой частоты (СВЧ) нагрев про</w:t>
        <w:softHyphen/>
        <w:t>дукта, находящегося внутри шкафа, происходит во всем объеме за счет энергии поля частотой примерно 2500 МГц, что сокращает срок приготовления отдельных блюд в 8— 10 раз. СВЧ шкафы используются как дополнение к плите.</w:t>
      </w:r>
    </w:p>
    <w:p>
      <w:pPr>
        <w:pStyle w:val="Style22"/>
        <w:keepNext w:val="0"/>
        <w:keepLines w:val="0"/>
        <w:widowControl w:val="0"/>
        <w:shd w:val="clear" w:color="auto" w:fill="auto"/>
        <w:bidi w:val="0"/>
        <w:spacing w:before="0" w:after="0" w:line="204" w:lineRule="auto"/>
        <w:ind w:left="0" w:right="0"/>
        <w:jc w:val="both"/>
      </w:pPr>
      <w:r>
        <w:rPr>
          <w:i/>
          <w:iCs/>
          <w:color w:val="000000"/>
          <w:spacing w:val="0"/>
          <w:w w:val="100"/>
          <w:position w:val="0"/>
        </w:rPr>
        <w:t>Приборы для обработки и хранения продуктов.</w:t>
      </w:r>
      <w:r>
        <w:rPr>
          <w:color w:val="000000"/>
          <w:spacing w:val="0"/>
          <w:w w:val="100"/>
          <w:position w:val="0"/>
        </w:rPr>
        <w:t xml:space="preserve"> К ним относятся холодильники (компрессионные, абсорбционные, полупроводниковые), морозильники, универсальные кухон</w:t>
        <w:softHyphen/>
        <w:t>ные электроприводы, картофелечистки, мясорубки, миксе</w:t>
        <w:softHyphen/>
        <w:t>ры, кофемолки, соковыжималки и т. п. Большинство из перечисленных приборов специального описания не требу</w:t>
        <w:softHyphen/>
        <w:t>ет. Отметим лишь некоторые особенности бытовых холо</w:t>
        <w:softHyphen/>
        <w:t>дильников.</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Наиболее распространенными (80 %) являются комп</w:t>
        <w:softHyphen/>
        <w:t>рессионные холодильники. К недостаткам компрессионных холодильников относится шум при работе электродвига</w:t>
        <w:softHyphen/>
        <w:t>теля.</w:t>
      </w:r>
      <w:r>
        <w:br w:type="page"/>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Абсорбционные холодильники (20 %) свободны от этого недостатка, однако они менее экономичны. Недостатком таких холодильников является их сравнительно малая хо</w:t>
        <w:softHyphen/>
        <w:t>лодопроизводительность при значительно большем потреб</w:t>
        <w:softHyphen/>
        <w:t>лении энергии по сравнению с компрессиоными. Полупро</w:t>
        <w:softHyphen/>
        <w:t>водниковые холодильники пока еще распространения не получили.</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Хозяйственные приборы.</w:t>
      </w:r>
      <w:r>
        <w:rPr>
          <w:color w:val="000000"/>
          <w:spacing w:val="0"/>
          <w:w w:val="100"/>
          <w:position w:val="0"/>
        </w:rPr>
        <w:t xml:space="preserve"> К ним относятся: стиральные машины (неавтоматические, полуавтоматические, автома</w:t>
        <w:softHyphen/>
        <w:t>тические), пылесосы, полотеры, утюги, посудомоечные ма</w:t>
        <w:softHyphen/>
        <w:t>шины, электроинструмент, швейные машины и т. п.</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Культурно-бытовые приборы:</w:t>
      </w:r>
      <w:r>
        <w:rPr>
          <w:color w:val="000000"/>
          <w:spacing w:val="0"/>
          <w:w w:val="100"/>
          <w:position w:val="0"/>
        </w:rPr>
        <w:t xml:space="preserve"> телевизоры, магнитофо</w:t>
        <w:softHyphen/>
        <w:t>ны, радиоприемники, радиолы, проигрыватели, кинопроек</w:t>
        <w:softHyphen/>
        <w:t>торы, диапроекторы, электромузыкальные инструменты, электрифицированные игрушки. Отметим, что указанная группа приборов, особенно телевизоры, чувствительны к колебаниям напряжения, в связи с чем широко применяют</w:t>
        <w:softHyphen/>
        <w:t>ся местные стабилизаторы напряжения, главным образом феррорезонансные. Улучшая работу телевизоров, стабили</w:t>
        <w:softHyphen/>
        <w:t>заторы ухудшают режим работы сети в целом, снижая ко</w:t>
        <w:softHyphen/>
        <w:t>эффициент мощности и увеличивая потери энергии. В на</w:t>
        <w:softHyphen/>
        <w:t>стоящее время у населения имеется свыше 25 млн. стаби</w:t>
        <w:softHyphen/>
        <w:t>лизаторов и автотрансформаторов, на что расходуется до 600 млн. кВт-ч в год; кроме того, на их производство при</w:t>
        <w:softHyphen/>
        <w:t>ходится тратить большое количество электротехнической стали и меди. Таким образом, использование этих уст</w:t>
        <w:softHyphen/>
        <w:t>ройств экономически невыгодно для народного хозяйства. Более целесообразным следует считать применение специ</w:t>
        <w:softHyphen/>
        <w:t>альных устройств для регулирования напряжения в элек</w:t>
        <w:softHyphen/>
        <w:t>трических сетях города.</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Санитарно-гигиенические приборы:</w:t>
      </w:r>
      <w:r>
        <w:rPr>
          <w:color w:val="000000"/>
          <w:spacing w:val="0"/>
          <w:w w:val="100"/>
          <w:position w:val="0"/>
        </w:rPr>
        <w:t xml:space="preserve"> вентиляторы, ув</w:t>
        <w:softHyphen/>
        <w:t>лажнители воздуха, фены, ионизаторы, надплитные кухон</w:t>
        <w:softHyphen/>
        <w:t>ные фильтры, электробритвы, машинки для стрижки волос, щипцы для завивки волос, приборы для массажа, электро</w:t>
        <w:softHyphen/>
        <w:t>грелки, электроодеяла, ультрафиолетовые и другие облу</w:t>
        <w:softHyphen/>
        <w:t>чатели и т. п.</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Бытовые кондиционеры.</w:t>
      </w:r>
      <w:r>
        <w:rPr>
          <w:color w:val="000000"/>
          <w:spacing w:val="0"/>
          <w:w w:val="100"/>
          <w:position w:val="0"/>
        </w:rPr>
        <w:t xml:space="preserve"> За последние годы в нашей стране организовано производство и внедряются в быт ком</w:t>
        <w:softHyphen/>
        <w:t>натные стационарные кондиционеры. Электрические сети жилых зданий, сооружаемых в районах, где среднемесяч</w:t>
        <w:softHyphen/>
        <w:t>ная температура воздуха в 13 ч летнего дня достигает 25 °C и более, рассчитываются на использование таких кон</w:t>
        <w:softHyphen/>
        <w:t>диционеров для улучшения микроклимата в квартире (см. гл. 3).</w:t>
      </w:r>
      <w:r>
        <w:br w:type="page"/>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Бытовой кондиционер типа БК-1500 компрессионного типа, потребляет мощность 1,3 кВт.</w:t>
      </w:r>
    </w:p>
    <w:p>
      <w:pPr>
        <w:pStyle w:val="Style22"/>
        <w:keepNext w:val="0"/>
        <w:keepLines w:val="0"/>
        <w:widowControl w:val="0"/>
        <w:shd w:val="clear" w:color="auto" w:fill="auto"/>
        <w:bidi w:val="0"/>
        <w:spacing w:before="0" w:after="0" w:line="204" w:lineRule="auto"/>
        <w:ind w:left="0" w:right="0"/>
        <w:jc w:val="both"/>
      </w:pPr>
      <w:r>
        <w:rPr>
          <w:i/>
          <w:iCs/>
          <w:color w:val="000000"/>
          <w:spacing w:val="0"/>
          <w:w w:val="100"/>
          <w:position w:val="0"/>
        </w:rPr>
        <w:t>Электроводонагреватели (ЭВН).</w:t>
      </w:r>
      <w:r>
        <w:rPr>
          <w:color w:val="000000"/>
          <w:spacing w:val="0"/>
          <w:w w:val="100"/>
          <w:position w:val="0"/>
        </w:rPr>
        <w:t xml:space="preserve"> Существует два типа водонагревателей: проточные и емкостные.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Проточные нагреватели нагревают воду непосредствен</w:t>
        <w:softHyphen/>
        <w:t>но при ее потреблении. Они характеризуются сравнительно малыми габаритами при большой водопроизводительности. Однако такие ЭВН потребляют большую мощность (15— 20 кВт). Недостатком проточных нагревателей является то, что их включение совпадает по времени с максимумом на</w:t>
        <w:softHyphen/>
        <w:t>грузки энергосистемы.</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Емкостные нагреватели по конструктивному исполне</w:t>
        <w:softHyphen/>
        <w:t>нию можно подразделить на два типа: быстродействую</w:t>
        <w:softHyphen/>
        <w:t>щие нагреватели с относительно небольшой вместимостью бака (5—10 л) и аккумуляционные с большой вместимо</w:t>
        <w:softHyphen/>
        <w:t>стью бака, достигающей 300 л и более и имеющие тепло</w:t>
        <w:softHyphen/>
        <w:t>изоляцию бака. Емкостные водонагреватели потребляют меньшую мощность, чем проточные, но длительность нагре</w:t>
        <w:softHyphen/>
        <w:t>ва воды значительно возрастает. Так, например, в аккуму</w:t>
        <w:softHyphen/>
        <w:t>ляционных нагревателях время нагрева воды до 85 °C до</w:t>
        <w:softHyphen/>
        <w:t>стигает 8 ч. Нагреватели вместимостью 100—160 л потреб</w:t>
        <w:softHyphen/>
        <w:t>ляют мощность не более 3—4 кВт. Малообъемные нагрева</w:t>
        <w:softHyphen/>
        <w:t>тели включаются незадолго до потребления воды и могут оказаться включенными в часы максимальных нагрузок энергосистемы.</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Аккумуляционные водонагреватели включаются в пери</w:t>
        <w:softHyphen/>
        <w:t>оды минимальных нагрузок системы, как правило, в ночное время. Кроме того, включение этих нагревателей в часы провалов графиков энергосистемы, дает возможность не провалов графиков энергосистемы дает возможность не ружной электросети, чего нельзя избежать при установке проточных водонагревателей. Применение аккумуляцион</w:t>
        <w:softHyphen/>
        <w:t>ного водонагрева экономически выгодно энергоснабжаю</w:t>
        <w:softHyphen/>
        <w:t>щим организациям. За рубежом в целях стимулирования потребления электроэнергии в часы провала графиков на</w:t>
        <w:softHyphen/>
        <w:t>грузок применяются сниженные тарифы на электроэнергию на этот период, что дает огромную выгоду и потребителям.</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СССР выпускаются электронагреватели типа УНС (аккумуляционные низкого давления настенные) вмести</w:t>
        <w:softHyphen/>
        <w:t>мостью 10, 40, 60 и 100 л, УАП (аккумуляционные атмос</w:t>
        <w:softHyphen/>
        <w:t>ферного давления напольные) вместимостью 60 и 100 л и БАС (быстродействующие атмосферного давления настен</w:t>
        <w:softHyphen/>
        <w:t xml:space="preserve">ные) вместимостью 6 и 10 л. Мощность нагревательного элемента водонагревателя УНС 1,2 кВт. Водонагреватели </w:t>
      </w:r>
      <w:r>
        <w:rPr>
          <w:color w:val="000000"/>
          <w:spacing w:val="0"/>
          <w:w w:val="100"/>
          <w:position w:val="0"/>
        </w:rPr>
        <w:t>имеют встроенные автоматические устройства для отклю</w:t>
        <w:softHyphen/>
        <w:t>чения нагревательного элемента при достижении темпера</w:t>
        <w:softHyphen/>
        <w:t>туры воды 85 °C.</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Электрическое отопление.</w:t>
      </w:r>
      <w:r>
        <w:rPr>
          <w:color w:val="000000"/>
          <w:spacing w:val="0"/>
          <w:w w:val="100"/>
          <w:position w:val="0"/>
        </w:rPr>
        <w:t xml:space="preserve"> Применение электрического отопления жилых помещений для большинства районов на</w:t>
        <w:softHyphen/>
        <w:t>шей страны, особенно при теплоснабжении от теплоэлек</w:t>
        <w:softHyphen/>
        <w:t>троцентралей, в настоящее время экономически не оправ</w:t>
        <w:softHyphen/>
        <w:t>дывается. Однако уже сейчас электрическое отопление находит применение в районах с избытком гидроэлектро</w:t>
        <w:softHyphen/>
        <w:t>энергии, дорогим привозным топливом, в некоторых южных районах страны, имеющих плюсовые температуры в зимнее время, в курортных зонах.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Благоприятные перспективы развития новых способов получения электроэнергии в будущем определяют целесо</w:t>
        <w:softHyphen/>
        <w:t>образность ее использования для заполнения графиков на</w:t>
        <w:softHyphen/>
        <w:t>грузки энергосистем*. Поэтому необходимо в данной гла</w:t>
        <w:softHyphen/>
        <w:t>ве рассмотреть в самых общих чертах известные в настоя</w:t>
        <w:softHyphen/>
        <w:t>щее время устройства электроотопления [6].</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Системы электрического отопления жилых зданий мож</w:t>
        <w:softHyphen/>
        <w:t>но подразделить на две группы: полное электроотопление и частичное электроотопление. При полном электроотопле</w:t>
        <w:softHyphen/>
        <w:t>нии все необходимое количество тепла поступает в поме</w:t>
        <w:softHyphen/>
        <w:t>щение от одного энергоносителя — электричества. При час</w:t>
        <w:softHyphen/>
        <w:t>тичном отоплении основное потребление тепла идет из системы централизованного или децентрализованного ото</w:t>
        <w:softHyphen/>
        <w:t>пления, а при пиковых нагрузках недостатки тепла покры</w:t>
        <w:softHyphen/>
        <w:t>ваются приборами электроотопленпя. Полное электроотоп</w:t>
        <w:softHyphen/>
        <w:t>ление может осуществляться централизованно от электро</w:t>
        <w:softHyphen/>
        <w:t>котлов или децентрализованно индивидуальными отопи</w:t>
        <w:softHyphen/>
        <w:t>тельными электроприборами.</w:t>
      </w:r>
    </w:p>
    <w:p>
      <w:pPr>
        <w:pStyle w:val="Style22"/>
        <w:keepNext w:val="0"/>
        <w:keepLines w:val="0"/>
        <w:widowControl w:val="0"/>
        <w:shd w:val="clear" w:color="auto" w:fill="auto"/>
        <w:bidi w:val="0"/>
        <w:spacing w:before="0" w:after="120" w:line="204" w:lineRule="auto"/>
        <w:ind w:left="0" w:right="0" w:firstLine="340"/>
        <w:jc w:val="both"/>
      </w:pPr>
      <w:r>
        <w:rPr>
          <w:color w:val="000000"/>
          <w:spacing w:val="0"/>
          <w:w w:val="100"/>
          <w:position w:val="0"/>
        </w:rPr>
        <w:t>Электрокотлы могут работать в режиме непосредствен</w:t>
        <w:softHyphen/>
        <w:t>ного отопления круглосуточно или в аккумуляционном ре</w:t>
        <w:softHyphen/>
        <w:t>жиме, при котором они подключаются к электросети толь</w:t>
        <w:softHyphen/>
        <w:t>ко в часы провала графиков нагрузки. В последнем случае рядом с котлом устанавливается бак с хорошей теплоизо</w:t>
        <w:softHyphen/>
        <w:t>ляцией с теплоаккумулирующей жидкостью (водой). При индивидуальном отоплении приборы устанавливаются, как правило, в каждой комнате квартиры, в отдельных случаях возможно отопление нескольких комнат одним прибором.</w:t>
      </w:r>
    </w:p>
    <w:p>
      <w:pPr>
        <w:pStyle w:val="Style19"/>
        <w:keepNext w:val="0"/>
        <w:keepLines w:val="0"/>
        <w:widowControl w:val="0"/>
        <w:shd w:val="clear" w:color="auto" w:fill="auto"/>
        <w:bidi w:val="0"/>
        <w:spacing w:before="0" w:after="0" w:line="216" w:lineRule="auto"/>
        <w:ind w:left="0" w:right="0"/>
        <w:jc w:val="both"/>
      </w:pPr>
      <w:r>
        <w:rPr>
          <w:color w:val="000000"/>
          <w:spacing w:val="0"/>
          <w:w w:val="100"/>
          <w:position w:val="0"/>
          <w:vertAlign w:val="superscript"/>
        </w:rPr>
        <w:t>1</w:t>
      </w:r>
      <w:r>
        <w:rPr>
          <w:color w:val="000000"/>
          <w:spacing w:val="0"/>
          <w:w w:val="100"/>
          <w:position w:val="0"/>
        </w:rPr>
        <w:t xml:space="preserve"> Сфера применения электроиагрева и электроотопления будет по</w:t>
        <w:softHyphen/>
        <w:t>степенно расширяться. Как показывают работы Энергосетьпроекта, электрификация систем горячего водоснабжения и теплоснабжения не</w:t>
        <w:softHyphen/>
        <w:t>смотря на некоторый перерасход топлива в целом, позволяет значи</w:t>
        <w:softHyphen/>
        <w:t>тельно сократить расход высококачественного органического топлива.</w:t>
      </w:r>
      <w:r>
        <w:br w:type="page"/>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По принципу преобразования электрической энергии в тепловую электроотопительные приборы могут быть под</w:t>
        <w:softHyphen/>
        <w:t>разделены на приборы прямого отопления и тепловые на</w:t>
        <w:softHyphen/>
        <w:t>сосы. В первых происходит прямое преобразование электро</w:t>
        <w:softHyphen/>
        <w:t>энергии в тепло, во вторых—отбор тепла у среды с более низкой температурой и передача его среде с более высокой температурой.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Следует различать электроотопительные приборы не</w:t>
        <w:softHyphen/>
        <w:t>посредственного действия, в которых тепло сразу же по</w:t>
        <w:softHyphen/>
        <w:t>ступает в помещение, и приборы с аккумулированием теп</w:t>
        <w:softHyphen/>
        <w:t>ла, в которых преобразование электроэнергии и накопле</w:t>
        <w:softHyphen/>
        <w:t>ние тепла происходят в часы минимальных нагрузок элек</w:t>
        <w:softHyphen/>
        <w:t>тросети, а расход запасенного тепла — в течение длительно</w:t>
        <w:softHyphen/>
        <w:t>го времени, в том числе и после отключения прибора. К первым относятся электрорадиаторы, камины, конвекто</w:t>
        <w:softHyphen/>
        <w:t>ры, греющие обои и плинтусы, тепловые насосы, ко вто</w:t>
        <w:softHyphen/>
        <w:t>рым — аккумуляционные электропечи и греющие кабели, заделанные в строительные конструкции зданий. Кроме то</w:t>
        <w:softHyphen/>
        <w:t>го, электроотопительные приборы различаются своим кон</w:t>
        <w:softHyphen/>
        <w:t>структивным исполнением — напольные, настенные, на</w:t>
        <w:softHyphen/>
        <w:t>стольные, универсальные и способом теплоотдачи — радиа</w:t>
        <w:softHyphen/>
        <w:t>ционные, конвективные и универсальные.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Электроотопительные приборы могут быть нерегулиру</w:t>
        <w:softHyphen/>
        <w:t>емые и иметь ступенчатые, бесступенчатые и автоматичес</w:t>
        <w:softHyphen/>
        <w:t>кие регуляторы.</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 рис. 1.1. схематически показаны конструкция грею</w:t>
        <w:softHyphen/>
        <w:t>щего кабеля и разрез перекрытия. Такая система использу</w:t>
        <w:softHyphen/>
        <w:t>ется в качестве полуаккумуляционного или аккумуляцион</w:t>
        <w:softHyphen/>
        <w:t>ного отопления в зависимости от конструкции пола. При электрическом обогреве удельная мощность составляет 120—150 Вт/м</w:t>
      </w:r>
      <w:r>
        <w:rPr>
          <w:color w:val="000000"/>
          <w:spacing w:val="0"/>
          <w:w w:val="100"/>
          <w:position w:val="0"/>
          <w:vertAlign w:val="superscript"/>
        </w:rPr>
        <w:t>2</w:t>
      </w:r>
      <w:r>
        <w:rPr>
          <w:color w:val="000000"/>
          <w:spacing w:val="0"/>
          <w:w w:val="100"/>
          <w:position w:val="0"/>
        </w:rPr>
        <w:t xml:space="preserve"> пола. По гигиеническим соображениям тем</w:t>
        <w:softHyphen/>
        <w:t>пература на поверхности пола не должна превышать 25— 27 °C, поэтому на 1 м длины греющего кабеля мощность не должна превышать 20—25 Вт. Допустимая рабочая тем</w:t>
        <w:softHyphen/>
        <w:t>пература изоляции греющих кабелей (65—105 °C) обеспе</w:t>
        <w:softHyphen/>
        <w:t>чивает их эксплуатацию примерно в течение 50 лет. Тепло</w:t>
        <w:softHyphen/>
        <w:t>аккумуляционные электрические печи в зависимости от кон</w:t>
        <w:softHyphen/>
        <w:t>структивного исполнения и характера теплоотдачи бывают трех видов.</w:t>
      </w:r>
    </w:p>
    <w:p>
      <w:pPr>
        <w:pStyle w:val="Style22"/>
        <w:keepNext w:val="0"/>
        <w:keepLines w:val="0"/>
        <w:widowControl w:val="0"/>
        <w:shd w:val="clear" w:color="auto" w:fill="auto"/>
        <w:bidi w:val="0"/>
        <w:spacing w:before="0" w:after="0" w:line="204" w:lineRule="auto"/>
        <w:ind w:left="0" w:right="0"/>
        <w:jc w:val="both"/>
        <w:sectPr>
          <w:footerReference w:type="default" r:id="rId13"/>
          <w:footerReference w:type="even" r:id="rId14"/>
          <w:footnotePr>
            <w:pos w:val="pageBottom"/>
            <w:numFmt w:val="decimal"/>
            <w:numRestart w:val="continuous"/>
          </w:footnotePr>
          <w:pgSz w:w="7300" w:h="11799"/>
          <w:pgMar w:top="848" w:right="567" w:bottom="1170" w:left="766" w:header="0" w:footer="3" w:gutter="0"/>
          <w:pgNumType w:start="9"/>
          <w:cols w:space="720"/>
          <w:noEndnote/>
          <w:rtlGutter w:val="0"/>
          <w:docGrid w:linePitch="360"/>
        </w:sectPr>
      </w:pPr>
      <w:r>
        <w:rPr>
          <w:color w:val="000000"/>
          <w:spacing w:val="0"/>
          <w:w w:val="100"/>
          <w:position w:val="0"/>
        </w:rPr>
        <w:t>В печах первого вида теплоаккумулирующий сердеч</w:t>
        <w:softHyphen/>
        <w:t>ник выполняют из жаростойкого бетона, магнезита, стео- тита и других материалов, между которыми находятся на</w:t>
        <w:softHyphen/>
        <w:t>гревательные элементы. Снаружи размещается теплоизо</w:t>
        <w:softHyphen/>
        <w:t>ляционный слой шамота, облицованный кафелем или</w:t>
      </w: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пластмассой. Теплоаккумулирующий сердечник разогрева</w:t>
        <w:softHyphen/>
        <w:t>ется до 300—600 °C, в то время как на поверхности печи температура не превышает 60—70 °C. Теплоотдача проис</w:t>
        <w:softHyphen/>
        <w:t>ходит за счет излучения и конвекции. Недостатком печей первого вида является отсутствие возможности регулирова</w:t>
        <w:softHyphen/>
        <w:t>ния теплоотдачи и понижение температуры к вечеру, что за</w:t>
        <w:softHyphen/>
        <w:t>трудняет их использование в жилых домах.</w:t>
      </w:r>
    </w:p>
    <w:p>
      <w:pPr>
        <w:widowControl w:val="0"/>
        <w:spacing w:line="1" w:lineRule="exact"/>
      </w:pPr>
      <w:r>
        <w:drawing>
          <wp:anchor distT="234950" distB="298450" distL="143510" distR="1795145" simplePos="0" relativeHeight="125829382" behindDoc="0" locked="0" layoutInCell="1" allowOverlap="1">
            <wp:simplePos x="0" y="0"/>
            <wp:positionH relativeFrom="page">
              <wp:posOffset>648335</wp:posOffset>
            </wp:positionH>
            <wp:positionV relativeFrom="paragraph">
              <wp:posOffset>234950</wp:posOffset>
            </wp:positionV>
            <wp:extent cx="1804670" cy="1524000"/>
            <wp:wrapTopAndBottom/>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5"/>
                    <a:stretch/>
                  </pic:blipFill>
                  <pic:spPr>
                    <a:xfrm>
                      <a:ext cx="1804670" cy="152400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504825</wp:posOffset>
                </wp:positionH>
                <wp:positionV relativeFrom="paragraph">
                  <wp:posOffset>1838325</wp:posOffset>
                </wp:positionV>
                <wp:extent cx="3742690" cy="219710"/>
                <wp:wrapNone/>
                <wp:docPr id="19" name="Shape 19"/>
                <a:graphic xmlns:a="http://schemas.openxmlformats.org/drawingml/2006/main">
                  <a:graphicData uri="http://schemas.microsoft.com/office/word/2010/wordprocessingShape">
                    <wps:wsp>
                      <wps:cNvSpPr txBox="1"/>
                      <wps:spPr>
                        <a:xfrm>
                          <a:ext cx="3742690" cy="219710"/>
                        </a:xfrm>
                        <a:prstGeom prst="rect"/>
                        <a:noFill/>
                      </wps:spPr>
                      <wps:txbx>
                        <w:txbxContent>
                          <w:p>
                            <w:pPr>
                              <w:pStyle w:val="Style42"/>
                              <w:keepNext w:val="0"/>
                              <w:keepLines w:val="0"/>
                              <w:widowControl w:val="0"/>
                              <w:shd w:val="clear" w:color="auto" w:fill="auto"/>
                              <w:bidi w:val="0"/>
                              <w:spacing w:before="0" w:after="0" w:line="223" w:lineRule="auto"/>
                              <w:ind w:left="0" w:right="0" w:firstLine="0"/>
                              <w:jc w:val="both"/>
                            </w:pPr>
                            <w:r>
                              <w:rPr>
                                <w:color w:val="000000"/>
                                <w:spacing w:val="0"/>
                                <w:w w:val="100"/>
                                <w:position w:val="0"/>
                              </w:rPr>
                              <w:t>Рис. 1.1. Схема устройства электроотопления с помощью греющего ка</w:t>
                              <w:softHyphen/>
                              <w:t>беля:</w:t>
                            </w:r>
                          </w:p>
                        </w:txbxContent>
                      </wps:txbx>
                      <wps:bodyPr lIns="0" tIns="0" rIns="0" bIns="0">
                        <a:noAutoFit/>
                      </wps:bodyPr>
                    </wps:wsp>
                  </a:graphicData>
                </a:graphic>
              </wp:anchor>
            </w:drawing>
          </mc:Choice>
          <mc:Fallback>
            <w:pict>
              <v:shape id="_x0000_s1045" type="#_x0000_t202" style="position:absolute;margin-left:39.75pt;margin-top:144.75pt;width:294.69999999999999pt;height:17.300000000000001pt;z-index:251657729;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23" w:lineRule="auto"/>
                        <w:ind w:left="0" w:right="0" w:firstLine="0"/>
                        <w:jc w:val="both"/>
                      </w:pPr>
                      <w:r>
                        <w:rPr>
                          <w:color w:val="000000"/>
                          <w:spacing w:val="0"/>
                          <w:w w:val="100"/>
                          <w:position w:val="0"/>
                        </w:rPr>
                        <w:t>Рис. 1.1. Схема устройства электроотопления с помощью греющего ка</w:t>
                        <w:softHyphen/>
                        <w:t>беля:</w:t>
                      </w:r>
                    </w:p>
                  </w:txbxContent>
                </v:textbox>
                <w10:wrap anchorx="page"/>
              </v:shape>
            </w:pict>
          </mc:Fallback>
        </mc:AlternateContent>
      </w:r>
      <w:r>
        <w:drawing>
          <wp:anchor distT="152400" distB="365760" distL="0" distR="0" simplePos="0" relativeHeight="125829383" behindDoc="0" locked="0" layoutInCell="1" allowOverlap="1">
            <wp:simplePos x="0" y="0"/>
            <wp:positionH relativeFrom="page">
              <wp:posOffset>2821305</wp:posOffset>
            </wp:positionH>
            <wp:positionV relativeFrom="paragraph">
              <wp:posOffset>152400</wp:posOffset>
            </wp:positionV>
            <wp:extent cx="1207135" cy="1542415"/>
            <wp:wrapTopAndBottom/>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7"/>
                    <a:stretch/>
                  </pic:blipFill>
                  <pic:spPr>
                    <a:xfrm>
                      <a:ext cx="1207135" cy="1542415"/>
                    </a:xfrm>
                    <a:prstGeom prst="rect"/>
                  </pic:spPr>
                </pic:pic>
              </a:graphicData>
            </a:graphic>
          </wp:anchor>
        </w:drawing>
      </w:r>
    </w:p>
    <w:p>
      <w:pPr>
        <w:pStyle w:val="Style30"/>
        <w:keepNext w:val="0"/>
        <w:keepLines w:val="0"/>
        <w:widowControl w:val="0"/>
        <w:shd w:val="clear" w:color="auto" w:fill="auto"/>
        <w:bidi w:val="0"/>
        <w:spacing w:before="0" w:after="320" w:line="170" w:lineRule="auto"/>
        <w:ind w:left="0" w:right="0" w:firstLine="0"/>
        <w:jc w:val="both"/>
      </w:pPr>
      <w:r>
        <w:rPr>
          <w:i/>
          <w:iCs/>
          <w:color w:val="000000"/>
          <w:spacing w:val="0"/>
          <w:w w:val="100"/>
          <w:position w:val="0"/>
          <w:sz w:val="17"/>
          <w:szCs w:val="17"/>
        </w:rPr>
        <w:t>а—</w:t>
      </w:r>
      <w:r>
        <w:rPr>
          <w:color w:val="000000"/>
          <w:spacing w:val="0"/>
          <w:w w:val="100"/>
          <w:position w:val="0"/>
        </w:rPr>
        <w:t xml:space="preserve">греющий кабель; б —разрез теплого пола; </w:t>
      </w:r>
      <w:r>
        <w:rPr>
          <w:i/>
          <w:iCs/>
          <w:color w:val="000000"/>
          <w:spacing w:val="0"/>
          <w:w w:val="100"/>
          <w:position w:val="0"/>
          <w:sz w:val="17"/>
          <w:szCs w:val="17"/>
        </w:rPr>
        <w:t>1 —</w:t>
      </w:r>
      <w:r>
        <w:rPr>
          <w:color w:val="000000"/>
          <w:spacing w:val="0"/>
          <w:w w:val="100"/>
          <w:position w:val="0"/>
        </w:rPr>
        <w:t xml:space="preserve"> обмазка из термопласта; 2 — свинцовый чулок: </w:t>
      </w:r>
      <w:r>
        <w:rPr>
          <w:i/>
          <w:iCs/>
          <w:color w:val="000000"/>
          <w:spacing w:val="0"/>
          <w:w w:val="100"/>
          <w:position w:val="0"/>
          <w:sz w:val="17"/>
          <w:szCs w:val="17"/>
        </w:rPr>
        <w:t>3 —</w:t>
      </w:r>
      <w:r>
        <w:rPr>
          <w:color w:val="000000"/>
          <w:spacing w:val="0"/>
          <w:w w:val="100"/>
          <w:position w:val="0"/>
        </w:rPr>
        <w:t xml:space="preserve"> силиконовая обмазка; </w:t>
      </w:r>
      <w:r>
        <w:rPr>
          <w:i/>
          <w:iCs/>
          <w:color w:val="000000"/>
          <w:spacing w:val="0"/>
          <w:w w:val="100"/>
          <w:position w:val="0"/>
          <w:sz w:val="17"/>
          <w:szCs w:val="17"/>
        </w:rPr>
        <w:t>4 —</w:t>
      </w:r>
      <w:r>
        <w:rPr>
          <w:color w:val="000000"/>
          <w:spacing w:val="0"/>
          <w:w w:val="100"/>
          <w:position w:val="0"/>
        </w:rPr>
        <w:t xml:space="preserve"> стеклоткань; 5 — фольга; </w:t>
      </w:r>
      <w:r>
        <w:rPr>
          <w:i/>
          <w:iCs/>
          <w:color w:val="000000"/>
          <w:spacing w:val="0"/>
          <w:w w:val="100"/>
          <w:position w:val="0"/>
          <w:sz w:val="17"/>
          <w:szCs w:val="17"/>
        </w:rPr>
        <w:t xml:space="preserve">6 — </w:t>
      </w:r>
      <w:r>
        <w:rPr>
          <w:color w:val="000000"/>
          <w:spacing w:val="0"/>
          <w:w w:val="100"/>
          <w:position w:val="0"/>
        </w:rPr>
        <w:t xml:space="preserve">нагревательная жила: </w:t>
      </w:r>
      <w:r>
        <w:rPr>
          <w:i/>
          <w:iCs/>
          <w:color w:val="000000"/>
          <w:spacing w:val="0"/>
          <w:w w:val="100"/>
          <w:position w:val="0"/>
          <w:sz w:val="17"/>
          <w:szCs w:val="17"/>
        </w:rPr>
        <w:t>7 —</w:t>
      </w:r>
      <w:r>
        <w:rPr>
          <w:color w:val="000000"/>
          <w:spacing w:val="0"/>
          <w:w w:val="100"/>
          <w:position w:val="0"/>
        </w:rPr>
        <w:t xml:space="preserve"> линолеум; </w:t>
      </w:r>
      <w:r>
        <w:rPr>
          <w:i/>
          <w:iCs/>
          <w:color w:val="000000"/>
          <w:spacing w:val="0"/>
          <w:w w:val="100"/>
          <w:position w:val="0"/>
          <w:sz w:val="17"/>
          <w:szCs w:val="17"/>
        </w:rPr>
        <w:t>в —</w:t>
      </w:r>
      <w:r>
        <w:rPr>
          <w:color w:val="000000"/>
          <w:spacing w:val="0"/>
          <w:w w:val="100"/>
          <w:position w:val="0"/>
        </w:rPr>
        <w:t xml:space="preserve"> настил (дерево); </w:t>
      </w:r>
      <w:r>
        <w:rPr>
          <w:i/>
          <w:iCs/>
          <w:color w:val="000000"/>
          <w:spacing w:val="0"/>
          <w:w w:val="100"/>
          <w:position w:val="0"/>
          <w:sz w:val="17"/>
          <w:szCs w:val="17"/>
        </w:rPr>
        <w:t>9—</w:t>
      </w:r>
      <w:r>
        <w:rPr>
          <w:color w:val="000000"/>
          <w:spacing w:val="0"/>
          <w:w w:val="100"/>
          <w:position w:val="0"/>
        </w:rPr>
        <w:t xml:space="preserve"> кабель; </w:t>
      </w:r>
      <w:r>
        <w:rPr>
          <w:i/>
          <w:iCs/>
          <w:color w:val="000000"/>
          <w:spacing w:val="0"/>
          <w:w w:val="100"/>
          <w:position w:val="0"/>
          <w:sz w:val="17"/>
          <w:szCs w:val="17"/>
        </w:rPr>
        <w:t>10—</w:t>
      </w:r>
      <w:r>
        <w:rPr>
          <w:color w:val="000000"/>
          <w:spacing w:val="0"/>
          <w:w w:val="100"/>
          <w:position w:val="0"/>
        </w:rPr>
        <w:t xml:space="preserve"> це</w:t>
        <w:softHyphen/>
        <w:t xml:space="preserve">ментная стяжка; </w:t>
      </w:r>
      <w:r>
        <w:rPr>
          <w:i/>
          <w:iCs/>
          <w:color w:val="000000"/>
          <w:spacing w:val="0"/>
          <w:w w:val="100"/>
          <w:position w:val="0"/>
          <w:sz w:val="17"/>
          <w:szCs w:val="17"/>
        </w:rPr>
        <w:t>II —</w:t>
      </w:r>
      <w:r>
        <w:rPr>
          <w:color w:val="000000"/>
          <w:spacing w:val="0"/>
          <w:w w:val="100"/>
          <w:position w:val="0"/>
        </w:rPr>
        <w:t xml:space="preserve"> пенобетон; </w:t>
      </w:r>
      <w:r>
        <w:rPr>
          <w:i/>
          <w:iCs/>
          <w:color w:val="000000"/>
          <w:spacing w:val="0"/>
          <w:w w:val="100"/>
          <w:position w:val="0"/>
          <w:sz w:val="17"/>
          <w:szCs w:val="17"/>
        </w:rPr>
        <w:t>12—</w:t>
      </w:r>
      <w:r>
        <w:rPr>
          <w:color w:val="000000"/>
          <w:spacing w:val="0"/>
          <w:w w:val="100"/>
          <w:position w:val="0"/>
        </w:rPr>
        <w:t xml:space="preserve"> железобетонное перекрытие</w:t>
      </w:r>
    </w:p>
    <w:p>
      <w:pPr>
        <w:pStyle w:val="Style30"/>
        <w:keepNext w:val="0"/>
        <w:keepLines w:val="0"/>
        <w:widowControl w:val="0"/>
        <w:shd w:val="clear" w:color="auto" w:fill="auto"/>
        <w:bidi w:val="0"/>
        <w:spacing w:before="0" w:after="400" w:line="223" w:lineRule="auto"/>
        <w:ind w:left="0" w:right="0" w:firstLine="0"/>
        <w:jc w:val="both"/>
      </w:pPr>
      <w:r>
        <w:rPr>
          <w:color w:val="000000"/>
          <w:spacing w:val="0"/>
          <w:w w:val="100"/>
          <w:position w:val="0"/>
          <w:sz w:val="17"/>
          <w:szCs w:val="17"/>
        </w:rPr>
        <w:t xml:space="preserve">Рис. 1.2. Схема аккумулирующей печи с регулируемой теплоотдачей: </w:t>
      </w:r>
      <w:r>
        <w:rPr>
          <w:color w:val="000000"/>
          <w:spacing w:val="0"/>
          <w:w w:val="100"/>
          <w:position w:val="0"/>
        </w:rPr>
        <w:t xml:space="preserve">/ — теплоизоляционный слой; 2 — теплоаккумулирующий сердечник (например, магнезитовый кирпич); 3 — нагреватели; </w:t>
      </w:r>
      <w:r>
        <w:rPr>
          <w:i/>
          <w:iCs/>
          <w:color w:val="000000"/>
          <w:spacing w:val="0"/>
          <w:w w:val="100"/>
          <w:position w:val="0"/>
          <w:sz w:val="17"/>
          <w:szCs w:val="17"/>
        </w:rPr>
        <w:t>4 —</w:t>
      </w:r>
      <w:r>
        <w:rPr>
          <w:color w:val="000000"/>
          <w:spacing w:val="0"/>
          <w:w w:val="100"/>
          <w:position w:val="0"/>
        </w:rPr>
        <w:t xml:space="preserve"> канал нагретого воздуха; 5 — венти</w:t>
        <w:softHyphen/>
        <w:t>лятор</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Печи второго вида имеют в центральной части аккуму</w:t>
        <w:softHyphen/>
        <w:t>лирующего сердечника воздушные каналы, снабженные специальными клапанами. Первоначально теплоотдача про- сходит с поверхности печи, а затем по мере снижения температуры в помещении клапаны могут приоткрываться и дополнительная теплоотдача идет за счет конвекции воз</w:t>
        <w:softHyphen/>
        <w:t>духа через каналы.</w:t>
      </w:r>
    </w:p>
    <w:p>
      <w:pPr>
        <w:pStyle w:val="Style22"/>
        <w:keepNext w:val="0"/>
        <w:keepLines w:val="0"/>
        <w:widowControl w:val="0"/>
        <w:shd w:val="clear" w:color="auto" w:fill="auto"/>
        <w:bidi w:val="0"/>
        <w:spacing w:before="0" w:after="360" w:line="204" w:lineRule="auto"/>
        <w:ind w:left="0" w:right="0"/>
        <w:jc w:val="both"/>
        <w:sectPr>
          <w:footerReference w:type="default" r:id="rId19"/>
          <w:footerReference w:type="even" r:id="rId20"/>
          <w:footnotePr>
            <w:pos w:val="pageBottom"/>
            <w:numFmt w:val="decimal"/>
            <w:numRestart w:val="continuous"/>
          </w:footnotePr>
          <w:pgSz w:w="7300" w:h="11799"/>
          <w:pgMar w:top="848" w:right="567" w:bottom="1170" w:left="766" w:header="420" w:footer="3" w:gutter="0"/>
          <w:pgNumType w:start="19"/>
          <w:cols w:space="720"/>
          <w:noEndnote/>
          <w:rtlGutter w:val="0"/>
          <w:docGrid w:linePitch="360"/>
        </w:sectPr>
      </w:pPr>
      <w:r>
        <w:rPr>
          <w:color w:val="000000"/>
          <w:spacing w:val="0"/>
          <w:w w:val="100"/>
          <w:position w:val="0"/>
        </w:rPr>
        <w:t>Наиболее совершенную конструкцию имеют печи треть</w:t>
        <w:softHyphen/>
        <w:t>его вида, в которых поток тепла через воздушные каналы осуществляется с помощью встроенного вентилятора (рис. 1.2). Теплоотдача с поверхности таких печей меньше, чем в печах первого и второго вида, за счет усиленной теплоизо-</w:t>
      </w:r>
    </w:p>
    <w:p>
      <w:pPr>
        <w:pStyle w:val="Style22"/>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114300" distR="114300" simplePos="0" relativeHeight="125829384" behindDoc="0" locked="0" layoutInCell="1" allowOverlap="1">
                <wp:simplePos x="0" y="0"/>
                <wp:positionH relativeFrom="page">
                  <wp:posOffset>506095</wp:posOffset>
                </wp:positionH>
                <wp:positionV relativeFrom="paragraph">
                  <wp:posOffset>190500</wp:posOffset>
                </wp:positionV>
                <wp:extent cx="3745865" cy="822960"/>
                <wp:wrapTopAndBottom/>
                <wp:docPr id="27" name="Shape 27"/>
                <a:graphic xmlns:a="http://schemas.openxmlformats.org/drawingml/2006/main">
                  <a:graphicData uri="http://schemas.microsoft.com/office/word/2010/wordprocessingShape">
                    <wps:wsp>
                      <wps:cNvSpPr txBox="1"/>
                      <wps:spPr>
                        <a:xfrm>
                          <a:ext cx="3745865" cy="822960"/>
                        </a:xfrm>
                        <a:prstGeom prst="rect"/>
                        <a:noFill/>
                      </wps:spPr>
                      <wps:txbx>
                        <w:txbxContent>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гателя вентилятора осуществляется терморегулятором.</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На рис. 1.3 приведены кривые режима работы аккуму</w:t>
                              <w:softHyphen/>
                              <w:t>ляционной печи третьего вида мощностью 3 кВт. Пунктир</w:t>
                              <w:softHyphen/>
                              <w:t xml:space="preserve">ная кривая 1 показывает процесс теплоотдачи (разряда) и накопления тепла (заряда) </w:t>
                            </w:r>
                            <w:r>
                              <w:rPr>
                                <w:i/>
                                <w:iCs/>
                                <w:color w:val="000000"/>
                                <w:spacing w:val="0"/>
                                <w:w w:val="100"/>
                                <w:position w:val="0"/>
                              </w:rPr>
                              <w:t>Q,</w:t>
                            </w:r>
                            <w:r>
                              <w:rPr>
                                <w:color w:val="000000"/>
                                <w:spacing w:val="0"/>
                                <w:w w:val="100"/>
                                <w:position w:val="0"/>
                              </w:rPr>
                              <w:t xml:space="preserve"> </w:t>
                            </w:r>
                            <w:r>
                              <w:rPr>
                                <w:color w:val="000000"/>
                                <w:spacing w:val="0"/>
                                <w:w w:val="100"/>
                                <w:position w:val="0"/>
                              </w:rPr>
                              <w:t>% печи в течение суток.</w:t>
                            </w:r>
                          </w:p>
                          <w:p>
                            <w:pPr>
                              <w:pStyle w:val="Style22"/>
                              <w:keepNext w:val="0"/>
                              <w:keepLines w:val="0"/>
                              <w:widowControl w:val="0"/>
                              <w:shd w:val="clear" w:color="auto" w:fill="auto"/>
                              <w:bidi w:val="0"/>
                              <w:spacing w:before="0" w:after="0" w:line="206" w:lineRule="auto"/>
                              <w:ind w:left="0" w:right="0" w:firstLine="0"/>
                              <w:jc w:val="right"/>
                            </w:pPr>
                            <w:r>
                              <w:rPr>
                                <w:color w:val="000000"/>
                                <w:spacing w:val="0"/>
                                <w:w w:val="100"/>
                                <w:position w:val="0"/>
                              </w:rPr>
                              <w:t xml:space="preserve">Кривая </w:t>
                            </w:r>
                            <w:r>
                              <w:rPr>
                                <w:i/>
                                <w:iCs/>
                                <w:color w:val="000000"/>
                                <w:spacing w:val="0"/>
                                <w:w w:val="100"/>
                                <w:position w:val="0"/>
                              </w:rPr>
                              <w:t>2</w:t>
                            </w:r>
                            <w:r>
                              <w:rPr>
                                <w:color w:val="000000"/>
                                <w:spacing w:val="0"/>
                                <w:w w:val="100"/>
                                <w:position w:val="0"/>
                              </w:rPr>
                              <w:t xml:space="preserve"> показывает изменения</w:t>
                            </w:r>
                          </w:p>
                        </w:txbxContent>
                      </wps:txbx>
                      <wps:bodyPr lIns="0" tIns="0" rIns="0" bIns="0">
                        <a:noAutoFit/>
                      </wps:bodyPr>
                    </wps:wsp>
                  </a:graphicData>
                </a:graphic>
              </wp:anchor>
            </w:drawing>
          </mc:Choice>
          <mc:Fallback>
            <w:pict>
              <v:shape id="_x0000_s1053" type="#_x0000_t202" style="position:absolute;margin-left:39.850000000000001pt;margin-top:15.pt;width:294.94999999999999pt;height:64.799999999999997pt;z-index:-125829369;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гателя вентилятора осуществляется терморегулятором.</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На рис. 1.3 приведены кривые режима работы аккуму</w:t>
                        <w:softHyphen/>
                        <w:t>ляционной печи третьего вида мощностью 3 кВт. Пунктир</w:t>
                        <w:softHyphen/>
                        <w:t xml:space="preserve">ная кривая 1 показывает процесс теплоотдачи (разряда) и накопления тепла (заряда) </w:t>
                      </w:r>
                      <w:r>
                        <w:rPr>
                          <w:i/>
                          <w:iCs/>
                          <w:color w:val="000000"/>
                          <w:spacing w:val="0"/>
                          <w:w w:val="100"/>
                          <w:position w:val="0"/>
                        </w:rPr>
                        <w:t>Q,</w:t>
                      </w:r>
                      <w:r>
                        <w:rPr>
                          <w:color w:val="000000"/>
                          <w:spacing w:val="0"/>
                          <w:w w:val="100"/>
                          <w:position w:val="0"/>
                        </w:rPr>
                        <w:t xml:space="preserve"> </w:t>
                      </w:r>
                      <w:r>
                        <w:rPr>
                          <w:color w:val="000000"/>
                          <w:spacing w:val="0"/>
                          <w:w w:val="100"/>
                          <w:position w:val="0"/>
                        </w:rPr>
                        <w:t>% печи в течение суток.</w:t>
                      </w:r>
                    </w:p>
                    <w:p>
                      <w:pPr>
                        <w:pStyle w:val="Style22"/>
                        <w:keepNext w:val="0"/>
                        <w:keepLines w:val="0"/>
                        <w:widowControl w:val="0"/>
                        <w:shd w:val="clear" w:color="auto" w:fill="auto"/>
                        <w:bidi w:val="0"/>
                        <w:spacing w:before="0" w:after="0" w:line="206" w:lineRule="auto"/>
                        <w:ind w:left="0" w:right="0" w:firstLine="0"/>
                        <w:jc w:val="right"/>
                      </w:pPr>
                      <w:r>
                        <w:rPr>
                          <w:color w:val="000000"/>
                          <w:spacing w:val="0"/>
                          <w:w w:val="100"/>
                          <w:position w:val="0"/>
                        </w:rPr>
                        <w:t xml:space="preserve">Кривая </w:t>
                      </w:r>
                      <w:r>
                        <w:rPr>
                          <w:i/>
                          <w:iCs/>
                          <w:color w:val="000000"/>
                          <w:spacing w:val="0"/>
                          <w:w w:val="100"/>
                          <w:position w:val="0"/>
                        </w:rPr>
                        <w:t>2</w:t>
                      </w:r>
                      <w:r>
                        <w:rPr>
                          <w:color w:val="000000"/>
                          <w:spacing w:val="0"/>
                          <w:w w:val="100"/>
                          <w:position w:val="0"/>
                        </w:rPr>
                        <w:t xml:space="preserve"> показывает изменения</w:t>
                      </w:r>
                    </w:p>
                  </w:txbxContent>
                </v:textbox>
                <w10:wrap type="topAndBottom" anchorx="page"/>
              </v:shape>
            </w:pict>
          </mc:Fallback>
        </mc:AlternateContent>
      </w:r>
      <w:r>
        <w:rPr>
          <w:color w:val="000000"/>
          <w:spacing w:val="0"/>
          <w:w w:val="100"/>
          <w:position w:val="0"/>
        </w:rPr>
        <w:t>ляции. Управление включением и отключением электродви</w:t>
        <w:softHyphen/>
      </w:r>
    </w:p>
    <w:p>
      <w:pPr>
        <w:pStyle w:val="Style22"/>
        <w:keepNext w:val="0"/>
        <w:keepLines w:val="0"/>
        <w:widowControl w:val="0"/>
        <w:shd w:val="clear" w:color="auto" w:fill="auto"/>
        <w:bidi w:val="0"/>
        <w:spacing w:before="0" w:after="0" w:line="202" w:lineRule="auto"/>
        <w:ind w:left="0" w:right="0" w:firstLine="0"/>
        <w:jc w:val="both"/>
      </w:pPr>
      <w:r>
        <w:drawing>
          <wp:anchor distT="313690" distB="697865" distL="281940" distR="220980" simplePos="0" relativeHeight="125829386" behindDoc="0" locked="0" layoutInCell="1" allowOverlap="1">
            <wp:simplePos x="0" y="0"/>
            <wp:positionH relativeFrom="page">
              <wp:posOffset>527685</wp:posOffset>
            </wp:positionH>
            <wp:positionV relativeFrom="paragraph">
              <wp:posOffset>351790</wp:posOffset>
            </wp:positionV>
            <wp:extent cx="1347470" cy="926465"/>
            <wp:wrapSquare wrapText="bothSides"/>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1"/>
                    <a:stretch/>
                  </pic:blipFill>
                  <pic:spPr>
                    <a:xfrm>
                      <a:ext cx="1347470" cy="92646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475615</wp:posOffset>
                </wp:positionH>
                <wp:positionV relativeFrom="paragraph">
                  <wp:posOffset>38100</wp:posOffset>
                </wp:positionV>
                <wp:extent cx="216535" cy="286385"/>
                <wp:wrapNone/>
                <wp:docPr id="31" name="Shape 31"/>
                <a:graphic xmlns:a="http://schemas.openxmlformats.org/drawingml/2006/main">
                  <a:graphicData uri="http://schemas.microsoft.com/office/word/2010/wordprocessingShape">
                    <wps:wsp>
                      <wps:cNvSpPr txBox="1"/>
                      <wps:spPr>
                        <a:xfrm>
                          <a:ext cx="216535" cy="286385"/>
                        </a:xfrm>
                        <a:prstGeom prst="rect"/>
                        <a:noFill/>
                      </wps:spPr>
                      <wps:txbx>
                        <w:txbxContent>
                          <w:p>
                            <w:pPr>
                              <w:pStyle w:val="Style42"/>
                              <w:keepNext w:val="0"/>
                              <w:keepLines w:val="0"/>
                              <w:widowControl w:val="0"/>
                              <w:shd w:val="clear" w:color="auto" w:fill="auto"/>
                              <w:bidi w:val="0"/>
                              <w:spacing w:before="0" w:after="0" w:line="226" w:lineRule="auto"/>
                              <w:ind w:left="0" w:right="0" w:firstLine="0"/>
                              <w:jc w:val="left"/>
                              <w:rPr>
                                <w:sz w:val="20"/>
                                <w:szCs w:val="20"/>
                              </w:rPr>
                            </w:pPr>
                            <w:r>
                              <w:rPr>
                                <w:i/>
                                <w:iCs/>
                                <w:color w:val="000000"/>
                                <w:spacing w:val="0"/>
                                <w:w w:val="100"/>
                                <w:position w:val="0"/>
                                <w:sz w:val="20"/>
                                <w:szCs w:val="20"/>
                              </w:rPr>
                              <w:t xml:space="preserve">а,% </w:t>
                            </w:r>
                            <w:r>
                              <w:rPr>
                                <w:i/>
                                <w:iCs/>
                                <w:color w:val="000000"/>
                                <w:spacing w:val="0"/>
                                <w:w w:val="100"/>
                                <w:position w:val="0"/>
                                <w:sz w:val="20"/>
                                <w:szCs w:val="20"/>
                              </w:rPr>
                              <w:t>t,</w:t>
                            </w:r>
                            <w:r>
                              <w:rPr>
                                <w:i/>
                                <w:iCs/>
                                <w:color w:val="000000"/>
                                <w:spacing w:val="0"/>
                                <w:w w:val="100"/>
                                <w:position w:val="0"/>
                                <w:sz w:val="20"/>
                                <w:szCs w:val="20"/>
                                <w:vertAlign w:val="superscript"/>
                              </w:rPr>
                              <w:t>c</w:t>
                            </w:r>
                            <w:r>
                              <w:rPr>
                                <w:i/>
                                <w:iCs/>
                                <w:color w:val="000000"/>
                                <w:spacing w:val="0"/>
                                <w:w w:val="100"/>
                                <w:position w:val="0"/>
                                <w:sz w:val="20"/>
                                <w:szCs w:val="20"/>
                              </w:rPr>
                              <w:t>c</w:t>
                            </w:r>
                          </w:p>
                        </w:txbxContent>
                      </wps:txbx>
                      <wps:bodyPr lIns="0" tIns="0" rIns="0" bIns="0">
                        <a:noAutoFit/>
                      </wps:bodyPr>
                    </wps:wsp>
                  </a:graphicData>
                </a:graphic>
              </wp:anchor>
            </w:drawing>
          </mc:Choice>
          <mc:Fallback>
            <w:pict>
              <v:shape id="_x0000_s1057" type="#_x0000_t202" style="position:absolute;margin-left:37.450000000000003pt;margin-top:3.pt;width:17.050000000000001pt;height:22.550000000000001pt;z-index:251657731;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26" w:lineRule="auto"/>
                        <w:ind w:left="0" w:right="0" w:firstLine="0"/>
                        <w:jc w:val="left"/>
                        <w:rPr>
                          <w:sz w:val="20"/>
                          <w:szCs w:val="20"/>
                        </w:rPr>
                      </w:pPr>
                      <w:r>
                        <w:rPr>
                          <w:i/>
                          <w:iCs/>
                          <w:color w:val="000000"/>
                          <w:spacing w:val="0"/>
                          <w:w w:val="100"/>
                          <w:position w:val="0"/>
                          <w:sz w:val="20"/>
                          <w:szCs w:val="20"/>
                        </w:rPr>
                        <w:t xml:space="preserve">а,% </w:t>
                      </w:r>
                      <w:r>
                        <w:rPr>
                          <w:i/>
                          <w:iCs/>
                          <w:color w:val="000000"/>
                          <w:spacing w:val="0"/>
                          <w:w w:val="100"/>
                          <w:position w:val="0"/>
                          <w:sz w:val="20"/>
                          <w:szCs w:val="20"/>
                        </w:rPr>
                        <w:t>t,</w:t>
                      </w:r>
                      <w:r>
                        <w:rPr>
                          <w:i/>
                          <w:iCs/>
                          <w:color w:val="000000"/>
                          <w:spacing w:val="0"/>
                          <w:w w:val="100"/>
                          <w:position w:val="0"/>
                          <w:sz w:val="20"/>
                          <w:szCs w:val="20"/>
                          <w:vertAlign w:val="superscript"/>
                        </w:rPr>
                        <w:t>c</w:t>
                      </w:r>
                      <w:r>
                        <w:rPr>
                          <w:i/>
                          <w:iCs/>
                          <w:color w:val="000000"/>
                          <w:spacing w:val="0"/>
                          <w:w w:val="100"/>
                          <w:position w:val="0"/>
                          <w:sz w:val="20"/>
                          <w:szCs w:val="20"/>
                        </w:rPr>
                        <w:t>c</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597535</wp:posOffset>
                </wp:positionH>
                <wp:positionV relativeFrom="paragraph">
                  <wp:posOffset>1287780</wp:posOffset>
                </wp:positionV>
                <wp:extent cx="1298575" cy="176530"/>
                <wp:wrapNone/>
                <wp:docPr id="33" name="Shape 33"/>
                <a:graphic xmlns:a="http://schemas.openxmlformats.org/drawingml/2006/main">
                  <a:graphicData uri="http://schemas.microsoft.com/office/word/2010/wordprocessingShape">
                    <wps:wsp>
                      <wps:cNvSpPr txBox="1"/>
                      <wps:spPr>
                        <a:xfrm>
                          <a:ext cx="1298575" cy="17653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2"/>
                                <w:szCs w:val="22"/>
                              </w:rPr>
                              <w:t xml:space="preserve">£ е </w:t>
                            </w:r>
                            <w:r>
                              <w:rPr>
                                <w:rFonts w:ascii="Trebuchet MS" w:eastAsia="Trebuchet MS" w:hAnsi="Trebuchet MS" w:cs="Trebuchet MS"/>
                                <w:i/>
                                <w:iCs/>
                                <w:color w:val="000000"/>
                                <w:spacing w:val="0"/>
                                <w:w w:val="100"/>
                                <w:position w:val="0"/>
                                <w:sz w:val="13"/>
                                <w:szCs w:val="13"/>
                              </w:rPr>
                              <w:t>101214 1618 2022242 4 5</w:t>
                            </w:r>
                          </w:p>
                        </w:txbxContent>
                      </wps:txbx>
                      <wps:bodyPr lIns="0" tIns="0" rIns="0" bIns="0">
                        <a:noAutoFit/>
                      </wps:bodyPr>
                    </wps:wsp>
                  </a:graphicData>
                </a:graphic>
              </wp:anchor>
            </w:drawing>
          </mc:Choice>
          <mc:Fallback>
            <w:pict>
              <v:shape id="_x0000_s1059" type="#_x0000_t202" style="position:absolute;margin-left:47.050000000000004pt;margin-top:101.40000000000001pt;width:102.25pt;height:13.9pt;z-index:25165773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22"/>
                          <w:szCs w:val="22"/>
                        </w:rPr>
                        <w:t xml:space="preserve">£ е </w:t>
                      </w:r>
                      <w:r>
                        <w:rPr>
                          <w:rFonts w:ascii="Trebuchet MS" w:eastAsia="Trebuchet MS" w:hAnsi="Trebuchet MS" w:cs="Trebuchet MS"/>
                          <w:i/>
                          <w:iCs/>
                          <w:color w:val="000000"/>
                          <w:spacing w:val="0"/>
                          <w:w w:val="100"/>
                          <w:position w:val="0"/>
                          <w:sz w:val="13"/>
                          <w:szCs w:val="13"/>
                        </w:rPr>
                        <w:t>101214 1618 2022242 4 5</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436245</wp:posOffset>
                </wp:positionH>
                <wp:positionV relativeFrom="paragraph">
                  <wp:posOffset>1445895</wp:posOffset>
                </wp:positionV>
                <wp:extent cx="1466215" cy="121920"/>
                <wp:wrapNone/>
                <wp:docPr id="35" name="Shape 35"/>
                <a:graphic xmlns:a="http://schemas.openxmlformats.org/drawingml/2006/main">
                  <a:graphicData uri="http://schemas.microsoft.com/office/word/2010/wordprocessingShape">
                    <wps:wsp>
                      <wps:cNvSpPr txBox="1"/>
                      <wps:spPr>
                        <a:xfrm>
                          <a:ext cx="1466215" cy="121920"/>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center"/>
                            </w:pPr>
                            <w:r>
                              <w:rPr>
                                <w:i/>
                                <w:iCs/>
                                <w:color w:val="000000"/>
                                <w:spacing w:val="0"/>
                                <w:w w:val="100"/>
                                <w:position w:val="0"/>
                              </w:rPr>
                              <w:t>Время суток, ч</w:t>
                            </w:r>
                          </w:p>
                        </w:txbxContent>
                      </wps:txbx>
                      <wps:bodyPr lIns="0" tIns="0" rIns="0" bIns="0">
                        <a:noAutoFit/>
                      </wps:bodyPr>
                    </wps:wsp>
                  </a:graphicData>
                </a:graphic>
              </wp:anchor>
            </w:drawing>
          </mc:Choice>
          <mc:Fallback>
            <w:pict>
              <v:shape id="_x0000_s1061" type="#_x0000_t202" style="position:absolute;margin-left:34.350000000000001pt;margin-top:113.85000000000001pt;width:115.45pt;height:9.5999999999999996pt;z-index:25165773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center"/>
                      </w:pPr>
                      <w:r>
                        <w:rPr>
                          <w:i/>
                          <w:iCs/>
                          <w:color w:val="000000"/>
                          <w:spacing w:val="0"/>
                          <w:w w:val="100"/>
                          <w:position w:val="0"/>
                        </w:rPr>
                        <w:t>Время суток, ч</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436245</wp:posOffset>
                </wp:positionH>
                <wp:positionV relativeFrom="paragraph">
                  <wp:posOffset>1628775</wp:posOffset>
                </wp:positionV>
                <wp:extent cx="1466215" cy="344170"/>
                <wp:wrapNone/>
                <wp:docPr id="37" name="Shape 37"/>
                <a:graphic xmlns:a="http://schemas.openxmlformats.org/drawingml/2006/main">
                  <a:graphicData uri="http://schemas.microsoft.com/office/word/2010/wordprocessingShape">
                    <wps:wsp>
                      <wps:cNvSpPr txBox="1"/>
                      <wps:spPr>
                        <a:xfrm>
                          <a:ext cx="1466215" cy="344170"/>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1. 3. Кривая режима работы аккумуляционной печи третьего вида</w:t>
                            </w:r>
                          </w:p>
                        </w:txbxContent>
                      </wps:txbx>
                      <wps:bodyPr lIns="0" tIns="0" rIns="0" bIns="0">
                        <a:noAutoFit/>
                      </wps:bodyPr>
                    </wps:wsp>
                  </a:graphicData>
                </a:graphic>
              </wp:anchor>
            </w:drawing>
          </mc:Choice>
          <mc:Fallback>
            <w:pict>
              <v:shape id="_x0000_s1063" type="#_x0000_t202" style="position:absolute;margin-left:34.350000000000001pt;margin-top:128.25pt;width:115.45pt;height:27.100000000000001pt;z-index:25165773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1. 3. Кривая режима работы аккумуляционной печи третьего вида</w:t>
                      </w:r>
                    </w:p>
                  </w:txbxContent>
                </v:textbox>
                <w10:wrap anchorx="page"/>
              </v:shape>
            </w:pict>
          </mc:Fallback>
        </mc:AlternateContent>
      </w:r>
      <w:r>
        <w:rPr>
          <w:color w:val="000000"/>
          <w:spacing w:val="0"/>
          <w:w w:val="100"/>
          <w:position w:val="0"/>
        </w:rPr>
        <w:t>температуры в помещении.</w:t>
      </w:r>
    </w:p>
    <w:p>
      <w:pPr>
        <w:pStyle w:val="Style22"/>
        <w:keepNext w:val="0"/>
        <w:keepLines w:val="0"/>
        <w:widowControl w:val="0"/>
        <w:shd w:val="clear" w:color="auto" w:fill="auto"/>
        <w:bidi w:val="0"/>
        <w:spacing w:before="0" w:after="0" w:line="202" w:lineRule="auto"/>
        <w:ind w:left="0" w:right="0"/>
        <w:jc w:val="both"/>
      </w:pPr>
      <w:r>
        <mc:AlternateContent>
          <mc:Choice Requires="wps">
            <w:drawing>
              <wp:anchor distT="0" distB="0" distL="0" distR="0" simplePos="0" relativeHeight="125829387" behindDoc="0" locked="0" layoutInCell="1" allowOverlap="1">
                <wp:simplePos x="0" y="0"/>
                <wp:positionH relativeFrom="page">
                  <wp:posOffset>500380</wp:posOffset>
                </wp:positionH>
                <wp:positionV relativeFrom="paragraph">
                  <wp:posOffset>1905000</wp:posOffset>
                </wp:positionV>
                <wp:extent cx="3755390" cy="429895"/>
                <wp:wrapTopAndBottom/>
                <wp:docPr id="39" name="Shape 39"/>
                <a:graphic xmlns:a="http://schemas.openxmlformats.org/drawingml/2006/main">
                  <a:graphicData uri="http://schemas.microsoft.com/office/word/2010/wordprocessingShape">
                    <wps:wsp>
                      <wps:cNvSpPr txBox="1"/>
                      <wps:spPr>
                        <a:xfrm>
                          <a:ext cx="3755390" cy="429895"/>
                        </a:xfrm>
                        <a:prstGeom prst="rect"/>
                        <a:noFill/>
                      </wps:spPr>
                      <wps:txbx>
                        <w:txbxContent>
                          <w:p>
                            <w:pPr>
                              <w:pStyle w:val="Style22"/>
                              <w:keepNext w:val="0"/>
                              <w:keepLines w:val="0"/>
                              <w:widowControl w:val="0"/>
                              <w:shd w:val="clear" w:color="auto" w:fill="auto"/>
                              <w:bidi w:val="0"/>
                              <w:spacing w:before="0" w:after="0" w:line="202" w:lineRule="auto"/>
                              <w:ind w:left="0" w:right="0" w:firstLine="0"/>
                              <w:jc w:val="right"/>
                            </w:pPr>
                            <w:r>
                              <w:rPr>
                                <w:color w:val="000000"/>
                                <w:spacing w:val="0"/>
                                <w:w w:val="100"/>
                                <w:position w:val="0"/>
                              </w:rPr>
                              <w:t>пунктов энергосистем или микро</w:t>
                              <w:softHyphen/>
                              <w:t>районов. Недостатком аккумуляционных печей является их большая масса (до 75—100 кг на 1 кВт мощности), гро</w:t>
                              <w:softHyphen/>
                            </w:r>
                          </w:p>
                        </w:txbxContent>
                      </wps:txbx>
                      <wps:bodyPr lIns="0" tIns="0" rIns="0" bIns="0">
                        <a:noAutoFit/>
                      </wps:bodyPr>
                    </wps:wsp>
                  </a:graphicData>
                </a:graphic>
              </wp:anchor>
            </w:drawing>
          </mc:Choice>
          <mc:Fallback>
            <w:pict>
              <v:shape id="_x0000_s1065" type="#_x0000_t202" style="position:absolute;margin-left:39.399999999999999pt;margin-top:150.pt;width:295.69999999999999pt;height:33.850000000000001pt;z-index:-125829366;mso-wrap-distance-left:0;mso-wrap-distance-right:0;mso-position-horizontal-relative:page" filled="f" stroked="f">
                <v:textbox inset="0,0,0,0">
                  <w:txbxContent>
                    <w:p>
                      <w:pPr>
                        <w:pStyle w:val="Style22"/>
                        <w:keepNext w:val="0"/>
                        <w:keepLines w:val="0"/>
                        <w:widowControl w:val="0"/>
                        <w:shd w:val="clear" w:color="auto" w:fill="auto"/>
                        <w:bidi w:val="0"/>
                        <w:spacing w:before="0" w:after="0" w:line="202" w:lineRule="auto"/>
                        <w:ind w:left="0" w:right="0" w:firstLine="0"/>
                        <w:jc w:val="right"/>
                      </w:pPr>
                      <w:r>
                        <w:rPr>
                          <w:color w:val="000000"/>
                          <w:spacing w:val="0"/>
                          <w:w w:val="100"/>
                          <w:position w:val="0"/>
                        </w:rPr>
                        <w:t>пунктов энергосистем или микро</w:t>
                        <w:softHyphen/>
                        <w:t>районов. Недостатком аккумуляционных печей является их большая масса (до 75—100 кг на 1 кВт мощности), гро</w:t>
                        <w:softHyphen/>
                      </w:r>
                    </w:p>
                  </w:txbxContent>
                </v:textbox>
                <w10:wrap type="topAndBottom" anchorx="page"/>
              </v:shape>
            </w:pict>
          </mc:Fallback>
        </mc:AlternateContent>
      </w:r>
      <w:r>
        <w:rPr>
          <w:color w:val="000000"/>
          <w:spacing w:val="0"/>
          <w:w w:val="100"/>
          <w:position w:val="0"/>
        </w:rPr>
        <w:t>Наиболее стабильная темпе</w:t>
        <w:softHyphen/>
        <w:t>ратура выдерживается в период с 16 до 22 ч, затем температура к утру снижается до 10 °C. С 22 до 6 ч идет заряд печи. Утром включается вентилятор и проис</w:t>
        <w:softHyphen/>
        <w:t>ходит быстрый подъем темпера</w:t>
        <w:softHyphen/>
        <w:t>туры в помещении до 20 °C. В пе</w:t>
        <w:softHyphen/>
        <w:t>риод отсутствия жильцов с 8 до 16 ч происходит теплоотдача только от наружных поверхно</w:t>
        <w:softHyphen/>
        <w:t>стей. Управление такими печами целесообразно осуществлять цен</w:t>
        <w:softHyphen/>
        <w:t xml:space="preserve">трализованно с диспетчерских </w:t>
      </w:r>
      <w:r>
        <w:rPr>
          <w:color w:val="000000"/>
          <w:spacing w:val="0"/>
          <w:w w:val="100"/>
          <w:position w:val="0"/>
        </w:rPr>
        <w:t>моздкость и высокая стоимость.</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С целью уменьшения габаритов аккумуляционных пе</w:t>
        <w:softHyphen/>
        <w:t>чей иногда применяются полуаккумуляционные печи. В них тепло накапливается за 2—4 ч, в остальное время (после достижения требуемой температуры) они работают как приборы непосредственного действия. В периоды вечернего и дневного максимумов печи отключаются от сети. Широ</w:t>
        <w:softHyphen/>
        <w:t>кого распространения полуаккумуляционные печи не имеют.</w:t>
      </w:r>
    </w:p>
    <w:p>
      <w:pPr>
        <w:pStyle w:val="Style22"/>
        <w:keepNext w:val="0"/>
        <w:keepLines w:val="0"/>
        <w:widowControl w:val="0"/>
        <w:shd w:val="clear" w:color="auto" w:fill="auto"/>
        <w:bidi w:val="0"/>
        <w:spacing w:before="0" w:after="0" w:line="202" w:lineRule="auto"/>
        <w:ind w:left="0" w:right="0"/>
        <w:jc w:val="both"/>
      </w:pPr>
      <w:r>
        <w:rPr>
          <w:i/>
          <w:iCs/>
          <w:color w:val="000000"/>
          <w:spacing w:val="0"/>
          <w:w w:val="100"/>
          <w:position w:val="0"/>
        </w:rPr>
        <w:t>Тепловые насосы.</w:t>
      </w:r>
      <w:r>
        <w:rPr>
          <w:color w:val="000000"/>
          <w:spacing w:val="0"/>
          <w:w w:val="100"/>
          <w:position w:val="0"/>
        </w:rPr>
        <w:t xml:space="preserve"> Особую группу перспективных систем электроотопления составляют так называемые тепловые насосы. Тепловые насосы бывают компрессионные и полу</w:t>
        <w:softHyphen/>
        <w:t>проводниковые.</w:t>
      </w:r>
    </w:p>
    <w:p>
      <w:pPr>
        <w:pStyle w:val="Style22"/>
        <w:keepNext w:val="0"/>
        <w:keepLines w:val="0"/>
        <w:widowControl w:val="0"/>
        <w:shd w:val="clear" w:color="auto" w:fill="auto"/>
        <w:bidi w:val="0"/>
        <w:spacing w:before="0" w:after="160" w:line="202" w:lineRule="auto"/>
        <w:ind w:left="0" w:right="0"/>
        <w:jc w:val="both"/>
      </w:pPr>
      <w:r>
        <mc:AlternateContent>
          <mc:Choice Requires="wps">
            <w:drawing>
              <wp:anchor distT="0" distB="0" distL="0" distR="0" simplePos="0" relativeHeight="125829389" behindDoc="0" locked="0" layoutInCell="1" allowOverlap="1">
                <wp:simplePos x="0" y="0"/>
                <wp:positionH relativeFrom="page">
                  <wp:posOffset>512445</wp:posOffset>
                </wp:positionH>
                <wp:positionV relativeFrom="paragraph">
                  <wp:posOffset>660400</wp:posOffset>
                </wp:positionV>
                <wp:extent cx="3733800" cy="179705"/>
                <wp:wrapTopAndBottom/>
                <wp:docPr id="41" name="Shape 41"/>
                <a:graphic xmlns:a="http://schemas.openxmlformats.org/drawingml/2006/main">
                  <a:graphicData uri="http://schemas.microsoft.com/office/word/2010/wordprocessingShape">
                    <wps:wsp>
                      <wps:cNvSpPr txBox="1"/>
                      <wps:spPr>
                        <a:xfrm>
                          <a:ext cx="3733800" cy="17970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находится вне отапливаемого помещения, а конденсатор</w:t>
                            </w:r>
                          </w:p>
                        </w:txbxContent>
                      </wps:txbx>
                      <wps:bodyPr wrap="none" lIns="0" tIns="0" rIns="0" bIns="0">
                        <a:noAutoFit/>
                      </wps:bodyPr>
                    </wps:wsp>
                  </a:graphicData>
                </a:graphic>
              </wp:anchor>
            </w:drawing>
          </mc:Choice>
          <mc:Fallback>
            <w:pict>
              <v:shape id="_x0000_s1067" type="#_x0000_t202" style="position:absolute;margin-left:40.350000000000001pt;margin-top:52.pt;width:294.pt;height:14.15pt;z-index:-125829364;mso-wrap-distance-left:0;mso-wrap-distance-right:0;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находится вне отапливаемого помещения, а конденсатор</w:t>
                      </w:r>
                    </w:p>
                  </w:txbxContent>
                </v:textbox>
                <w10:wrap type="topAndBottom" anchorx="page"/>
              </v:shape>
            </w:pict>
          </mc:Fallback>
        </mc:AlternateContent>
      </w:r>
      <w:r>
        <w:rPr>
          <w:color w:val="000000"/>
          <w:spacing w:val="0"/>
          <w:w w:val="100"/>
          <w:position w:val="0"/>
        </w:rPr>
        <w:t>На рис. 1.4, а показана принципиальная схема компрес</w:t>
        <w:softHyphen/>
        <w:t>сионного теплового насоса, работающего в режиме отопле</w:t>
        <w:softHyphen/>
        <w:t xml:space="preserve">ния. Система, состоящая из компрессора </w:t>
      </w:r>
      <w:r>
        <w:rPr>
          <w:i/>
          <w:iCs/>
          <w:color w:val="000000"/>
          <w:spacing w:val="0"/>
          <w:w w:val="100"/>
          <w:position w:val="0"/>
        </w:rPr>
        <w:t>К,</w:t>
      </w:r>
      <w:r>
        <w:rPr>
          <w:color w:val="000000"/>
          <w:spacing w:val="0"/>
          <w:w w:val="100"/>
          <w:position w:val="0"/>
        </w:rPr>
        <w:t xml:space="preserve"> конденсатора </w:t>
      </w:r>
      <w:r>
        <w:rPr>
          <w:i/>
          <w:iCs/>
          <w:color w:val="000000"/>
          <w:spacing w:val="0"/>
          <w:w w:val="100"/>
          <w:position w:val="0"/>
        </w:rPr>
        <w:t>А</w:t>
      </w:r>
      <w:r>
        <w:rPr>
          <w:color w:val="000000"/>
          <w:spacing w:val="0"/>
          <w:w w:val="100"/>
          <w:position w:val="0"/>
        </w:rPr>
        <w:t xml:space="preserve"> и испарителя </w:t>
      </w:r>
      <w:r>
        <w:rPr>
          <w:i/>
          <w:iCs/>
          <w:color w:val="000000"/>
          <w:spacing w:val="0"/>
          <w:w w:val="100"/>
          <w:position w:val="0"/>
        </w:rPr>
        <w:t>Б</w:t>
      </w:r>
      <w:r>
        <w:rPr>
          <w:color w:val="000000"/>
          <w:spacing w:val="0"/>
          <w:w w:val="100"/>
          <w:position w:val="0"/>
        </w:rPr>
        <w:t xml:space="preserve"> заполнена фреоном или другой жидко</w:t>
        <w:softHyphen/>
        <w:t xml:space="preserve">стью, кипящей при низких температурах. Испаритель </w:t>
      </w:r>
      <w:r>
        <w:rPr>
          <w:i/>
          <w:iCs/>
          <w:color w:val="000000"/>
          <w:spacing w:val="0"/>
          <w:w w:val="100"/>
          <w:position w:val="0"/>
        </w:rPr>
        <w:t>Б</w:t>
        <w:br w:type="page"/>
      </w:r>
      <w:r>
        <w:rPr>
          <w:i/>
          <w:iCs/>
          <w:color w:val="000000"/>
          <w:spacing w:val="0"/>
          <w:w w:val="100"/>
          <w:position w:val="0"/>
        </w:rPr>
        <w:t>А —</w:t>
      </w:r>
      <w:r>
        <w:rPr>
          <w:color w:val="000000"/>
          <w:spacing w:val="0"/>
          <w:w w:val="100"/>
          <w:position w:val="0"/>
        </w:rPr>
        <w:t xml:space="preserve"> внутри. Фреон, испаряясь в испарителе, отбирает теп</w:t>
        <w:softHyphen/>
        <w:t>ло у наружного воздуха. С помощью компрессора фреон сжимается и в нагретом виде подается в конденсатор, с по</w:t>
        <w:softHyphen/>
        <w:t>верхности которого отдает тепло в помещение. Жидкий</w:t>
      </w:r>
    </w:p>
    <w:p>
      <w:pPr>
        <w:widowControl w:val="0"/>
        <w:jc w:val="center"/>
        <w:rPr>
          <w:sz w:val="2"/>
          <w:szCs w:val="2"/>
        </w:rPr>
      </w:pPr>
      <w:r>
        <w:drawing>
          <wp:inline>
            <wp:extent cx="3334385" cy="2030095"/>
            <wp:docPr id="43" name="Picutre 43"/>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stretch/>
                  </pic:blipFill>
                  <pic:spPr>
                    <a:xfrm>
                      <a:ext cx="3334385" cy="2030095"/>
                    </a:xfrm>
                    <a:prstGeom prst="rect"/>
                  </pic:spPr>
                </pic:pic>
              </a:graphicData>
            </a:graphic>
          </wp:inline>
        </w:drawing>
      </w:r>
    </w:p>
    <w:p>
      <w:pPr>
        <w:widowControl w:val="0"/>
        <w:spacing w:after="159" w:line="1" w:lineRule="exact"/>
      </w:pPr>
    </w:p>
    <w:p>
      <w:pPr>
        <w:widowControl w:val="0"/>
        <w:spacing w:line="1" w:lineRule="exact"/>
      </w:pPr>
    </w:p>
    <w:p>
      <w:pPr>
        <w:widowControl w:val="0"/>
        <w:jc w:val="center"/>
        <w:rPr>
          <w:sz w:val="2"/>
          <w:szCs w:val="2"/>
        </w:rPr>
      </w:pPr>
      <w:r>
        <w:drawing>
          <wp:inline>
            <wp:extent cx="3285490" cy="1981200"/>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a:stretch/>
                  </pic:blipFill>
                  <pic:spPr>
                    <a:xfrm>
                      <a:ext cx="3285490" cy="1981200"/>
                    </a:xfrm>
                    <a:prstGeom prst="rect"/>
                  </pic:spPr>
                </pic:pic>
              </a:graphicData>
            </a:graphic>
          </wp:inline>
        </w:drawing>
      </w:r>
    </w:p>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1.4. Схема работы теплового насоса воздух — воздух в режимах отопления (а) и охлаждения (б)</w:t>
      </w:r>
    </w:p>
    <w:p>
      <w:pPr>
        <w:widowControl w:val="0"/>
        <w:spacing w:after="279" w:line="1" w:lineRule="exact"/>
      </w:pPr>
    </w:p>
    <w:p>
      <w:pPr>
        <w:pStyle w:val="Style22"/>
        <w:keepNext w:val="0"/>
        <w:keepLines w:val="0"/>
        <w:widowControl w:val="0"/>
        <w:shd w:val="clear" w:color="auto" w:fill="auto"/>
        <w:bidi w:val="0"/>
        <w:spacing w:before="0" w:after="220" w:line="204" w:lineRule="auto"/>
        <w:ind w:left="0" w:right="0" w:firstLine="0"/>
        <w:jc w:val="both"/>
      </w:pPr>
      <w:r>
        <w:rPr>
          <w:color w:val="000000"/>
          <w:spacing w:val="0"/>
          <w:w w:val="100"/>
          <w:position w:val="0"/>
        </w:rPr>
        <w:t>фреон из конденсатора поступает в испаритель, где вновь испаряется, и процесс повторяется. Для циркуляции на</w:t>
        <w:softHyphen/>
        <w:t xml:space="preserve">ружного воздуха в кожухе испарителя служит вентилятор </w:t>
      </w:r>
      <w:r>
        <w:rPr>
          <w:i/>
          <w:iCs/>
          <w:color w:val="000000"/>
          <w:spacing w:val="0"/>
          <w:w w:val="100"/>
          <w:position w:val="0"/>
        </w:rPr>
        <w:t>В1,</w:t>
      </w:r>
      <w:r>
        <w:rPr>
          <w:color w:val="000000"/>
          <w:spacing w:val="0"/>
          <w:w w:val="100"/>
          <w:position w:val="0"/>
        </w:rPr>
        <w:t xml:space="preserve"> а для циркуляции комнатного воздуха в кожухе кон</w:t>
        <w:softHyphen/>
        <w:t xml:space="preserve">денсатора — вентилятор </w:t>
      </w:r>
      <w:r>
        <w:rPr>
          <w:i/>
          <w:iCs/>
          <w:color w:val="000000"/>
          <w:spacing w:val="0"/>
          <w:w w:val="100"/>
          <w:position w:val="0"/>
        </w:rPr>
        <w:t>В2.</w:t>
      </w:r>
      <w:r>
        <w:br w:type="page"/>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Этот же прибор может работать в режиме охлаждения в летнее время (рис. 1.4,6). Для этой цели служит переклю</w:t>
        <w:softHyphen/>
        <w:t>чающий вентиль 77, с помощью которого изменяется на</w:t>
        <w:softHyphen/>
        <w:t>правление потока фреона, в результате чего конденсатор становится испарителем, а испаритель конденсатором, и процесс идет в обратном направлении. Стрелочками на ри</w:t>
        <w:softHyphen/>
        <w:t>сунках показано направление протекания фреона.</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Тепловой насос может быть построен на основе принци</w:t>
        <w:softHyphen/>
        <w:t>па термоэлектрического генератора, заключающегося в том, что при прохождении постоянного тока через спай двух разнородных металлов в местах спая на одном конце про</w:t>
        <w:softHyphen/>
        <w:t>исходит отдача, а на другом — поглощение тепла. Если хо</w:t>
        <w:softHyphen/>
        <w:t>лодный спай поместить в холодную среду, а горячий — в более теплую, то при прохождении тока холодный спай бу</w:t>
        <w:softHyphen/>
        <w:t>дет поглощать тепло из окружающей среды (наружного воздуха), а горячий — отдавать тепло в помещение. Вмес</w:t>
        <w:softHyphen/>
        <w:t>то разнородных металлов могут быть использованы полу</w:t>
        <w:softHyphen/>
        <w:t>проводники, у которых тепловой эффект возникает на гра</w:t>
        <w:softHyphen/>
        <w:t>нице слоев с электронной и дырочной проводимостью.</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Наиболее важное достоинство теплового насоса состоит в том, что количество передаваемой им энергии может в несколько раз превышать затраты энергии от внешнего ис</w:t>
        <w:softHyphen/>
        <w:t>точника. Количественно это может быть выражено отопи</w:t>
        <w:softHyphen/>
        <w:t xml:space="preserve">тельным коэффициентом </w:t>
      </w:r>
      <w:r>
        <w:rPr>
          <w:color w:val="000000"/>
          <w:spacing w:val="0"/>
          <w:w w:val="100"/>
          <w:position w:val="0"/>
        </w:rPr>
        <w:t xml:space="preserve">где </w:t>
      </w:r>
      <w:r>
        <w:rPr>
          <w:i/>
          <w:iCs/>
          <w:color w:val="000000"/>
          <w:spacing w:val="0"/>
          <w:w w:val="100"/>
          <w:position w:val="0"/>
          <w:sz w:val="17"/>
          <w:szCs w:val="17"/>
        </w:rPr>
        <w:t>Т</w:t>
      </w:r>
      <w:r>
        <w:rPr>
          <w:i/>
          <w:iCs/>
          <w:color w:val="000000"/>
          <w:spacing w:val="0"/>
          <w:w w:val="100"/>
          <w:position w:val="0"/>
          <w:sz w:val="17"/>
          <w:szCs w:val="17"/>
          <w:vertAlign w:val="subscript"/>
        </w:rPr>
        <w:t>гор</w:t>
      </w:r>
      <w:r>
        <w:rPr>
          <w:i/>
          <w:iCs/>
          <w:color w:val="000000"/>
          <w:spacing w:val="0"/>
          <w:w w:val="100"/>
          <w:position w:val="0"/>
          <w:sz w:val="17"/>
          <w:szCs w:val="17"/>
        </w:rPr>
        <w:t>, Т</w:t>
      </w:r>
      <w:r>
        <w:rPr>
          <w:i/>
          <w:iCs/>
          <w:color w:val="000000"/>
          <w:spacing w:val="0"/>
          <w:w w:val="100"/>
          <w:position w:val="0"/>
          <w:sz w:val="17"/>
          <w:szCs w:val="17"/>
          <w:vertAlign w:val="subscript"/>
        </w:rPr>
        <w:t>хоп</w:t>
      </w:r>
      <w:r>
        <w:rPr>
          <w:i/>
          <w:iCs/>
          <w:color w:val="000000"/>
          <w:spacing w:val="0"/>
          <w:w w:val="100"/>
          <w:position w:val="0"/>
          <w:sz w:val="17"/>
          <w:szCs w:val="17"/>
        </w:rPr>
        <w:t xml:space="preserve"> —</w:t>
      </w:r>
      <w:r>
        <w:rPr>
          <w:color w:val="000000"/>
          <w:spacing w:val="0"/>
          <w:w w:val="100"/>
          <w:position w:val="0"/>
        </w:rPr>
        <w:t xml:space="preserve"> температуры источника тепла (наружного воздуха) и воздуха, поступающего в помещение.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Теоретически отопительный коэффициент может до</w:t>
        <w:softHyphen/>
        <w:t>стигать значения 30 и более, однако в реальных конструк</w:t>
        <w:softHyphen/>
        <w:t>циях он не превышает 4—5.</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Отопительный коэффициент тем выше, чем меньше раз</w:t>
        <w:softHyphen/>
        <w:t>ность температур наружного и внутреннего воздуха. Поэ</w:t>
        <w:softHyphen/>
        <w:t>тому наиболее целесообразно применение тепловых насо</w:t>
        <w:softHyphen/>
        <w:t>сов в районах с мягкой зимой и жарким летом (с учетом обратимости их действия). Могут также найти применение в будущем тепловые насосы, снабженные дополнительными электронагревателями, отключаемыми с помощью цирку</w:t>
        <w:softHyphen/>
        <w:t>лярного телеуправления в часы максимума энерго</w:t>
        <w:softHyphen/>
        <w:t>систем.</w:t>
      </w:r>
    </w:p>
    <w:p>
      <w:pPr>
        <w:pStyle w:val="Style22"/>
        <w:keepNext w:val="0"/>
        <w:keepLines w:val="0"/>
        <w:widowControl w:val="0"/>
        <w:shd w:val="clear" w:color="auto" w:fill="auto"/>
        <w:bidi w:val="0"/>
        <w:spacing w:before="0" w:after="0" w:line="204" w:lineRule="auto"/>
        <w:ind w:left="0" w:right="0"/>
        <w:jc w:val="both"/>
        <w:sectPr>
          <w:footerReference w:type="default" r:id="rId27"/>
          <w:footerReference w:type="even" r:id="rId28"/>
          <w:footnotePr>
            <w:pos w:val="pageBottom"/>
            <w:numFmt w:val="decimal"/>
            <w:numRestart w:val="continuous"/>
          </w:footnotePr>
          <w:pgSz w:w="7300" w:h="11799"/>
          <w:pgMar w:top="848" w:right="567" w:bottom="1170" w:left="766" w:header="0" w:footer="3" w:gutter="0"/>
          <w:pgNumType w:start="18"/>
          <w:cols w:space="720"/>
          <w:noEndnote/>
          <w:rtlGutter w:val="0"/>
          <w:docGrid w:linePitch="360"/>
        </w:sectPr>
      </w:pPr>
      <w:r>
        <w:rPr>
          <w:color w:val="000000"/>
          <w:spacing w:val="0"/>
          <w:w w:val="100"/>
          <w:position w:val="0"/>
        </w:rPr>
        <w:t>В СССР Энергетическим институтом им. Г. М. Кржи</w:t>
        <w:softHyphen/>
        <w:t xml:space="preserve">жановского разработаны и прошли экспериментальную </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проверку полупроводниковые тепловые насосы теплопро- изводительностью 6, 12, 20 и 30 тыс. кДж/ч и холодопро</w:t>
        <w:softHyphen/>
        <w:t>изводительностью 4, 8, 13, 20 кДж/ч с потребляемой мощ</w:t>
        <w:softHyphen/>
        <w:t>ностью соответственно 0,6; 1,2; 2; 3 кВт. Внедрение тепло</w:t>
        <w:softHyphen/>
        <w:t>вых насосов пока ограничено их высокой стоимостью, а также шумом от работы компрессора и вентиляторов.</w:t>
      </w:r>
    </w:p>
    <w:p>
      <w:pPr>
        <w:pStyle w:val="Style22"/>
        <w:keepNext w:val="0"/>
        <w:keepLines w:val="0"/>
        <w:widowControl w:val="0"/>
        <w:shd w:val="clear" w:color="auto" w:fill="auto"/>
        <w:bidi w:val="0"/>
        <w:spacing w:before="0" w:after="0" w:line="226" w:lineRule="auto"/>
        <w:ind w:left="0" w:right="0"/>
        <w:jc w:val="both"/>
      </w:pPr>
      <w:r>
        <w:rPr>
          <w:rFonts w:ascii="Arial" w:eastAsia="Arial" w:hAnsi="Arial" w:cs="Arial"/>
          <w:b/>
          <w:bCs/>
          <w:color w:val="000000"/>
          <w:spacing w:val="0"/>
          <w:w w:val="100"/>
          <w:position w:val="0"/>
          <w:sz w:val="18"/>
          <w:szCs w:val="18"/>
        </w:rPr>
        <w:t xml:space="preserve">Общедомовые электроприемники. </w:t>
      </w:r>
      <w:r>
        <w:rPr>
          <w:color w:val="000000"/>
          <w:spacing w:val="0"/>
          <w:w w:val="100"/>
          <w:position w:val="0"/>
        </w:rPr>
        <w:t>К общедомовым при</w:t>
        <w:softHyphen/>
        <w:t>емникам относятся:</w:t>
      </w:r>
    </w:p>
    <w:p>
      <w:pPr>
        <w:pStyle w:val="Style22"/>
        <w:keepNext w:val="0"/>
        <w:keepLines w:val="0"/>
        <w:widowControl w:val="0"/>
        <w:shd w:val="clear" w:color="auto" w:fill="auto"/>
        <w:tabs>
          <w:tab w:pos="634" w:val="left"/>
        </w:tabs>
        <w:bidi w:val="0"/>
        <w:spacing w:before="0" w:after="0" w:line="206" w:lineRule="auto"/>
        <w:ind w:left="0" w:right="0"/>
        <w:jc w:val="both"/>
      </w:pPr>
      <w:bookmarkStart w:id="1" w:name="bookmark1"/>
      <w:r>
        <w:rPr>
          <w:color w:val="000000"/>
          <w:spacing w:val="0"/>
          <w:w w:val="100"/>
          <w:position w:val="0"/>
        </w:rPr>
        <w:t>а</w:t>
      </w:r>
      <w:bookmarkEnd w:id="1"/>
      <w:r>
        <w:rPr>
          <w:color w:val="000000"/>
          <w:spacing w:val="0"/>
          <w:w w:val="100"/>
          <w:position w:val="0"/>
        </w:rPr>
        <w:t>)</w:t>
        <w:tab/>
        <w:t>осветительные установки лестничных клеток, техни</w:t>
        <w:softHyphen/>
        <w:t>ческих подпольев и подвалов, чердаков, вестибюлей, хол</w:t>
        <w:softHyphen/>
        <w:t>лов, коридоров, мусорокамер, машинных помещений и шахт лифтов, установки праздничной иллюминации, загра</w:t>
        <w:softHyphen/>
        <w:t>дительные огни и т. д.</w:t>
      </w:r>
    </w:p>
    <w:p>
      <w:pPr>
        <w:pStyle w:val="Style22"/>
        <w:keepNext w:val="0"/>
        <w:keepLines w:val="0"/>
        <w:widowControl w:val="0"/>
        <w:shd w:val="clear" w:color="auto" w:fill="auto"/>
        <w:tabs>
          <w:tab w:pos="634" w:val="left"/>
        </w:tabs>
        <w:bidi w:val="0"/>
        <w:spacing w:before="0" w:after="0" w:line="206" w:lineRule="auto"/>
        <w:ind w:left="0" w:right="0"/>
        <w:jc w:val="both"/>
      </w:pPr>
      <w:bookmarkStart w:id="2" w:name="bookmark2"/>
      <w:r>
        <w:rPr>
          <w:color w:val="000000"/>
          <w:spacing w:val="0"/>
          <w:w w:val="100"/>
          <w:position w:val="0"/>
        </w:rPr>
        <w:t>б</w:t>
      </w:r>
      <w:bookmarkEnd w:id="2"/>
      <w:r>
        <w:rPr>
          <w:color w:val="000000"/>
          <w:spacing w:val="0"/>
          <w:w w:val="100"/>
          <w:position w:val="0"/>
        </w:rPr>
        <w:t>)</w:t>
        <w:tab/>
        <w:t>силовые установки грузовых и пассажирских лиф</w:t>
        <w:softHyphen/>
        <w:t>тов, вентиляционных систем, устройств дымозащиты, в от</w:t>
        <w:softHyphen/>
        <w:t>дельных случаях — насосы противопожарного и хозяйст</w:t>
        <w:softHyphen/>
        <w:t>венного водоснабжения;</w:t>
      </w:r>
    </w:p>
    <w:p>
      <w:pPr>
        <w:pStyle w:val="Style22"/>
        <w:keepNext w:val="0"/>
        <w:keepLines w:val="0"/>
        <w:widowControl w:val="0"/>
        <w:shd w:val="clear" w:color="auto" w:fill="auto"/>
        <w:tabs>
          <w:tab w:pos="630" w:val="left"/>
        </w:tabs>
        <w:bidi w:val="0"/>
        <w:spacing w:before="0" w:after="0" w:line="206" w:lineRule="auto"/>
        <w:ind w:left="0" w:right="0"/>
        <w:jc w:val="both"/>
      </w:pPr>
      <w:bookmarkStart w:id="3" w:name="bookmark3"/>
      <w:r>
        <w:rPr>
          <w:color w:val="000000"/>
          <w:spacing w:val="0"/>
          <w:w w:val="100"/>
          <w:position w:val="0"/>
        </w:rPr>
        <w:t>в</w:t>
      </w:r>
      <w:bookmarkEnd w:id="3"/>
      <w:r>
        <w:rPr>
          <w:color w:val="000000"/>
          <w:spacing w:val="0"/>
          <w:w w:val="100"/>
          <w:position w:val="0"/>
        </w:rPr>
        <w:t>)</w:t>
        <w:tab/>
        <w:t>усилители и другая аппаратура систем коллективно</w:t>
        <w:softHyphen/>
        <w:t>го приема телевизионных передач, трансформаторы радио</w:t>
        <w:softHyphen/>
        <w:t>трансляции;</w:t>
      </w:r>
    </w:p>
    <w:p>
      <w:pPr>
        <w:pStyle w:val="Style22"/>
        <w:keepNext w:val="0"/>
        <w:keepLines w:val="0"/>
        <w:widowControl w:val="0"/>
        <w:shd w:val="clear" w:color="auto" w:fill="auto"/>
        <w:tabs>
          <w:tab w:pos="626" w:val="left"/>
        </w:tabs>
        <w:bidi w:val="0"/>
        <w:spacing w:before="0" w:after="0" w:line="206" w:lineRule="auto"/>
        <w:ind w:left="0" w:right="0"/>
        <w:jc w:val="both"/>
      </w:pPr>
      <w:bookmarkStart w:id="4" w:name="bookmark4"/>
      <w:r>
        <w:rPr>
          <w:color w:val="000000"/>
          <w:spacing w:val="0"/>
          <w:w w:val="100"/>
          <w:position w:val="0"/>
        </w:rPr>
        <w:t>г</w:t>
      </w:r>
      <w:bookmarkEnd w:id="4"/>
      <w:r>
        <w:rPr>
          <w:color w:val="000000"/>
          <w:spacing w:val="0"/>
          <w:w w:val="100"/>
          <w:position w:val="0"/>
        </w:rPr>
        <w:t>)</w:t>
        <w:tab/>
        <w:t>машины для механизированной уборки лестниц, ко</w:t>
        <w:softHyphen/>
        <w:t>ридоров и т. и.;</w:t>
      </w:r>
    </w:p>
    <w:p>
      <w:pPr>
        <w:pStyle w:val="Style22"/>
        <w:keepNext w:val="0"/>
        <w:keepLines w:val="0"/>
        <w:widowControl w:val="0"/>
        <w:shd w:val="clear" w:color="auto" w:fill="auto"/>
        <w:tabs>
          <w:tab w:pos="626" w:val="left"/>
        </w:tabs>
        <w:bidi w:val="0"/>
        <w:spacing w:before="0" w:after="0" w:line="206" w:lineRule="auto"/>
        <w:ind w:left="0" w:right="0" w:firstLine="280"/>
        <w:jc w:val="both"/>
      </w:pPr>
      <w:bookmarkStart w:id="5" w:name="bookmark5"/>
      <w:r>
        <w:rPr>
          <w:color w:val="000000"/>
          <w:spacing w:val="0"/>
          <w:w w:val="100"/>
          <w:position w:val="0"/>
        </w:rPr>
        <w:t>д</w:t>
      </w:r>
      <w:bookmarkEnd w:id="5"/>
      <w:r>
        <w:rPr>
          <w:color w:val="000000"/>
          <w:spacing w:val="0"/>
          <w:w w:val="100"/>
          <w:position w:val="0"/>
        </w:rPr>
        <w:t>)</w:t>
        <w:tab/>
        <w:t>элементы диспетчеризации, кодовые замки, домофоны.</w:t>
      </w:r>
    </w:p>
    <w:p>
      <w:pPr>
        <w:pStyle w:val="Style22"/>
        <w:keepNext w:val="0"/>
        <w:keepLines w:val="0"/>
        <w:widowControl w:val="0"/>
        <w:shd w:val="clear" w:color="auto" w:fill="auto"/>
        <w:bidi w:val="0"/>
        <w:spacing w:before="0" w:after="0" w:line="206" w:lineRule="auto"/>
        <w:ind w:left="0" w:right="0"/>
        <w:jc w:val="both"/>
      </w:pPr>
      <w:r>
        <w:rPr>
          <w:i/>
          <w:iCs/>
          <w:color w:val="000000"/>
          <w:spacing w:val="0"/>
          <w:w w:val="100"/>
          <w:position w:val="0"/>
        </w:rPr>
        <w:t>Электрическое освещение.</w:t>
      </w:r>
      <w:r>
        <w:rPr>
          <w:color w:val="000000"/>
          <w:spacing w:val="0"/>
          <w:w w:val="100"/>
          <w:position w:val="0"/>
        </w:rPr>
        <w:t xml:space="preserve"> Для освещения лестниц, вестибюлей, холлов, коридоров до последнего времени при</w:t>
        <w:softHyphen/>
        <w:t>менялись лампы накаливания. В настоящее время внедря</w:t>
        <w:softHyphen/>
        <w:t>ется люминесцентное освещение, позволяющее без перерас</w:t>
        <w:softHyphen/>
        <w:t>хода энергии создать более высокие уровни освещенности. Кроме того, люминесцентные лампы имеют существенно большой срок службы и менее чувствительны к колебани</w:t>
        <w:softHyphen/>
        <w:t>ям напряжения.</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Для освещения прочих помещений применяются лампы накаливания. В технических подпольях, мусорокамерах, машинных отделениях лифтов, в насосных, на чердаках ис</w:t>
        <w:softHyphen/>
        <w:t>пользуются светильники во влагозащищенном исполнении. При прокладке газопроводов в технических подпольях вы</w:t>
        <w:softHyphen/>
        <w:t>ключатели выносятся наружу.</w:t>
      </w:r>
    </w:p>
    <w:p>
      <w:pPr>
        <w:pStyle w:val="Style22"/>
        <w:keepNext w:val="0"/>
        <w:keepLines w:val="0"/>
        <w:widowControl w:val="0"/>
        <w:shd w:val="clear" w:color="auto" w:fill="auto"/>
        <w:bidi w:val="0"/>
        <w:spacing w:before="0" w:after="0" w:line="206" w:lineRule="auto"/>
        <w:ind w:left="0" w:right="0"/>
        <w:jc w:val="both"/>
      </w:pPr>
      <w:r>
        <w:rPr>
          <w:i/>
          <w:iCs/>
          <w:color w:val="000000"/>
          <w:spacing w:val="0"/>
          <w:w w:val="100"/>
          <w:position w:val="0"/>
        </w:rPr>
        <w:t>Силовые электроприемники.</w:t>
      </w:r>
      <w:r>
        <w:rPr>
          <w:color w:val="000000"/>
          <w:spacing w:val="0"/>
          <w:w w:val="100"/>
          <w:position w:val="0"/>
        </w:rPr>
        <w:t xml:space="preserve"> К ним в первую очередь относятся электродвигатели и другие электропрнемники лифтовых установок. В жилых домах в зависимости от этажности устанавливаются один, два или три лифта гру</w:t>
        <w:softHyphen/>
        <w:t>зоподъемностью 350, 500 и 1000 кг. Скорости лифтов 0,5 м/с в девятиэтажных домах и 1; 1,4 и 2 м/с при боль</w:t>
        <w:softHyphen/>
        <w:t>шей этажности.</w:t>
      </w:r>
      <w:r>
        <w:br w:type="page"/>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Пассажирские лифты оборудуются, как правило, двух</w:t>
        <w:softHyphen/>
        <w:t>скоростными асинхронными электродвигателями с корот</w:t>
        <w:softHyphen/>
        <w:t>козамкнутыми роторами серии АС в малошумном испол</w:t>
        <w:softHyphen/>
        <w:t>нении. Для особо крупных и высоких зданий применяются лифты с электроприводом по системе генератор — двига</w:t>
        <w:softHyphen/>
        <w:t>тель на постоянном токе или электродвигатель постоянно</w:t>
        <w:softHyphen/>
        <w:t>го тока, подключаемый к сети переменного тока через вы</w:t>
        <w:softHyphen/>
        <w:t>прямители. В систему электропривода лифта входят элек</w:t>
        <w:softHyphen/>
        <w:t>тромагнитный тормоз и аппаратура управления.</w:t>
      </w:r>
    </w:p>
    <w:p>
      <w:pPr>
        <w:pStyle w:val="Style22"/>
        <w:keepNext w:val="0"/>
        <w:keepLines w:val="0"/>
        <w:widowControl w:val="0"/>
        <w:shd w:val="clear" w:color="auto" w:fill="auto"/>
        <w:bidi w:val="0"/>
        <w:spacing w:before="0" w:after="380" w:line="204" w:lineRule="auto"/>
        <w:ind w:left="0" w:right="0"/>
        <w:jc w:val="both"/>
      </w:pPr>
      <w:r>
        <w:rPr>
          <w:color w:val="000000"/>
          <w:spacing w:val="0"/>
          <w:w w:val="100"/>
          <w:position w:val="0"/>
        </w:rPr>
        <w:t>К силовым электроприемникам относятся электродви</w:t>
        <w:softHyphen/>
        <w:t>гатели вентиляторов и насосов, работающие в системах са</w:t>
        <w:softHyphen/>
        <w:t>нитарно-технических и противопожарных устройств зда</w:t>
        <w:softHyphen/>
        <w:t>ний, и различные электромагниты для открывания клапа</w:t>
        <w:softHyphen/>
        <w:t>нов и люков систем дымоудаления зданий высотой более девяти этажей, а также аппаратура связи и сигнализации.</w:t>
      </w:r>
    </w:p>
    <w:p>
      <w:pPr>
        <w:pStyle w:val="Style27"/>
        <w:keepNext w:val="0"/>
        <w:keepLines w:val="0"/>
        <w:widowControl w:val="0"/>
        <w:numPr>
          <w:ilvl w:val="0"/>
          <w:numId w:val="3"/>
        </w:numPr>
        <w:shd w:val="clear" w:color="auto" w:fill="auto"/>
        <w:tabs>
          <w:tab w:pos="433" w:val="left"/>
        </w:tabs>
        <w:bidi w:val="0"/>
        <w:spacing w:before="0" w:after="240" w:line="240" w:lineRule="auto"/>
        <w:ind w:left="0" w:right="0" w:firstLine="0"/>
        <w:jc w:val="both"/>
      </w:pPr>
      <w:bookmarkStart w:id="6" w:name="bookmark6"/>
      <w:bookmarkEnd w:id="6"/>
      <w:r>
        <w:rPr>
          <w:color w:val="000000"/>
          <w:spacing w:val="0"/>
          <w:w w:val="100"/>
          <w:position w:val="0"/>
        </w:rPr>
        <w:t>Электроприемники общественных зданий</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Согласно СНиП П-Л.2—72 «Общественные здания и сооружения. Нормы проектирования. Общая часть» к об</w:t>
        <w:softHyphen/>
        <w:t>щественным относятся здания:</w:t>
      </w:r>
    </w:p>
    <w:p>
      <w:pPr>
        <w:pStyle w:val="Style22"/>
        <w:keepNext w:val="0"/>
        <w:keepLines w:val="0"/>
        <w:widowControl w:val="0"/>
        <w:numPr>
          <w:ilvl w:val="0"/>
          <w:numId w:val="5"/>
        </w:numPr>
        <w:shd w:val="clear" w:color="auto" w:fill="auto"/>
        <w:tabs>
          <w:tab w:pos="645" w:val="left"/>
        </w:tabs>
        <w:bidi w:val="0"/>
        <w:spacing w:before="0" w:after="0" w:line="226" w:lineRule="auto"/>
        <w:ind w:left="0" w:right="0"/>
        <w:jc w:val="both"/>
      </w:pPr>
      <w:bookmarkStart w:id="7" w:name="bookmark7"/>
      <w:bookmarkEnd w:id="7"/>
      <w:r>
        <w:rPr>
          <w:color w:val="000000"/>
          <w:spacing w:val="0"/>
          <w:w w:val="100"/>
          <w:position w:val="0"/>
        </w:rPr>
        <w:t>организаций и учреждений управления, партийных, комсомольских и других общественных организаций:</w:t>
      </w:r>
    </w:p>
    <w:p>
      <w:pPr>
        <w:pStyle w:val="Style22"/>
        <w:keepNext w:val="0"/>
        <w:keepLines w:val="0"/>
        <w:widowControl w:val="0"/>
        <w:numPr>
          <w:ilvl w:val="0"/>
          <w:numId w:val="5"/>
        </w:numPr>
        <w:shd w:val="clear" w:color="auto" w:fill="auto"/>
        <w:tabs>
          <w:tab w:pos="645" w:val="left"/>
        </w:tabs>
        <w:bidi w:val="0"/>
        <w:spacing w:before="0" w:after="0" w:line="206" w:lineRule="auto"/>
        <w:ind w:left="0" w:right="0"/>
        <w:jc w:val="both"/>
      </w:pPr>
      <w:bookmarkStart w:id="8" w:name="bookmark8"/>
      <w:bookmarkEnd w:id="8"/>
      <w:r>
        <w:rPr>
          <w:color w:val="000000"/>
          <w:spacing w:val="0"/>
          <w:w w:val="100"/>
          <w:position w:val="0"/>
        </w:rPr>
        <w:t xml:space="preserve">учреждений финансирования, кредитования </w:t>
      </w:r>
      <w:r>
        <w:rPr>
          <w:i/>
          <w:iCs/>
          <w:color w:val="000000"/>
          <w:spacing w:val="0"/>
          <w:w w:val="100"/>
          <w:position w:val="0"/>
          <w:sz w:val="17"/>
          <w:szCs w:val="17"/>
        </w:rPr>
        <w:t>и</w:t>
      </w:r>
      <w:r>
        <w:rPr>
          <w:color w:val="000000"/>
          <w:spacing w:val="0"/>
          <w:w w:val="100"/>
          <w:position w:val="0"/>
        </w:rPr>
        <w:t xml:space="preserve"> госу</w:t>
        <w:softHyphen/>
        <w:t>дарственного страхования;</w:t>
      </w:r>
    </w:p>
    <w:p>
      <w:pPr>
        <w:pStyle w:val="Style22"/>
        <w:keepNext w:val="0"/>
        <w:keepLines w:val="0"/>
        <w:widowControl w:val="0"/>
        <w:numPr>
          <w:ilvl w:val="0"/>
          <w:numId w:val="5"/>
        </w:numPr>
        <w:shd w:val="clear" w:color="auto" w:fill="auto"/>
        <w:tabs>
          <w:tab w:pos="645" w:val="left"/>
        </w:tabs>
        <w:bidi w:val="0"/>
        <w:spacing w:before="0" w:after="0" w:line="206" w:lineRule="auto"/>
        <w:ind w:left="0" w:right="0"/>
        <w:jc w:val="both"/>
      </w:pPr>
      <w:bookmarkStart w:id="9" w:name="bookmark9"/>
      <w:bookmarkEnd w:id="9"/>
      <w:r>
        <w:rPr>
          <w:color w:val="000000"/>
          <w:spacing w:val="0"/>
          <w:w w:val="100"/>
          <w:position w:val="0"/>
        </w:rPr>
        <w:t>библиотек, читальных залов, архивов;</w:t>
      </w:r>
    </w:p>
    <w:p>
      <w:pPr>
        <w:pStyle w:val="Style22"/>
        <w:keepNext w:val="0"/>
        <w:keepLines w:val="0"/>
        <w:widowControl w:val="0"/>
        <w:numPr>
          <w:ilvl w:val="0"/>
          <w:numId w:val="5"/>
        </w:numPr>
        <w:shd w:val="clear" w:color="auto" w:fill="auto"/>
        <w:tabs>
          <w:tab w:pos="645" w:val="left"/>
        </w:tabs>
        <w:bidi w:val="0"/>
        <w:spacing w:before="0" w:after="0" w:line="206" w:lineRule="auto"/>
        <w:ind w:left="0" w:right="0"/>
        <w:jc w:val="both"/>
      </w:pPr>
      <w:bookmarkStart w:id="10" w:name="bookmark10"/>
      <w:bookmarkEnd w:id="10"/>
      <w:r>
        <w:rPr>
          <w:color w:val="000000"/>
          <w:spacing w:val="0"/>
          <w:w w:val="100"/>
          <w:position w:val="0"/>
        </w:rPr>
        <w:t>учреждений просвещения: общеобразовательных и специальных школ, профессионально-технических училищ, высших и средних специальных учебных заведений;</w:t>
      </w:r>
    </w:p>
    <w:p>
      <w:pPr>
        <w:pStyle w:val="Style22"/>
        <w:keepNext w:val="0"/>
        <w:keepLines w:val="0"/>
        <w:widowControl w:val="0"/>
        <w:numPr>
          <w:ilvl w:val="0"/>
          <w:numId w:val="5"/>
        </w:numPr>
        <w:shd w:val="clear" w:color="auto" w:fill="auto"/>
        <w:tabs>
          <w:tab w:pos="645" w:val="left"/>
        </w:tabs>
        <w:bidi w:val="0"/>
        <w:spacing w:before="0" w:after="0" w:line="206" w:lineRule="auto"/>
        <w:ind w:left="0" w:right="0"/>
        <w:jc w:val="both"/>
      </w:pPr>
      <w:bookmarkStart w:id="11" w:name="bookmark11"/>
      <w:bookmarkEnd w:id="11"/>
      <w:r>
        <w:rPr>
          <w:color w:val="000000"/>
          <w:spacing w:val="0"/>
          <w:w w:val="100"/>
          <w:position w:val="0"/>
        </w:rPr>
        <w:t>детских дошкольных учреждений — яслей и детских садов;</w:t>
      </w:r>
    </w:p>
    <w:p>
      <w:pPr>
        <w:pStyle w:val="Style22"/>
        <w:keepNext w:val="0"/>
        <w:keepLines w:val="0"/>
        <w:widowControl w:val="0"/>
        <w:numPr>
          <w:ilvl w:val="0"/>
          <w:numId w:val="5"/>
        </w:numPr>
        <w:shd w:val="clear" w:color="auto" w:fill="auto"/>
        <w:tabs>
          <w:tab w:pos="645" w:val="left"/>
        </w:tabs>
        <w:bidi w:val="0"/>
        <w:spacing w:before="0" w:after="0" w:line="206" w:lineRule="auto"/>
        <w:ind w:left="0" w:right="0"/>
        <w:jc w:val="both"/>
      </w:pPr>
      <w:bookmarkStart w:id="12" w:name="bookmark12"/>
      <w:bookmarkEnd w:id="12"/>
      <w:r>
        <w:rPr>
          <w:color w:val="000000"/>
          <w:spacing w:val="0"/>
          <w:w w:val="100"/>
          <w:position w:val="0"/>
        </w:rPr>
        <w:t>предприятий торговли: продовольственных, промто</w:t>
        <w:softHyphen/>
        <w:t>варных магазинов, универмагов и универсамов, специали</w:t>
        <w:softHyphen/>
        <w:t>зированных магазинов, рынков;</w:t>
      </w:r>
    </w:p>
    <w:p>
      <w:pPr>
        <w:pStyle w:val="Style22"/>
        <w:keepNext w:val="0"/>
        <w:keepLines w:val="0"/>
        <w:widowControl w:val="0"/>
        <w:numPr>
          <w:ilvl w:val="0"/>
          <w:numId w:val="5"/>
        </w:numPr>
        <w:shd w:val="clear" w:color="auto" w:fill="auto"/>
        <w:tabs>
          <w:tab w:pos="645" w:val="left"/>
        </w:tabs>
        <w:bidi w:val="0"/>
        <w:spacing w:before="0" w:after="0" w:line="206" w:lineRule="auto"/>
        <w:ind w:left="0" w:right="0"/>
        <w:jc w:val="both"/>
      </w:pPr>
      <w:bookmarkStart w:id="13" w:name="bookmark13"/>
      <w:bookmarkEnd w:id="13"/>
      <w:r>
        <w:rPr>
          <w:color w:val="000000"/>
          <w:spacing w:val="0"/>
          <w:w w:val="100"/>
          <w:position w:val="0"/>
        </w:rPr>
        <w:t>предприятий общественного питания: столовых, кафе, ресторанов, баров, закусочных и др.;</w:t>
      </w:r>
    </w:p>
    <w:p>
      <w:pPr>
        <w:pStyle w:val="Style22"/>
        <w:keepNext w:val="0"/>
        <w:keepLines w:val="0"/>
        <w:widowControl w:val="0"/>
        <w:numPr>
          <w:ilvl w:val="0"/>
          <w:numId w:val="5"/>
        </w:numPr>
        <w:shd w:val="clear" w:color="auto" w:fill="auto"/>
        <w:tabs>
          <w:tab w:pos="645" w:val="left"/>
        </w:tabs>
        <w:bidi w:val="0"/>
        <w:spacing w:before="0" w:after="0" w:line="206" w:lineRule="auto"/>
        <w:ind w:left="0" w:right="0"/>
        <w:jc w:val="both"/>
      </w:pPr>
      <w:bookmarkStart w:id="14" w:name="bookmark14"/>
      <w:bookmarkEnd w:id="14"/>
      <w:r>
        <w:rPr>
          <w:color w:val="000000"/>
          <w:spacing w:val="0"/>
          <w:w w:val="100"/>
          <w:position w:val="0"/>
        </w:rPr>
        <w:t>предприятий бытового обслуживания населения: ателье и мастерских по ремонту и индивидуальному по</w:t>
        <w:softHyphen/>
        <w:t>шиву одежды и обуви, ремонту и изготовлению металлоиз</w:t>
        <w:softHyphen/>
        <w:t>делий и часов, ремонту радио-и телевизионной аппаратуры, бытовых машин и приборов, транспортных средств, ремон</w:t>
        <w:softHyphen/>
        <w:t>ту и изготовлению мебели, кожгалантереи, парикмахерских, бань, прачечных, пунктов проката, фотографий, фаб</w:t>
        <w:softHyphen/>
        <w:br w:type="page"/>
      </w:r>
      <w:r>
        <w:rPr>
          <w:color w:val="000000"/>
          <w:spacing w:val="0"/>
          <w:w w:val="100"/>
          <w:position w:val="0"/>
        </w:rPr>
        <w:t>рик химической чистки и крашения одежды, ателье по ре</w:t>
        <w:softHyphen/>
        <w:t>монту и вязке трикотажных изделий, предприятий по ре</w:t>
        <w:softHyphen/>
        <w:t>монту квартир и т. п.;</w:t>
      </w:r>
    </w:p>
    <w:p>
      <w:pPr>
        <w:pStyle w:val="Style22"/>
        <w:keepNext w:val="0"/>
        <w:keepLines w:val="0"/>
        <w:widowControl w:val="0"/>
        <w:numPr>
          <w:ilvl w:val="0"/>
          <w:numId w:val="5"/>
        </w:numPr>
        <w:shd w:val="clear" w:color="auto" w:fill="auto"/>
        <w:tabs>
          <w:tab w:pos="613" w:val="left"/>
        </w:tabs>
        <w:bidi w:val="0"/>
        <w:spacing w:before="0" w:after="0" w:line="204" w:lineRule="auto"/>
        <w:ind w:left="0" w:right="0" w:firstLine="300"/>
        <w:jc w:val="both"/>
      </w:pPr>
      <w:bookmarkStart w:id="15" w:name="bookmark15"/>
      <w:bookmarkEnd w:id="15"/>
      <w:r>
        <w:rPr>
          <w:color w:val="000000"/>
          <w:spacing w:val="0"/>
          <w:w w:val="100"/>
          <w:position w:val="0"/>
        </w:rPr>
        <w:t>гостиниц, домов колхозников;</w:t>
      </w:r>
    </w:p>
    <w:p>
      <w:pPr>
        <w:pStyle w:val="Style22"/>
        <w:keepNext w:val="0"/>
        <w:keepLines w:val="0"/>
        <w:widowControl w:val="0"/>
        <w:numPr>
          <w:ilvl w:val="0"/>
          <w:numId w:val="5"/>
        </w:numPr>
        <w:shd w:val="clear" w:color="auto" w:fill="auto"/>
        <w:tabs>
          <w:tab w:pos="730" w:val="left"/>
        </w:tabs>
        <w:bidi w:val="0"/>
        <w:spacing w:before="0" w:after="0" w:line="204" w:lineRule="auto"/>
        <w:ind w:left="0" w:right="0" w:firstLine="340"/>
        <w:jc w:val="both"/>
      </w:pPr>
      <w:bookmarkStart w:id="16" w:name="bookmark16"/>
      <w:bookmarkEnd w:id="16"/>
      <w:r>
        <w:rPr>
          <w:color w:val="000000"/>
          <w:spacing w:val="0"/>
          <w:w w:val="100"/>
          <w:position w:val="0"/>
        </w:rPr>
        <w:t>лечебных учреждений: больниц, общих и специали</w:t>
        <w:softHyphen/>
        <w:t>зированных, поликлиник, аптек, медицинских пунктов и т. д.;</w:t>
      </w:r>
    </w:p>
    <w:p>
      <w:pPr>
        <w:pStyle w:val="Style22"/>
        <w:keepNext w:val="0"/>
        <w:keepLines w:val="0"/>
        <w:widowControl w:val="0"/>
        <w:numPr>
          <w:ilvl w:val="0"/>
          <w:numId w:val="5"/>
        </w:numPr>
        <w:shd w:val="clear" w:color="auto" w:fill="auto"/>
        <w:tabs>
          <w:tab w:pos="734" w:val="left"/>
        </w:tabs>
        <w:bidi w:val="0"/>
        <w:spacing w:before="0" w:after="0" w:line="204" w:lineRule="auto"/>
        <w:ind w:left="0" w:right="0" w:firstLine="340"/>
        <w:jc w:val="both"/>
      </w:pPr>
      <w:bookmarkStart w:id="17" w:name="bookmark17"/>
      <w:bookmarkEnd w:id="17"/>
      <w:r>
        <w:rPr>
          <w:color w:val="000000"/>
          <w:spacing w:val="0"/>
          <w:w w:val="100"/>
          <w:position w:val="0"/>
        </w:rPr>
        <w:t>музеев, выставочных залов;</w:t>
      </w:r>
    </w:p>
    <w:p>
      <w:pPr>
        <w:pStyle w:val="Style22"/>
        <w:keepNext w:val="0"/>
        <w:keepLines w:val="0"/>
        <w:widowControl w:val="0"/>
        <w:numPr>
          <w:ilvl w:val="0"/>
          <w:numId w:val="5"/>
        </w:numPr>
        <w:shd w:val="clear" w:color="auto" w:fill="auto"/>
        <w:tabs>
          <w:tab w:pos="730" w:val="left"/>
        </w:tabs>
        <w:bidi w:val="0"/>
        <w:spacing w:before="0" w:after="0" w:line="204" w:lineRule="auto"/>
        <w:ind w:left="0" w:right="0" w:firstLine="340"/>
        <w:jc w:val="both"/>
      </w:pPr>
      <w:bookmarkStart w:id="18" w:name="bookmark18"/>
      <w:bookmarkEnd w:id="18"/>
      <w:r>
        <w:rPr>
          <w:color w:val="000000"/>
          <w:spacing w:val="0"/>
          <w:w w:val="100"/>
          <w:position w:val="0"/>
        </w:rPr>
        <w:t>зрелищных предприятий: театров, кино и кинокон</w:t>
        <w:softHyphen/>
        <w:t>цертных залов, цирков, домов культуры, клубов;</w:t>
      </w:r>
    </w:p>
    <w:p>
      <w:pPr>
        <w:pStyle w:val="Style22"/>
        <w:keepNext w:val="0"/>
        <w:keepLines w:val="0"/>
        <w:widowControl w:val="0"/>
        <w:numPr>
          <w:ilvl w:val="0"/>
          <w:numId w:val="5"/>
        </w:numPr>
        <w:shd w:val="clear" w:color="auto" w:fill="auto"/>
        <w:tabs>
          <w:tab w:pos="739" w:val="left"/>
        </w:tabs>
        <w:bidi w:val="0"/>
        <w:spacing w:before="0" w:after="0" w:line="204" w:lineRule="auto"/>
        <w:ind w:left="0" w:right="0" w:firstLine="340"/>
        <w:jc w:val="both"/>
      </w:pPr>
      <w:bookmarkStart w:id="19" w:name="bookmark19"/>
      <w:bookmarkEnd w:id="19"/>
      <w:r>
        <w:rPr>
          <w:color w:val="000000"/>
          <w:spacing w:val="0"/>
          <w:w w:val="100"/>
          <w:position w:val="0"/>
        </w:rPr>
        <w:t>спортивных сооружений.</w:t>
      </w:r>
    </w:p>
    <w:p>
      <w:pPr>
        <w:pStyle w:val="Style22"/>
        <w:keepNext w:val="0"/>
        <w:keepLines w:val="0"/>
        <w:widowControl w:val="0"/>
        <w:shd w:val="clear" w:color="auto" w:fill="auto"/>
        <w:bidi w:val="0"/>
        <w:spacing w:before="0" w:after="0" w:line="204" w:lineRule="auto"/>
        <w:ind w:left="0" w:right="0" w:firstLine="280"/>
        <w:jc w:val="both"/>
      </w:pPr>
      <w:r>
        <w:rPr>
          <w:color w:val="000000"/>
          <w:spacing w:val="0"/>
          <w:w w:val="100"/>
          <w:position w:val="0"/>
        </w:rPr>
        <w:t>Перечисленные выше здания и сооружения имеют са</w:t>
        <w:softHyphen/>
        <w:t>мые различные назначения, и в них осуществляются разно</w:t>
        <w:softHyphen/>
        <w:t>образные технологические процессы, при которых исполь</w:t>
        <w:softHyphen/>
        <w:t>зуется большое число электроприемников.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Условно все электроприемники общественных зданий могут быть разделены на две большие группы: осветитель</w:t>
        <w:softHyphen/>
        <w:t>ные и силовые. В основных помещениях общественных зда</w:t>
        <w:softHyphen/>
        <w:t>ний в целях экономии электроэнергии и получения высоких уровней освещенности, как правило, используются светиль</w:t>
        <w:softHyphen/>
        <w:t>ники с люминесцентными лампами в исполнении, соответ</w:t>
        <w:softHyphen/>
        <w:t>ствующем условиям среды и выполняемой работы. Следует считать перспективным использование в некоторых поме</w:t>
        <w:softHyphen/>
        <w:t>щениях современных металлогалогенных ламп.</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Во вспомогательных помещениях, складах и кладовых применяются лампы накаливания. В ряде случаев для це</w:t>
        <w:softHyphen/>
        <w:t>лей архитектурного и декоративного освещения также при</w:t>
        <w:softHyphen/>
        <w:t>меняются светильники в специальном исполнении с лампа</w:t>
        <w:softHyphen/>
        <w:t>ми накаливания.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зависимости от выполняемых технологических опера</w:t>
        <w:softHyphen/>
        <w:t>ций к силовым относятся электроприемники механического оборудования, электротеплового оборудования; холодиль</w:t>
        <w:softHyphen/>
        <w:t>ных машин, подъемно-транспортного оборудования, сани</w:t>
        <w:softHyphen/>
        <w:t>тарно-технических установок, связи, сигнализации и про</w:t>
        <w:softHyphen/>
        <w:t>тивопожарных устройств, аппаратуры управления и других видов технологического оборудования.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Объем данной книги не позволяет описать большое ко</w:t>
        <w:softHyphen/>
        <w:t>личество электроприемников, применяемых в обществен</w:t>
        <w:softHyphen/>
        <w:t>ных зданиях. Как правило, соответствующие данные выда</w:t>
        <w:softHyphen/>
        <w:t>ются электрикам для проектирования технологами. В табл. 12 приведены технические характеристики некоторых видов оборудования, наиболее распространенного в массо</w:t>
        <w:softHyphen/>
        <w:t>вом строительстве предприятий торговли и общественного питания.</w:t>
      </w:r>
      <w:r>
        <w:br w:type="page"/>
      </w:r>
    </w:p>
    <w:p>
      <w:pPr>
        <w:pStyle w:val="Style36"/>
        <w:keepNext w:val="0"/>
        <w:keepLines w:val="0"/>
        <w:widowControl w:val="0"/>
        <w:shd w:val="clear" w:color="auto" w:fill="auto"/>
        <w:bidi w:val="0"/>
        <w:spacing w:before="0" w:after="0" w:line="206" w:lineRule="auto"/>
        <w:ind w:left="29" w:right="0" w:firstLine="0"/>
        <w:jc w:val="left"/>
      </w:pPr>
      <w:r>
        <w:rPr>
          <w:color w:val="000000"/>
          <w:spacing w:val="0"/>
          <w:w w:val="100"/>
          <w:position w:val="0"/>
        </w:rPr>
        <w:t>Таблица 1.2. Технические характеристики электроприемников, устанавливаемых на предприятиях общественного питания н торговли</w:t>
      </w:r>
    </w:p>
    <w:tbl>
      <w:tblPr>
        <w:tblOverlap w:val="never"/>
        <w:jc w:val="center"/>
        <w:tblLayout w:type="fixed"/>
      </w:tblPr>
      <w:tblGrid>
        <w:gridCol w:w="1901"/>
        <w:gridCol w:w="1320"/>
        <w:gridCol w:w="1574"/>
        <w:gridCol w:w="552"/>
        <w:gridCol w:w="552"/>
      </w:tblGrid>
      <w:tr>
        <w:trPr>
          <w:trHeight w:val="57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Наименование оборудо</w:t>
              <w:softHyphen/>
              <w:t>вания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Тип</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80"/>
              <w:jc w:val="left"/>
              <w:rPr>
                <w:sz w:val="15"/>
                <w:szCs w:val="15"/>
              </w:rPr>
            </w:pPr>
            <w:r>
              <w:rPr>
                <w:color w:val="000000"/>
                <w:spacing w:val="0"/>
                <w:w w:val="100"/>
                <w:position w:val="0"/>
                <w:sz w:val="15"/>
                <w:szCs w:val="15"/>
              </w:rPr>
              <w:t>Габариты, мм</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Масса, кг</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Мощ</w:t>
              <w:softHyphen/>
              <w:t>ность, кВт</w:t>
            </w:r>
          </w:p>
        </w:tc>
      </w:tr>
      <w:tr>
        <w:trPr>
          <w:trHeight w:val="835"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120" w:line="206" w:lineRule="auto"/>
              <w:ind w:left="0" w:right="0" w:firstLine="0"/>
              <w:jc w:val="center"/>
              <w:rPr>
                <w:sz w:val="17"/>
                <w:szCs w:val="17"/>
              </w:rPr>
            </w:pPr>
            <w:r>
              <w:rPr>
                <w:color w:val="000000"/>
                <w:spacing w:val="0"/>
                <w:w w:val="100"/>
                <w:position w:val="0"/>
                <w:sz w:val="17"/>
                <w:szCs w:val="17"/>
              </w:rPr>
              <w:t>Механическое оборудование</w:t>
            </w:r>
          </w:p>
          <w:p>
            <w:pPr>
              <w:pStyle w:val="Style15"/>
              <w:keepNext w:val="0"/>
              <w:keepLines w:val="0"/>
              <w:widowControl w:val="0"/>
              <w:shd w:val="clear" w:color="auto" w:fill="auto"/>
              <w:bidi w:val="0"/>
              <w:spacing w:before="0" w:after="0" w:line="206" w:lineRule="auto"/>
              <w:ind w:left="0" w:right="0" w:firstLine="160"/>
              <w:jc w:val="left"/>
              <w:rPr>
                <w:sz w:val="17"/>
                <w:szCs w:val="17"/>
              </w:rPr>
            </w:pPr>
            <w:r>
              <w:rPr>
                <w:color w:val="000000"/>
                <w:spacing w:val="0"/>
                <w:w w:val="100"/>
                <w:position w:val="0"/>
                <w:sz w:val="17"/>
                <w:szCs w:val="17"/>
              </w:rPr>
              <w:t>Мясорубка</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МИМ-105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700 X355X940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150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2,2</w:t>
            </w:r>
          </w:p>
        </w:tc>
      </w:tr>
      <w:tr>
        <w:trPr>
          <w:trHeight w:val="173" w:hRule="exact"/>
        </w:trPr>
        <w:tc>
          <w:tcPr>
            <w:vMerge/>
            <w:tcBorders/>
            <w:shd w:val="clear" w:color="auto" w:fill="E1DFC3"/>
            <w:vAlign w:val="center"/>
          </w:tcPr>
          <w:p>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М-2 (764)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840 X 310 x 480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72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1,0</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Фаршемешалка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Л5-ФМ2-М-150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1625 X 730 X980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168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3,27</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Машина для резки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МРЗП</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800 X 750X1370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360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2,31</w:t>
            </w:r>
          </w:p>
        </w:tc>
      </w:tr>
      <w:tr>
        <w:trPr>
          <w:trHeight w:val="518"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замороженных про</w:t>
              <w:softHyphen/>
              <w:t>дуктов</w:t>
            </w:r>
          </w:p>
          <w:p>
            <w:pPr>
              <w:pStyle w:val="Style15"/>
              <w:keepNext w:val="0"/>
              <w:keepLines w:val="0"/>
              <w:widowControl w:val="0"/>
              <w:shd w:val="clear" w:color="auto" w:fill="auto"/>
              <w:bidi w:val="0"/>
              <w:spacing w:before="0" w:after="0" w:line="214" w:lineRule="auto"/>
              <w:ind w:left="0" w:right="0" w:firstLine="160"/>
              <w:jc w:val="both"/>
              <w:rPr>
                <w:sz w:val="17"/>
                <w:szCs w:val="17"/>
              </w:rPr>
            </w:pPr>
            <w:r>
              <w:rPr>
                <w:color w:val="000000"/>
                <w:spacing w:val="0"/>
                <w:w w:val="100"/>
                <w:position w:val="0"/>
                <w:sz w:val="17"/>
                <w:szCs w:val="17"/>
              </w:rPr>
              <w:t>Машина для резки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МРГ-300А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680 X480 X570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0,54</w:t>
            </w:r>
          </w:p>
        </w:tc>
      </w:tr>
      <w:tr>
        <w:trPr>
          <w:trHeight w:val="518" w:hRule="exact"/>
        </w:trPr>
        <w:tc>
          <w:tcPr>
            <w:tcBorders/>
            <w:shd w:val="clear" w:color="auto" w:fill="E1DFC3"/>
            <w:vAlign w:val="top"/>
          </w:tcPr>
          <w:p>
            <w:pPr>
              <w:pStyle w:val="Style15"/>
              <w:keepNext w:val="0"/>
              <w:keepLines w:val="0"/>
              <w:widowControl w:val="0"/>
              <w:shd w:val="clear" w:color="auto" w:fill="auto"/>
              <w:bidi w:val="0"/>
              <w:spacing w:before="0" w:after="0" w:line="223" w:lineRule="auto"/>
              <w:ind w:left="0" w:right="0" w:firstLine="0"/>
              <w:jc w:val="both"/>
              <w:rPr>
                <w:sz w:val="17"/>
                <w:szCs w:val="17"/>
              </w:rPr>
            </w:pPr>
            <w:r>
              <w:rPr>
                <w:color w:val="000000"/>
                <w:spacing w:val="0"/>
                <w:w w:val="100"/>
                <w:position w:val="0"/>
                <w:sz w:val="17"/>
                <w:szCs w:val="17"/>
              </w:rPr>
              <w:t>гастрономических то</w:t>
              <w:softHyphen/>
              <w:t>варов</w:t>
            </w:r>
          </w:p>
          <w:p>
            <w:pPr>
              <w:pStyle w:val="Style15"/>
              <w:keepNext w:val="0"/>
              <w:keepLines w:val="0"/>
              <w:widowControl w:val="0"/>
              <w:shd w:val="clear" w:color="auto" w:fill="auto"/>
              <w:bidi w:val="0"/>
              <w:spacing w:before="0" w:after="0" w:line="223" w:lineRule="auto"/>
              <w:ind w:left="0" w:right="0" w:firstLine="160"/>
              <w:jc w:val="left"/>
              <w:rPr>
                <w:sz w:val="17"/>
                <w:szCs w:val="17"/>
              </w:rPr>
            </w:pPr>
            <w:r>
              <w:rPr>
                <w:color w:val="000000"/>
                <w:spacing w:val="0"/>
                <w:w w:val="100"/>
                <w:position w:val="0"/>
                <w:sz w:val="17"/>
                <w:szCs w:val="17"/>
              </w:rPr>
              <w:t>Машина для тонко-</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МИВП</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780X410X1180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5,5</w:t>
            </w:r>
          </w:p>
        </w:tc>
      </w:tr>
      <w:tr>
        <w:trPr>
          <w:trHeight w:val="504" w:hRule="exact"/>
        </w:trPr>
        <w:tc>
          <w:tcPr>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го измельчения варе</w:t>
              <w:softHyphen/>
              <w:t>ных продуктов</w:t>
            </w:r>
          </w:p>
          <w:p>
            <w:pPr>
              <w:pStyle w:val="Style15"/>
              <w:keepNext w:val="0"/>
              <w:keepLines w:val="0"/>
              <w:widowControl w:val="0"/>
              <w:shd w:val="clear" w:color="auto" w:fill="auto"/>
              <w:bidi w:val="0"/>
              <w:spacing w:before="0" w:after="0" w:line="214" w:lineRule="auto"/>
              <w:ind w:left="0" w:right="0" w:firstLine="160"/>
              <w:jc w:val="left"/>
              <w:rPr>
                <w:sz w:val="17"/>
                <w:szCs w:val="17"/>
              </w:rPr>
            </w:pPr>
            <w:r>
              <w:rPr>
                <w:color w:val="000000"/>
                <w:spacing w:val="0"/>
                <w:w w:val="100"/>
                <w:position w:val="0"/>
                <w:sz w:val="17"/>
                <w:szCs w:val="17"/>
              </w:rPr>
              <w:t>Хлеборезка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МРХ-180В</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1200 X600 X 730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0,27</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Кофемолка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МИК-60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545X365X805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1,5</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Машина взбиваль-</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МВ-35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780 X 534X1080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257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0,8</w:t>
            </w:r>
          </w:p>
        </w:tc>
      </w:tr>
      <w:tr>
        <w:trPr>
          <w:trHeight w:val="34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ная</w:t>
            </w:r>
          </w:p>
          <w:p>
            <w:pPr>
              <w:pStyle w:val="Style15"/>
              <w:keepNext w:val="0"/>
              <w:keepLines w:val="0"/>
              <w:widowControl w:val="0"/>
              <w:shd w:val="clear" w:color="auto" w:fill="auto"/>
              <w:bidi w:val="0"/>
              <w:spacing w:before="0" w:after="0" w:line="216" w:lineRule="auto"/>
              <w:ind w:left="0" w:right="0" w:firstLine="160"/>
              <w:jc w:val="left"/>
              <w:rPr>
                <w:sz w:val="17"/>
                <w:szCs w:val="17"/>
              </w:rPr>
            </w:pPr>
            <w:r>
              <w:rPr>
                <w:color w:val="000000"/>
                <w:spacing w:val="0"/>
                <w:w w:val="100"/>
                <w:position w:val="0"/>
                <w:sz w:val="17"/>
                <w:szCs w:val="17"/>
              </w:rPr>
              <w:t>Тестомесительиая</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ТМ-63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1600X1430X1400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945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5,1</w:t>
            </w:r>
          </w:p>
        </w:tc>
      </w:tr>
      <w:tr>
        <w:trPr>
          <w:trHeight w:val="33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машина</w:t>
            </w:r>
          </w:p>
          <w:p>
            <w:pPr>
              <w:pStyle w:val="Style15"/>
              <w:keepNext w:val="0"/>
              <w:keepLines w:val="0"/>
              <w:widowControl w:val="0"/>
              <w:shd w:val="clear" w:color="auto" w:fill="auto"/>
              <w:bidi w:val="0"/>
              <w:spacing w:before="0" w:after="0" w:line="211" w:lineRule="auto"/>
              <w:ind w:left="0" w:right="0" w:firstLine="160"/>
              <w:jc w:val="left"/>
              <w:rPr>
                <w:sz w:val="17"/>
                <w:szCs w:val="17"/>
              </w:rPr>
            </w:pPr>
            <w:r>
              <w:rPr>
                <w:color w:val="000000"/>
                <w:spacing w:val="0"/>
                <w:w w:val="100"/>
                <w:position w:val="0"/>
                <w:sz w:val="17"/>
                <w:szCs w:val="17"/>
              </w:rPr>
              <w:t>Картофелечистка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МОК-250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630X430 X 920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0,6</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Машина для приго-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МКП-60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1180 X 955X1385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330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9,45</w:t>
            </w:r>
          </w:p>
        </w:tc>
      </w:tr>
      <w:tr>
        <w:trPr>
          <w:trHeight w:val="523"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товления картофель</w:t>
              <w:softHyphen/>
              <w:t>ного пюре</w:t>
            </w:r>
          </w:p>
          <w:p>
            <w:pPr>
              <w:pStyle w:val="Style15"/>
              <w:keepNext w:val="0"/>
              <w:keepLines w:val="0"/>
              <w:widowControl w:val="0"/>
              <w:shd w:val="clear" w:color="auto" w:fill="auto"/>
              <w:bidi w:val="0"/>
              <w:spacing w:before="0" w:after="0" w:line="214" w:lineRule="auto"/>
              <w:ind w:left="0" w:right="0" w:firstLine="160"/>
              <w:jc w:val="both"/>
              <w:rPr>
                <w:sz w:val="17"/>
                <w:szCs w:val="17"/>
              </w:rPr>
            </w:pPr>
            <w:r>
              <w:rPr>
                <w:color w:val="000000"/>
                <w:spacing w:val="0"/>
                <w:w w:val="100"/>
                <w:position w:val="0"/>
                <w:sz w:val="17"/>
                <w:szCs w:val="17"/>
              </w:rPr>
              <w:t>Машина общереза-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МРА-400-1000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750X510X710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90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0,8</w:t>
            </w:r>
          </w:p>
        </w:tc>
      </w:tr>
      <w:tr>
        <w:trPr>
          <w:trHeight w:val="52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тельиая универсаль</w:t>
              <w:softHyphen/>
            </w:r>
          </w:p>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ная</w:t>
            </w:r>
          </w:p>
          <w:p>
            <w:pPr>
              <w:pStyle w:val="Style15"/>
              <w:keepNext w:val="0"/>
              <w:keepLines w:val="0"/>
              <w:widowControl w:val="0"/>
              <w:shd w:val="clear" w:color="auto" w:fill="auto"/>
              <w:bidi w:val="0"/>
              <w:spacing w:before="0" w:after="0" w:line="223" w:lineRule="auto"/>
              <w:ind w:left="0" w:right="0" w:firstLine="160"/>
              <w:jc w:val="both"/>
              <w:rPr>
                <w:sz w:val="17"/>
                <w:szCs w:val="17"/>
              </w:rPr>
            </w:pPr>
            <w:r>
              <w:rPr>
                <w:color w:val="000000"/>
                <w:spacing w:val="0"/>
                <w:w w:val="100"/>
                <w:position w:val="0"/>
                <w:sz w:val="17"/>
                <w:szCs w:val="17"/>
              </w:rPr>
              <w:t>Привод уииверсаль-</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ПУ-0,6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1000 X 500 x910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0,8</w:t>
            </w:r>
          </w:p>
        </w:tc>
      </w:tr>
      <w:tr>
        <w:trPr>
          <w:trHeight w:val="32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ный</w:t>
            </w:r>
          </w:p>
          <w:p>
            <w:pPr>
              <w:pStyle w:val="Style15"/>
              <w:keepNext w:val="0"/>
              <w:keepLines w:val="0"/>
              <w:widowControl w:val="0"/>
              <w:shd w:val="clear" w:color="auto" w:fill="auto"/>
              <w:bidi w:val="0"/>
              <w:spacing w:before="0" w:after="0" w:line="223" w:lineRule="auto"/>
              <w:ind w:left="0" w:right="0" w:firstLine="160"/>
              <w:jc w:val="left"/>
              <w:rPr>
                <w:sz w:val="17"/>
                <w:szCs w:val="17"/>
              </w:rPr>
            </w:pPr>
            <w:r>
              <w:rPr>
                <w:color w:val="000000"/>
                <w:spacing w:val="0"/>
                <w:w w:val="100"/>
                <w:position w:val="0"/>
                <w:sz w:val="17"/>
                <w:szCs w:val="17"/>
              </w:rPr>
              <w:t>Электропила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ФЭП</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1280 X 300 X495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52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1,7</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Линия для расфа-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ЛРГТ-700А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6020X1410X1500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1540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11,5</w:t>
            </w:r>
          </w:p>
        </w:tc>
      </w:tr>
      <w:tr>
        <w:trPr>
          <w:trHeight w:val="1282" w:hRule="exact"/>
        </w:trPr>
        <w:tc>
          <w:tcPr>
            <w:tcBorders/>
            <w:shd w:val="clear" w:color="auto" w:fill="E1DFC3"/>
            <w:vAlign w:val="bottom"/>
          </w:tcPr>
          <w:p>
            <w:pPr>
              <w:pStyle w:val="Style15"/>
              <w:keepNext w:val="0"/>
              <w:keepLines w:val="0"/>
              <w:widowControl w:val="0"/>
              <w:shd w:val="clear" w:color="auto" w:fill="auto"/>
              <w:bidi w:val="0"/>
              <w:spacing w:before="0" w:after="120" w:line="211" w:lineRule="auto"/>
              <w:ind w:left="0" w:right="0" w:firstLine="0"/>
              <w:jc w:val="left"/>
              <w:rPr>
                <w:sz w:val="17"/>
                <w:szCs w:val="17"/>
              </w:rPr>
            </w:pPr>
            <w:r>
              <w:rPr>
                <w:color w:val="000000"/>
                <w:spacing w:val="0"/>
                <w:w w:val="100"/>
                <w:position w:val="0"/>
                <w:sz w:val="17"/>
                <w:szCs w:val="17"/>
              </w:rPr>
              <w:t>совки гастрономичес</w:t>
              <w:softHyphen/>
              <w:t>ких товаров в термо</w:t>
              <w:softHyphen/>
              <w:t>усадочную полиэтиле</w:t>
              <w:softHyphen/>
              <w:t>новую пленку</w:t>
            </w:r>
          </w:p>
          <w:p>
            <w:pPr>
              <w:pStyle w:val="Style15"/>
              <w:keepNext w:val="0"/>
              <w:keepLines w:val="0"/>
              <w:widowControl w:val="0"/>
              <w:shd w:val="clear" w:color="auto" w:fill="auto"/>
              <w:bidi w:val="0"/>
              <w:spacing w:before="0" w:after="120" w:line="211" w:lineRule="auto"/>
              <w:ind w:left="0" w:right="0" w:firstLine="0"/>
              <w:jc w:val="left"/>
              <w:rPr>
                <w:sz w:val="17"/>
                <w:szCs w:val="17"/>
              </w:rPr>
            </w:pPr>
            <w:r>
              <w:rPr>
                <w:color w:val="000000"/>
                <w:spacing w:val="0"/>
                <w:w w:val="100"/>
                <w:position w:val="0"/>
                <w:sz w:val="17"/>
                <w:szCs w:val="17"/>
              </w:rPr>
              <w:t>Электрооборудование</w:t>
            </w:r>
          </w:p>
          <w:p>
            <w:pPr>
              <w:pStyle w:val="Style15"/>
              <w:keepNext w:val="0"/>
              <w:keepLines w:val="0"/>
              <w:widowControl w:val="0"/>
              <w:shd w:val="clear" w:color="auto" w:fill="auto"/>
              <w:bidi w:val="0"/>
              <w:spacing w:before="0" w:after="120" w:line="211" w:lineRule="auto"/>
              <w:ind w:left="0" w:right="0" w:firstLine="160"/>
              <w:jc w:val="both"/>
              <w:rPr>
                <w:sz w:val="17"/>
                <w:szCs w:val="17"/>
              </w:rPr>
            </w:pPr>
            <w:r>
              <w:rPr>
                <w:color w:val="000000"/>
                <w:spacing w:val="0"/>
                <w:w w:val="100"/>
                <w:position w:val="0"/>
                <w:sz w:val="17"/>
                <w:szCs w:val="17"/>
              </w:rPr>
              <w:t>Плита электричес-</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ПЭСМ-4ШБ</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1050X840X860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17,04</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кая секционная моду-</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ПЭСМ-2К</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420X840X860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3,8</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лированиая с жароч-</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ПЭСМ-2НШ</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840 X 840 X860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12,24</w:t>
            </w:r>
          </w:p>
        </w:tc>
      </w:tr>
      <w:tr>
        <w:trPr>
          <w:trHeight w:val="341"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160" w:right="0" w:hanging="160"/>
              <w:jc w:val="left"/>
              <w:rPr>
                <w:sz w:val="17"/>
                <w:szCs w:val="17"/>
              </w:rPr>
            </w:pPr>
            <w:r>
              <w:rPr>
                <w:color w:val="000000"/>
                <w:spacing w:val="0"/>
                <w:w w:val="100"/>
                <w:position w:val="0"/>
                <w:sz w:val="17"/>
                <w:szCs w:val="17"/>
              </w:rPr>
              <w:t>ным шкафом Электроплита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ЭП-7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1090 X 836 X800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218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9,8</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Электромармит</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ЭПМ-5М</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1605 X 932X1150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3,75</w:t>
            </w:r>
          </w:p>
        </w:tc>
      </w:tr>
      <w:tr>
        <w:trPr>
          <w:trHeight w:val="163" w:hRule="exact"/>
        </w:trPr>
        <w:tc>
          <w:tcPr>
            <w:vMerge w:val="restart"/>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Жаровня вращаю-</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МСЭ-110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1600 X 850X1050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7"/>
                <w:szCs w:val="17"/>
              </w:rPr>
            </w:pPr>
            <w:r>
              <w:rPr>
                <w:color w:val="000000"/>
                <w:spacing w:val="0"/>
                <w:w w:val="100"/>
                <w:position w:val="0"/>
                <w:sz w:val="17"/>
                <w:szCs w:val="17"/>
              </w:rPr>
              <w:t>4,17</w:t>
            </w:r>
          </w:p>
        </w:tc>
      </w:tr>
      <w:tr>
        <w:trPr>
          <w:trHeight w:val="182" w:hRule="exact"/>
        </w:trPr>
        <w:tc>
          <w:tcPr>
            <w:vMerge/>
            <w:tcBorders/>
            <w:shd w:val="clear" w:color="auto" w:fill="E1DFC3"/>
            <w:vAlign w:val="bottom"/>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ВЖШЭ-675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960 X 760X1300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240</w:t>
            </w:r>
          </w:p>
        </w:tc>
        <w:tc>
          <w:tcPr>
            <w:vMerge w:val="restart"/>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15,4</w:t>
            </w:r>
          </w:p>
        </w:tc>
      </w:tr>
      <w:tr>
        <w:trPr>
          <w:trHeight w:val="403"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щаяся</w:t>
            </w:r>
          </w:p>
        </w:tc>
        <w:tc>
          <w:tcPr>
            <w:tcBorders>
              <w:left w:val="single" w:sz="4"/>
              <w:bottom w:val="single" w:sz="4"/>
            </w:tcBorders>
            <w:shd w:val="clear" w:color="auto" w:fill="E1DFC3"/>
            <w:vAlign w:val="top"/>
          </w:tcPr>
          <w:p>
            <w:pPr>
              <w:widowControl w:val="0"/>
              <w:rPr>
                <w:sz w:val="10"/>
                <w:szCs w:val="10"/>
              </w:rPr>
            </w:pPr>
          </w:p>
        </w:tc>
        <w:tc>
          <w:tcPr>
            <w:tcBorders>
              <w:left w:val="single" w:sz="4"/>
              <w:bottom w:val="single" w:sz="4"/>
            </w:tcBorders>
            <w:shd w:val="clear" w:color="auto" w:fill="E1DFC3"/>
            <w:vAlign w:val="top"/>
          </w:tcPr>
          <w:p>
            <w:pPr>
              <w:widowControl w:val="0"/>
              <w:rPr>
                <w:sz w:val="10"/>
                <w:szCs w:val="10"/>
              </w:rPr>
            </w:pPr>
          </w:p>
        </w:tc>
        <w:tc>
          <w:tcPr>
            <w:tcBorders>
              <w:left w:val="single" w:sz="4"/>
              <w:bottom w:val="single" w:sz="4"/>
            </w:tcBorders>
            <w:shd w:val="clear" w:color="auto" w:fill="E1DFC3"/>
            <w:vAlign w:val="top"/>
          </w:tcPr>
          <w:p>
            <w:pPr>
              <w:widowControl w:val="0"/>
              <w:rPr>
                <w:sz w:val="10"/>
                <w:szCs w:val="10"/>
              </w:rPr>
            </w:pPr>
          </w:p>
        </w:tc>
        <w:tc>
          <w:tcPr>
            <w:vMerge/>
            <w:tcBorders>
              <w:left w:val="single" w:sz="4"/>
              <w:bottom w:val="single" w:sz="4"/>
            </w:tcBorders>
            <w:shd w:val="clear" w:color="auto" w:fill="E1DFC3"/>
            <w:vAlign w:val="top"/>
          </w:tcPr>
          <w:p>
            <w:pPr/>
          </w:p>
        </w:tc>
      </w:tr>
    </w:tbl>
    <w:p>
      <w:pPr>
        <w:widowControl w:val="0"/>
        <w:spacing w:line="1" w:lineRule="exact"/>
      </w:pPr>
      <w:r>
        <w:br w:type="page"/>
      </w:r>
    </w:p>
    <w:p>
      <w:pPr>
        <w:pStyle w:val="Style36"/>
        <w:keepNext w:val="0"/>
        <w:keepLines w:val="0"/>
        <w:widowControl w:val="0"/>
        <w:shd w:val="clear" w:color="auto" w:fill="auto"/>
        <w:bidi w:val="0"/>
        <w:spacing w:before="0" w:after="0" w:line="240" w:lineRule="auto"/>
        <w:ind w:left="3408" w:right="0" w:firstLine="0"/>
        <w:jc w:val="left"/>
      </w:pPr>
      <w:r>
        <w:rPr>
          <w:color w:val="000000"/>
          <w:spacing w:val="0"/>
          <w:w w:val="100"/>
          <w:position w:val="0"/>
        </w:rPr>
        <w:t>Продолжение табл. 1.2</w:t>
      </w:r>
    </w:p>
    <w:tbl>
      <w:tblPr>
        <w:tblOverlap w:val="never"/>
        <w:jc w:val="center"/>
        <w:tblLayout w:type="fixed"/>
      </w:tblPr>
      <w:tblGrid>
        <w:gridCol w:w="1925"/>
        <w:gridCol w:w="1330"/>
        <w:gridCol w:w="1574"/>
        <w:gridCol w:w="557"/>
        <w:gridCol w:w="581"/>
      </w:tblGrid>
      <w:tr>
        <w:trPr>
          <w:trHeight w:val="58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60"/>
              <w:jc w:val="left"/>
              <w:rPr>
                <w:sz w:val="15"/>
                <w:szCs w:val="15"/>
              </w:rPr>
            </w:pPr>
            <w:r>
              <w:rPr>
                <w:color w:val="000000"/>
                <w:spacing w:val="0"/>
                <w:w w:val="100"/>
                <w:position w:val="0"/>
                <w:sz w:val="15"/>
                <w:szCs w:val="15"/>
              </w:rPr>
              <w:t>Наименование</w:t>
            </w:r>
          </w:p>
          <w:p>
            <w:pPr>
              <w:pStyle w:val="Style15"/>
              <w:keepNext w:val="0"/>
              <w:keepLines w:val="0"/>
              <w:widowControl w:val="0"/>
              <w:shd w:val="clear" w:color="auto" w:fill="auto"/>
              <w:bidi w:val="0"/>
              <w:spacing w:before="0" w:after="0" w:line="180" w:lineRule="auto"/>
              <w:ind w:left="0" w:right="0" w:firstLine="360"/>
              <w:jc w:val="left"/>
              <w:rPr>
                <w:sz w:val="15"/>
                <w:szCs w:val="15"/>
              </w:rPr>
            </w:pPr>
            <w:r>
              <w:rPr>
                <w:color w:val="000000"/>
                <w:spacing w:val="0"/>
                <w:w w:val="100"/>
                <w:position w:val="0"/>
                <w:sz w:val="15"/>
                <w:szCs w:val="15"/>
              </w:rPr>
              <w:t>оборудования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Тип</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Габариты, мм</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Масса, кг</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Мощ</w:t>
              <w:softHyphen/>
              <w:t>ность, кВт</w:t>
            </w:r>
          </w:p>
        </w:tc>
      </w:tr>
      <w:tr>
        <w:trPr>
          <w:trHeight w:val="586"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Печь конвеериая</w:t>
            </w:r>
          </w:p>
          <w:p>
            <w:pPr>
              <w:pStyle w:val="Style15"/>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жарочная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пкж</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4400X900X1400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950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58,8</w:t>
            </w:r>
          </w:p>
        </w:tc>
      </w:tr>
      <w:tr>
        <w:trPr>
          <w:trHeight w:val="25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Водонагреватель</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НЭ-1В</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670 X510 X610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9,6</w:t>
            </w:r>
          </w:p>
        </w:tc>
      </w:tr>
      <w:tr>
        <w:trPr>
          <w:trHeight w:val="437" w:hRule="exact"/>
        </w:trPr>
        <w:tc>
          <w:tcPr>
            <w:tcBorders/>
            <w:shd w:val="clear" w:color="auto" w:fill="E1DFC3"/>
            <w:vAlign w:val="bottom"/>
          </w:tcPr>
          <w:p>
            <w:pPr>
              <w:pStyle w:val="Style15"/>
              <w:keepNext w:val="0"/>
              <w:keepLines w:val="0"/>
              <w:widowControl w:val="0"/>
              <w:shd w:val="clear" w:color="auto" w:fill="auto"/>
              <w:bidi w:val="0"/>
              <w:spacing w:before="0" w:after="0" w:line="218" w:lineRule="auto"/>
              <w:ind w:left="0" w:right="0" w:firstLine="200"/>
              <w:jc w:val="both"/>
              <w:rPr>
                <w:sz w:val="17"/>
                <w:szCs w:val="17"/>
              </w:rPr>
            </w:pPr>
            <w:r>
              <w:rPr>
                <w:color w:val="000000"/>
                <w:spacing w:val="0"/>
                <w:w w:val="100"/>
                <w:position w:val="0"/>
                <w:sz w:val="17"/>
                <w:szCs w:val="17"/>
              </w:rPr>
              <w:t>Автоклав со стан</w:t>
              <w:softHyphen/>
              <w:t>цией управления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АЭ-1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820 X980X1245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178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10,8</w:t>
            </w:r>
          </w:p>
        </w:tc>
      </w:tr>
      <w:tr>
        <w:trPr>
          <w:trHeight w:val="605" w:hRule="exact"/>
        </w:trPr>
        <w:tc>
          <w:tcPr>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200"/>
              <w:jc w:val="both"/>
              <w:rPr>
                <w:sz w:val="17"/>
                <w:szCs w:val="17"/>
              </w:rPr>
            </w:pPr>
            <w:r>
              <w:rPr>
                <w:color w:val="000000"/>
                <w:spacing w:val="0"/>
                <w:w w:val="100"/>
                <w:position w:val="0"/>
                <w:sz w:val="17"/>
                <w:szCs w:val="17"/>
              </w:rPr>
              <w:t>Котел пищевароч</w:t>
              <w:softHyphen/>
              <w:t>ный секционный, мо</w:t>
              <w:softHyphen/>
              <w:t>дулированный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КПЭСМ-60М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1050 X900 X 860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248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9,45</w:t>
            </w:r>
          </w:p>
        </w:tc>
      </w:tr>
      <w:tr>
        <w:trPr>
          <w:trHeight w:val="20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Сковорода электри-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СЭСМ-0,2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1050 X 840 X 860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6,0</w:t>
            </w:r>
          </w:p>
        </w:tc>
      </w:tr>
      <w:tr>
        <w:trPr>
          <w:trHeight w:val="394"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ческая секционная, модулированная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СЭСМ-0.5А1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1470X915X878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320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12,0</w:t>
            </w:r>
          </w:p>
        </w:tc>
      </w:tr>
      <w:tr>
        <w:trPr>
          <w:trHeight w:val="25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Шкаф жарочный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ШЖЭСМ-2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830 X 800X1500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340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9,6</w:t>
            </w:r>
          </w:p>
        </w:tc>
      </w:tr>
      <w:tr>
        <w:trPr>
          <w:trHeight w:val="25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Кипятильник</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КНЭ-100М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440 X 370 X 800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12,0</w:t>
            </w:r>
          </w:p>
        </w:tc>
      </w:tr>
      <w:tr>
        <w:trPr>
          <w:trHeight w:val="706" w:hRule="exact"/>
        </w:trPr>
        <w:tc>
          <w:tcPr>
            <w:tcBorders/>
            <w:shd w:val="clear" w:color="auto" w:fill="E1DFC3"/>
            <w:vAlign w:val="bottom"/>
          </w:tcPr>
          <w:p>
            <w:pPr>
              <w:pStyle w:val="Style15"/>
              <w:keepNext w:val="0"/>
              <w:keepLines w:val="0"/>
              <w:widowControl w:val="0"/>
              <w:shd w:val="clear" w:color="auto" w:fill="auto"/>
              <w:bidi w:val="0"/>
              <w:spacing w:before="0" w:after="80" w:line="206" w:lineRule="auto"/>
              <w:ind w:left="0" w:right="0" w:firstLine="160"/>
              <w:jc w:val="left"/>
              <w:rPr>
                <w:sz w:val="17"/>
                <w:szCs w:val="17"/>
              </w:rPr>
            </w:pPr>
            <w:r>
              <w:rPr>
                <w:color w:val="000000"/>
                <w:spacing w:val="0"/>
                <w:w w:val="100"/>
                <w:position w:val="0"/>
                <w:sz w:val="17"/>
                <w:szCs w:val="17"/>
              </w:rPr>
              <w:t>Сосисковарка</w:t>
            </w:r>
          </w:p>
          <w:p>
            <w:pPr>
              <w:pStyle w:val="Style15"/>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Посудомоечное оборудование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ТЕ-11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590 X 410 X280</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1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4,0</w:t>
            </w:r>
          </w:p>
        </w:tc>
      </w:tr>
      <w:tr>
        <w:trPr>
          <w:trHeight w:val="197"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Машина для мытья</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ММТ-1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3580X1050X1375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33,18</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посуды</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ММУ-2000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4800X1100X1350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1058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40,8</w:t>
            </w:r>
          </w:p>
        </w:tc>
      </w:tr>
      <w:tr>
        <w:trPr>
          <w:trHeight w:val="662" w:hRule="exact"/>
        </w:trPr>
        <w:tc>
          <w:tcPr>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Холодильное оборудование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ММТУ-1000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3770X1060X1540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950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40,0</w:t>
            </w:r>
          </w:p>
        </w:tc>
      </w:tr>
      <w:tr>
        <w:trPr>
          <w:trHeight w:val="2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Прилавок витрина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пв-ш</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2058X854X1135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380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3,17</w:t>
            </w:r>
          </w:p>
        </w:tc>
      </w:tr>
      <w:tr>
        <w:trPr>
          <w:trHeight w:val="413" w:hRule="exact"/>
        </w:trPr>
        <w:tc>
          <w:tcPr>
            <w:tcBorders/>
            <w:shd w:val="clear" w:color="auto" w:fill="E1DFC3"/>
            <w:vAlign w:val="top"/>
          </w:tcPr>
          <w:p>
            <w:pPr>
              <w:pStyle w:val="Style15"/>
              <w:keepNext w:val="0"/>
              <w:keepLines w:val="0"/>
              <w:widowControl w:val="0"/>
              <w:shd w:val="clear" w:color="auto" w:fill="auto"/>
              <w:bidi w:val="0"/>
              <w:spacing w:before="0" w:after="0" w:line="218" w:lineRule="auto"/>
              <w:ind w:left="0" w:right="0" w:firstLine="200"/>
              <w:jc w:val="both"/>
              <w:rPr>
                <w:sz w:val="17"/>
                <w:szCs w:val="17"/>
              </w:rPr>
            </w:pPr>
            <w:r>
              <w:rPr>
                <w:color w:val="000000"/>
                <w:spacing w:val="0"/>
                <w:w w:val="100"/>
                <w:position w:val="0"/>
                <w:sz w:val="17"/>
                <w:szCs w:val="17"/>
              </w:rPr>
              <w:t>Витрина холодиль</w:t>
              <w:softHyphen/>
              <w:t>ная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ВХС-2-4К</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3750X1122 X2000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610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3,2</w:t>
            </w:r>
          </w:p>
        </w:tc>
      </w:tr>
      <w:tr>
        <w:trPr>
          <w:trHeight w:val="442" w:hRule="exact"/>
        </w:trPr>
        <w:tc>
          <w:tcPr>
            <w:tcBorders/>
            <w:shd w:val="clear" w:color="auto" w:fill="E1DFC3"/>
            <w:vAlign w:val="bottom"/>
          </w:tcPr>
          <w:p>
            <w:pPr>
              <w:pStyle w:val="Style15"/>
              <w:keepNext w:val="0"/>
              <w:keepLines w:val="0"/>
              <w:widowControl w:val="0"/>
              <w:shd w:val="clear" w:color="auto" w:fill="auto"/>
              <w:tabs>
                <w:tab w:pos="1386" w:val="left"/>
              </w:tabs>
              <w:bidi w:val="0"/>
              <w:spacing w:before="0" w:after="0" w:line="240" w:lineRule="auto"/>
              <w:ind w:left="0" w:right="0" w:firstLine="200"/>
              <w:jc w:val="both"/>
              <w:rPr>
                <w:sz w:val="17"/>
                <w:szCs w:val="17"/>
              </w:rPr>
            </w:pPr>
            <w:r>
              <w:rPr>
                <w:color w:val="000000"/>
                <w:spacing w:val="0"/>
                <w:w w:val="100"/>
                <w:position w:val="0"/>
                <w:sz w:val="17"/>
                <w:szCs w:val="17"/>
              </w:rPr>
              <w:t>Прилавок</w:t>
              <w:tab/>
              <w:t>холо</w:t>
              <w:softHyphen/>
            </w:r>
          </w:p>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дильный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ПХС-2-20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5500X1230 X 860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850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2,3</w:t>
            </w:r>
          </w:p>
        </w:tc>
      </w:tr>
      <w:tr>
        <w:trPr>
          <w:trHeight w:val="20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Холодильная ма-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ХМВ 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865 X 920 X 860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256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3,5</w:t>
            </w:r>
          </w:p>
        </w:tc>
      </w:tr>
      <w:tr>
        <w:trPr>
          <w:trHeight w:val="21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шина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ХМ1-6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1265X485X747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3,1</w:t>
            </w:r>
          </w:p>
        </w:tc>
      </w:tr>
      <w:tr>
        <w:trPr>
          <w:trHeight w:val="427"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Холодильный агре</w:t>
              <w:softHyphen/>
              <w:t>гат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ФАК-1.5-МЗ</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755 X 540 X455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91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1,5</w:t>
            </w:r>
          </w:p>
        </w:tc>
      </w:tr>
      <w:tr>
        <w:trPr>
          <w:trHeight w:val="874" w:hRule="exact"/>
        </w:trPr>
        <w:tc>
          <w:tcPr>
            <w:tcBorders/>
            <w:shd w:val="clear" w:color="auto" w:fill="E1DFC3"/>
            <w:vAlign w:val="bottom"/>
          </w:tcPr>
          <w:p>
            <w:pPr>
              <w:pStyle w:val="Style15"/>
              <w:keepNext w:val="0"/>
              <w:keepLines w:val="0"/>
              <w:widowControl w:val="0"/>
              <w:shd w:val="clear" w:color="auto" w:fill="auto"/>
              <w:bidi w:val="0"/>
              <w:spacing w:before="0" w:after="60" w:line="218" w:lineRule="auto"/>
              <w:ind w:left="0" w:right="0" w:firstLine="200"/>
              <w:jc w:val="both"/>
              <w:rPr>
                <w:sz w:val="17"/>
                <w:szCs w:val="17"/>
              </w:rPr>
            </w:pPr>
            <w:r>
              <w:rPr>
                <w:color w:val="000000"/>
                <w:spacing w:val="0"/>
                <w:w w:val="100"/>
                <w:position w:val="0"/>
                <w:sz w:val="17"/>
                <w:szCs w:val="17"/>
              </w:rPr>
              <w:t>Камера низкотемпе</w:t>
              <w:softHyphen/>
              <w:t>ратурная</w:t>
            </w:r>
          </w:p>
          <w:p>
            <w:pPr>
              <w:pStyle w:val="Style15"/>
              <w:keepNext w:val="0"/>
              <w:keepLines w:val="0"/>
              <w:widowControl w:val="0"/>
              <w:shd w:val="clear" w:color="auto" w:fill="auto"/>
              <w:bidi w:val="0"/>
              <w:spacing w:before="0" w:after="0" w:line="218" w:lineRule="auto"/>
              <w:ind w:left="0" w:right="0" w:firstLine="440"/>
              <w:jc w:val="both"/>
              <w:rPr>
                <w:sz w:val="17"/>
                <w:szCs w:val="17"/>
              </w:rPr>
            </w:pPr>
            <w:r>
              <w:rPr>
                <w:color w:val="000000"/>
                <w:spacing w:val="0"/>
                <w:w w:val="100"/>
                <w:position w:val="0"/>
                <w:sz w:val="17"/>
                <w:szCs w:val="17"/>
              </w:rPr>
              <w:t>Контрольно</w:t>
              <w:softHyphen/>
            </w:r>
          </w:p>
          <w:p>
            <w:pPr>
              <w:pStyle w:val="Style15"/>
              <w:keepNext w:val="0"/>
              <w:keepLines w:val="0"/>
              <w:widowControl w:val="0"/>
              <w:shd w:val="clear" w:color="auto" w:fill="auto"/>
              <w:bidi w:val="0"/>
              <w:spacing w:before="0" w:after="0" w:line="218" w:lineRule="auto"/>
              <w:ind w:left="0" w:right="0" w:firstLine="160"/>
              <w:jc w:val="left"/>
              <w:rPr>
                <w:sz w:val="17"/>
                <w:szCs w:val="17"/>
              </w:rPr>
            </w:pPr>
            <w:r>
              <w:rPr>
                <w:color w:val="000000"/>
                <w:spacing w:val="0"/>
                <w:w w:val="100"/>
                <w:position w:val="0"/>
                <w:sz w:val="17"/>
                <w:szCs w:val="17"/>
              </w:rPr>
              <w:t>кассовые аппараты</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НКР-1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340 X 2190 X 2290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890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1,68</w:t>
            </w:r>
          </w:p>
        </w:tc>
      </w:tr>
      <w:tr>
        <w:trPr>
          <w:trHeight w:val="202"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Машина контроль-</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«Ока»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456 X 355 X 435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0,05</w:t>
            </w:r>
          </w:p>
        </w:tc>
      </w:tr>
      <w:tr>
        <w:trPr>
          <w:trHeight w:val="20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но-кассовая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КС-2М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492X412X530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0,05</w:t>
            </w:r>
          </w:p>
        </w:tc>
      </w:tr>
      <w:tr>
        <w:trPr>
          <w:trHeight w:val="797"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Машина электрон</w:t>
              <w:softHyphen/>
              <w:t>ная контрольно-реги- стрирующая</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П-302А</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405 X485 X440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50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w:t>
            </w:r>
          </w:p>
        </w:tc>
      </w:tr>
    </w:tbl>
    <w:p>
      <w:pPr>
        <w:spacing w:lineRule="exact" w:line="1"/>
        <w:rPr>
          <w:sz w:val="2"/>
          <w:szCs w:val="2"/>
        </w:rPr>
      </w:pPr>
      <w:r>
        <w:br w:type="page"/>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Энергоемкими потребителями являются коммунальные предприятия, такие как общественные прачечные и бани, а также фабрики химической чистки одежды.</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В прачечных основными потребителями электроэнергии являются стиральные машины, сушильные барабаны и гладильные машины. В банях часто применяются электри</w:t>
        <w:softHyphen/>
        <w:t>фицированные сауны.</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В ателье пошива и ремонта обуви и одежды основными потребителями энергии являются швейные машины, гла</w:t>
        <w:softHyphen/>
        <w:t>дильные прессы, утюги, а также обувные машины по ре</w:t>
        <w:softHyphen/>
        <w:t>монту и отделке обуви.</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Общественные здания, как правило, имеют ряд приточ</w:t>
        <w:softHyphen/>
        <w:t>но-вытяжных вентиляционных установок, обеспечивающих нормальные условия работы, а в таких крупных зданиях, как гостиницы, зрелищные предприятия, музеи, универсаль</w:t>
        <w:softHyphen/>
        <w:t>ные магазины, широко применяются системы воздушного отопления и кондиционирования воздуха. Кроме того, во многих общественных зданиях устанавливаются насосы систем горячего и холодного водоснабжения для хозяйст</w:t>
        <w:softHyphen/>
        <w:t>венных и противопожарных нужд.</w:t>
      </w:r>
    </w:p>
    <w:p>
      <w:pPr>
        <w:pStyle w:val="Style22"/>
        <w:keepNext w:val="0"/>
        <w:keepLines w:val="0"/>
        <w:widowControl w:val="0"/>
        <w:shd w:val="clear" w:color="auto" w:fill="auto"/>
        <w:bidi w:val="0"/>
        <w:spacing w:before="0" w:after="500" w:line="206" w:lineRule="auto"/>
        <w:ind w:left="0" w:right="0" w:firstLine="340"/>
        <w:jc w:val="both"/>
      </w:pPr>
      <w:r>
        <w:rPr>
          <w:color w:val="000000"/>
          <w:spacing w:val="0"/>
          <w:w w:val="100"/>
          <w:position w:val="0"/>
        </w:rPr>
        <w:t>Большинство механизмов оборудовано асинхронными электродвигателями с короткозамкнутыми роторами без регулирования частоты вращения.</w:t>
      </w:r>
    </w:p>
    <w:p>
      <w:pPr>
        <w:pStyle w:val="Style27"/>
        <w:keepNext w:val="0"/>
        <w:keepLines w:val="0"/>
        <w:widowControl w:val="0"/>
        <w:shd w:val="clear" w:color="auto" w:fill="auto"/>
        <w:bidi w:val="0"/>
        <w:spacing w:before="0" w:line="240" w:lineRule="auto"/>
        <w:ind w:left="0" w:right="0" w:firstLine="0"/>
        <w:jc w:val="both"/>
      </w:pPr>
      <w:r>
        <w:rPr>
          <w:color w:val="000000"/>
          <w:spacing w:val="0"/>
          <w:w w:val="100"/>
          <w:position w:val="0"/>
        </w:rPr>
        <w:t>Глава вторая</w:t>
      </w:r>
    </w:p>
    <w:p>
      <w:pPr>
        <w:pStyle w:val="Style27"/>
        <w:keepNext w:val="0"/>
        <w:keepLines w:val="0"/>
        <w:widowControl w:val="0"/>
        <w:shd w:val="clear" w:color="auto" w:fill="auto"/>
        <w:bidi w:val="0"/>
        <w:spacing w:before="0" w:after="220" w:line="240" w:lineRule="auto"/>
        <w:ind w:left="0" w:right="0" w:firstLine="0"/>
        <w:jc w:val="both"/>
      </w:pPr>
      <w:r>
        <w:rPr>
          <w:color w:val="000000"/>
          <w:spacing w:val="0"/>
          <w:w w:val="100"/>
          <w:position w:val="0"/>
        </w:rPr>
        <w:t>РАЗВИТИЕ ЭЛЕКТРИФИКАЦИИ БЫТА В СССР</w:t>
      </w:r>
    </w:p>
    <w:p>
      <w:pPr>
        <w:pStyle w:val="Style27"/>
        <w:keepNext w:val="0"/>
        <w:keepLines w:val="0"/>
        <w:widowControl w:val="0"/>
        <w:numPr>
          <w:ilvl w:val="0"/>
          <w:numId w:val="7"/>
        </w:numPr>
        <w:shd w:val="clear" w:color="auto" w:fill="auto"/>
        <w:tabs>
          <w:tab w:pos="442" w:val="left"/>
        </w:tabs>
        <w:bidi w:val="0"/>
        <w:spacing w:before="0" w:after="120" w:line="240" w:lineRule="auto"/>
        <w:ind w:left="0" w:right="0" w:firstLine="0"/>
        <w:jc w:val="both"/>
      </w:pPr>
      <w:bookmarkStart w:id="20" w:name="bookmark20"/>
      <w:bookmarkEnd w:id="20"/>
      <w:r>
        <w:rPr>
          <w:color w:val="000000"/>
          <w:spacing w:val="0"/>
          <w:w w:val="100"/>
          <w:position w:val="0"/>
        </w:rPr>
        <w:t>Методика прогнозирования</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Уровень электрификации быта и ее развитие зависит от объема производства электроэнергии, наличия или отсут</w:t>
        <w:softHyphen/>
        <w:t>ствия ограничений на пользование электрической энергией для бытовых целей, развития производства бытовых элек</w:t>
        <w:softHyphen/>
        <w:t>троприборов, материального благосостояния населения, обеспеченности трудящихся жилой площадью, тарифов на электроэнергию, уровня коммунально-бытового обслужи</w:t>
        <w:softHyphen/>
        <w:t>вания населения и некоторых других факторов.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Основными количественными показателями, характери</w:t>
        <w:softHyphen/>
        <w:t>зующими уровень электрификации быта, являются расход электроэнергии на душу населения или на семью в кило</w:t>
        <w:softHyphen/>
        <w:t>ватт-часах в год, называемый электропотреблением, и мак</w:t>
        <w:softHyphen/>
        <w:t>симальная электрическая нагрузка в киловаттах. Первая</w:t>
        <w:br w:type="page"/>
      </w:r>
      <w:r>
        <w:rPr>
          <w:color w:val="000000"/>
          <w:spacing w:val="0"/>
          <w:w w:val="100"/>
          <w:position w:val="0"/>
        </w:rPr>
        <w:t>величина имеет важнейшее значение для составления топ</w:t>
        <w:softHyphen/>
        <w:t>ливно-энергетических балансов, вторая необходима при проектировании как внутренних, так и внешних электричес</w:t>
        <w:softHyphen/>
        <w:t>ких сетей. Правильное определение электропотребления и электрических нагрузок и прогнозирование этих величин на расчетный период — весьма трудная задача, поскольку их формирование носит случайный характер.</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За последние годы создана теоретическая база для рас</w:t>
        <w:softHyphen/>
        <w:t>четов электропотребления и электрических нагрузок в жи</w:t>
        <w:softHyphen/>
        <w:t>лых зданиях и их прогнознирования на основе методов при</w:t>
        <w:softHyphen/>
        <w:t>кладной математики, теории вероятностей и математичес</w:t>
        <w:softHyphen/>
        <w:t>кой статистики. Расчеты по указанным методам базируются на широких исследованиях в различных районах страны и проведении необходимых обобщений.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Отметим некоторые методы расчетов, используемые в практике прогнозирования [7, 8, 9]:</w:t>
      </w:r>
    </w:p>
    <w:p>
      <w:pPr>
        <w:pStyle w:val="Style22"/>
        <w:keepNext w:val="0"/>
        <w:keepLines w:val="0"/>
        <w:widowControl w:val="0"/>
        <w:shd w:val="clear" w:color="auto" w:fill="auto"/>
        <w:bidi w:val="0"/>
        <w:spacing w:before="0" w:after="0" w:line="204" w:lineRule="auto"/>
        <w:ind w:left="0" w:right="0"/>
        <w:jc w:val="both"/>
      </w:pPr>
      <w:r>
        <w:rPr>
          <w:i/>
          <w:iCs/>
          <w:color w:val="000000"/>
          <w:spacing w:val="0"/>
          <w:w w:val="100"/>
          <w:position w:val="0"/>
        </w:rPr>
        <w:t>непосредственная экстраполяция.</w:t>
      </w:r>
      <w:r>
        <w:rPr>
          <w:color w:val="000000"/>
          <w:spacing w:val="0"/>
          <w:w w:val="100"/>
          <w:position w:val="0"/>
        </w:rPr>
        <w:t xml:space="preserve"> Прогнозирование по этому методу заключается в переносе событий и состоя</w:t>
        <w:softHyphen/>
        <w:t>ний недавнего прошлого на будущее (как правило, темпов прироста). Ввиду того что метод не учитывает возможных качественных изменений процесса, его можно использовать при краткосрочном прогнозировании, примерно на 3—5 лет;</w:t>
      </w:r>
    </w:p>
    <w:p>
      <w:pPr>
        <w:pStyle w:val="Style22"/>
        <w:keepNext w:val="0"/>
        <w:keepLines w:val="0"/>
        <w:widowControl w:val="0"/>
        <w:shd w:val="clear" w:color="auto" w:fill="auto"/>
        <w:bidi w:val="0"/>
        <w:spacing w:before="0" w:after="0" w:line="204" w:lineRule="auto"/>
        <w:ind w:left="0" w:right="0"/>
        <w:jc w:val="both"/>
      </w:pPr>
      <w:r>
        <w:rPr>
          <w:i/>
          <w:iCs/>
          <w:color w:val="000000"/>
          <w:spacing w:val="0"/>
          <w:w w:val="100"/>
          <w:position w:val="0"/>
        </w:rPr>
        <w:t>корреляционные</w:t>
      </w:r>
      <w:r>
        <w:rPr>
          <w:color w:val="000000"/>
          <w:spacing w:val="0"/>
          <w:w w:val="100"/>
          <w:position w:val="0"/>
        </w:rPr>
        <w:t xml:space="preserve"> (см. § 2.4);</w:t>
      </w:r>
    </w:p>
    <w:p>
      <w:pPr>
        <w:pStyle w:val="Style22"/>
        <w:keepNext w:val="0"/>
        <w:keepLines w:val="0"/>
        <w:widowControl w:val="0"/>
        <w:shd w:val="clear" w:color="auto" w:fill="auto"/>
        <w:bidi w:val="0"/>
        <w:spacing w:before="0" w:after="0" w:line="204" w:lineRule="auto"/>
        <w:ind w:left="0" w:right="0"/>
        <w:jc w:val="both"/>
      </w:pPr>
      <w:r>
        <w:rPr>
          <w:i/>
          <w:iCs/>
          <w:color w:val="000000"/>
          <w:spacing w:val="0"/>
          <w:w w:val="100"/>
          <w:position w:val="0"/>
        </w:rPr>
        <w:t>прямого счета.</w:t>
      </w:r>
      <w:r>
        <w:rPr>
          <w:color w:val="000000"/>
          <w:spacing w:val="0"/>
          <w:w w:val="100"/>
          <w:position w:val="0"/>
        </w:rPr>
        <w:t xml:space="preserve"> Потребность в электроэнергии опреде</w:t>
        <w:softHyphen/>
        <w:t>ляется как произведение удельного расхода электроэнер</w:t>
        <w:softHyphen/>
        <w:t>гии на соответствующий объем (например, полезная пло</w:t>
        <w:softHyphen/>
        <w:t>щадь квартиры, площадь застройки, количество выпускае</w:t>
        <w:softHyphen/>
        <w:t>мых изделий и т. д.). Для использования метода прямого счета необходима стабильность процесса и отсутствие рез</w:t>
        <w:softHyphen/>
        <w:t>кого влияния качественных изменений техники и техно</w:t>
        <w:softHyphen/>
        <w:t>логии, применим при краткосрочном прогнозировании;</w:t>
      </w:r>
    </w:p>
    <w:p>
      <w:pPr>
        <w:pStyle w:val="Style22"/>
        <w:keepNext w:val="0"/>
        <w:keepLines w:val="0"/>
        <w:widowControl w:val="0"/>
        <w:shd w:val="clear" w:color="auto" w:fill="auto"/>
        <w:bidi w:val="0"/>
        <w:spacing w:before="0" w:after="0" w:line="204" w:lineRule="auto"/>
        <w:ind w:left="0" w:right="0"/>
        <w:jc w:val="both"/>
        <w:sectPr>
          <w:footerReference w:type="default" r:id="rId29"/>
          <w:footerReference w:type="even" r:id="rId30"/>
          <w:footnotePr>
            <w:pos w:val="pageBottom"/>
            <w:numFmt w:val="decimal"/>
            <w:numRestart w:val="continuous"/>
          </w:footnotePr>
          <w:pgSz w:w="7300" w:h="11799"/>
          <w:pgMar w:top="848" w:right="567" w:bottom="1170" w:left="766" w:header="0" w:footer="3" w:gutter="0"/>
          <w:cols w:space="720"/>
          <w:noEndnote/>
          <w:rtlGutter w:val="0"/>
          <w:docGrid w:linePitch="360"/>
        </w:sectPr>
      </w:pPr>
      <w:r>
        <w:rPr>
          <w:i/>
          <w:iCs/>
          <w:color w:val="000000"/>
          <w:spacing w:val="0"/>
          <w:w w:val="100"/>
          <w:position w:val="0"/>
        </w:rPr>
        <w:t>компаративные</w:t>
      </w:r>
      <w:r>
        <w:rPr>
          <w:color w:val="000000"/>
          <w:spacing w:val="0"/>
          <w:w w:val="100"/>
          <w:position w:val="0"/>
        </w:rPr>
        <w:t xml:space="preserve"> (подобие, аналогия, сравнение). В прак</w:t>
        <w:softHyphen/>
        <w:t>тике прогнозирования используется моделирование про</w:t>
        <w:softHyphen/>
        <w:t>цесса, при котором изучаемые явления замещаются дру</w:t>
        <w:softHyphen/>
        <w:t>гим явлением, подобным рассматриваемому. К данному методу относятся различные виды математического и ин</w:t>
        <w:softHyphen/>
        <w:t>формационного моделирования. В ряде случаев процесс изменения электропотребления может быть охарактеризо</w:t>
        <w:softHyphen/>
        <w:t>ван функциональной зависимостью, представляющей со</w:t>
        <w:softHyphen/>
        <w:t>бой математическую кривую, описываемую уравнениями: линейными, алгебраического многочлена, экспоненты, ло</w:t>
        <w:softHyphen/>
        <w:t xml:space="preserve">гарифмическими, степенными и т. д. Определив на основе экспериментальных данных коэффициенты, входящие в </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указанные уравнения, можно определить электропотреб</w:t>
        <w:softHyphen/>
        <w:t>ление на расчетный период;</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прогнозирование электропотребления по динамическо</w:t>
        <w:softHyphen/>
        <w:t>му ряду.</w:t>
      </w:r>
      <w:r>
        <w:rPr>
          <w:color w:val="000000"/>
          <w:spacing w:val="0"/>
          <w:w w:val="100"/>
          <w:position w:val="0"/>
        </w:rPr>
        <w:t xml:space="preserve"> По этому методу определяются скорость (темп роста), ускорение (темпприроста), скорость ускорения,по которым выявляются тенденции развития электропотреб</w:t>
        <w:softHyphen/>
        <w:t>ления. Надо помнить, что скорость — первая производная функции, ускорение — вторая производная и т. д.</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экспертных оценок.</w:t>
      </w:r>
      <w:r>
        <w:rPr>
          <w:color w:val="000000"/>
          <w:spacing w:val="0"/>
          <w:w w:val="100"/>
          <w:position w:val="0"/>
        </w:rPr>
        <w:t xml:space="preserve"> В основе этого метода лежит ояыт, накопленный специалистами в процессе решения практи</w:t>
        <w:softHyphen/>
        <w:t>ческих задач. Оценки специалистов могут быть индивиду</w:t>
        <w:softHyphen/>
        <w:t>альными и коллективными. Для этих целей используются различные опросы, анкеты и т. п., которые обрабатываются специальными способами (например, метод Дельфи). Экс</w:t>
        <w:softHyphen/>
        <w:t>пертные оценки применяются в практике перспективного планирования на отдаленный период, однако от них нельзя ожидать высокой точности.</w:t>
      </w:r>
    </w:p>
    <w:p>
      <w:pPr>
        <w:pStyle w:val="Style22"/>
        <w:keepNext w:val="0"/>
        <w:keepLines w:val="0"/>
        <w:widowControl w:val="0"/>
        <w:shd w:val="clear" w:color="auto" w:fill="auto"/>
        <w:bidi w:val="0"/>
        <w:spacing w:before="0" w:after="40" w:line="204" w:lineRule="auto"/>
        <w:ind w:left="0" w:right="0" w:firstLine="340"/>
        <w:jc w:val="both"/>
      </w:pPr>
      <w:r>
        <w:rPr>
          <w:color w:val="000000"/>
          <w:spacing w:val="0"/>
          <w:w w:val="100"/>
          <w:position w:val="0"/>
        </w:rPr>
        <w:t>Как показывают исследования, проведенные в течение ряда лет, можно считать с достаточной для практики точ</w:t>
        <w:softHyphen/>
        <w:t>ностью, что процессы формирования электрических на</w:t>
        <w:softHyphen/>
        <w:t>грузок подчиняются закону нормального распределения (закон Гаусса). Это позволило при охвате сравнительно небольшого количества объектов исследования получать относительно достоверные обобщенные результаты, ис</w:t>
        <w:softHyphen/>
        <w:t>пользуемые при проектировании городских внешних сетей и внутренних сетей зданий.</w:t>
      </w:r>
    </w:p>
    <w:p>
      <w:pPr>
        <w:pStyle w:val="Style19"/>
        <w:keepNext w:val="0"/>
        <w:keepLines w:val="0"/>
        <w:widowControl w:val="0"/>
        <w:shd w:val="clear" w:color="auto" w:fill="auto"/>
        <w:bidi w:val="0"/>
        <w:spacing w:before="0" w:line="266" w:lineRule="auto"/>
        <w:ind w:left="0" w:right="0"/>
        <w:jc w:val="both"/>
      </w:pPr>
      <w:r>
        <w:rPr>
          <w:color w:val="000000"/>
          <w:spacing w:val="0"/>
          <w:w w:val="100"/>
          <w:position w:val="0"/>
        </w:rPr>
        <w:t>Важность расчетов электрических нагрузок можно подтвердить следующим простым примером. Так, только в Москве ежегодно соору</w:t>
        <w:softHyphen/>
        <w:t>жается не менее 250 городских трансформаторных подстанций. Ошиб</w:t>
        <w:softHyphen/>
        <w:t>ка в расчете электрических нагрузок в сторону завышения на 10 % при</w:t>
        <w:softHyphen/>
        <w:t>ведет к строительству лишних 20—25 подстанций. Таким образом, за</w:t>
        <w:softHyphen/>
        <w:t>вышение электрических нагрузок ведет к омертвлению материальных ресурсов, а их занижение вызовет преждевременную реконструкцию электросетей.</w:t>
      </w:r>
    </w:p>
    <w:p>
      <w:pPr>
        <w:pStyle w:val="Style22"/>
        <w:keepNext w:val="0"/>
        <w:keepLines w:val="0"/>
        <w:widowControl w:val="0"/>
        <w:shd w:val="clear" w:color="auto" w:fill="auto"/>
        <w:bidi w:val="0"/>
        <w:spacing w:before="0" w:after="40" w:line="204" w:lineRule="auto"/>
        <w:ind w:left="0" w:right="0" w:firstLine="340"/>
        <w:jc w:val="both"/>
        <w:sectPr>
          <w:footerReference w:type="default" r:id="rId31"/>
          <w:footerReference w:type="even" r:id="rId32"/>
          <w:footnotePr>
            <w:pos w:val="pageBottom"/>
            <w:numFmt w:val="decimal"/>
            <w:numRestart w:val="continuous"/>
          </w:footnotePr>
          <w:pgSz w:w="7300" w:h="11799"/>
          <w:pgMar w:top="848" w:right="567" w:bottom="1170" w:left="766" w:header="420" w:footer="3" w:gutter="0"/>
          <w:pgNumType w:start="30"/>
          <w:cols w:space="720"/>
          <w:noEndnote/>
          <w:rtlGutter w:val="0"/>
          <w:docGrid w:linePitch="360"/>
        </w:sectPr>
      </w:pPr>
      <w:r>
        <w:rPr>
          <w:color w:val="000000"/>
          <w:spacing w:val="0"/>
          <w:w w:val="100"/>
          <w:position w:val="0"/>
        </w:rPr>
        <w:t>В области прогнозирования электрических нагрузок и электропотребления жилых и общественных зданий в СССР большую работу проводят ученые и специалисты АКХ, Московского научно-исследовательского и проект</w:t>
        <w:softHyphen/>
        <w:t>ного института типового и экспериментального проекти</w:t>
        <w:softHyphen/>
        <w:t>рования (МНИИТЭП), Московского энергетического ин</w:t>
        <w:softHyphen/>
        <w:t>ститута, Ленинградского политехнического и инженерно</w:t>
        <w:softHyphen/>
        <w:t>экономического институтов, Энергосетьпроекта и ряда других организаций.</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Представляется целесообразным рассмотреть три уров</w:t>
        <w:softHyphen/>
        <w:t>ня электрификации быта: для газифицированных квартир — освещение, бытовые электроприборы; для квартир с ку</w:t>
        <w:softHyphen/>
        <w:t>хонными электроплитами — освещение, бытовые электро</w:t>
        <w:softHyphen/>
        <w:t>приборы, электропищеприготовление; для квартир с полной электрификацией — освещение, бытовые электроприборы, стационарные кухонные электроплиты, приготовление го</w:t>
        <w:softHyphen/>
        <w:t>рячей воды с помощью ЭВН и электроотопление.</w:t>
      </w:r>
    </w:p>
    <w:p>
      <w:pPr>
        <w:pStyle w:val="Style22"/>
        <w:keepNext w:val="0"/>
        <w:keepLines w:val="0"/>
        <w:widowControl w:val="0"/>
        <w:shd w:val="clear" w:color="auto" w:fill="auto"/>
        <w:bidi w:val="0"/>
        <w:spacing w:before="0" w:after="240" w:line="206" w:lineRule="auto"/>
        <w:ind w:left="0" w:right="0" w:firstLine="360"/>
        <w:jc w:val="both"/>
      </w:pPr>
      <w:r>
        <w:rPr>
          <w:color w:val="000000"/>
          <w:spacing w:val="0"/>
          <w:w w:val="100"/>
          <w:position w:val="0"/>
        </w:rPr>
        <w:t>Для всех уровней электрификации в ряде районов страны (см. ниже) необходимо учитывать нагрузки от бы</w:t>
        <w:softHyphen/>
        <w:t>товых кондиционеров.</w:t>
      </w:r>
    </w:p>
    <w:p>
      <w:pPr>
        <w:pStyle w:val="Style27"/>
        <w:keepNext w:val="0"/>
        <w:keepLines w:val="0"/>
        <w:widowControl w:val="0"/>
        <w:numPr>
          <w:ilvl w:val="0"/>
          <w:numId w:val="9"/>
        </w:numPr>
        <w:shd w:val="clear" w:color="auto" w:fill="auto"/>
        <w:tabs>
          <w:tab w:pos="433" w:val="left"/>
        </w:tabs>
        <w:bidi w:val="0"/>
        <w:spacing w:before="0" w:line="240" w:lineRule="auto"/>
        <w:ind w:left="0" w:right="0" w:firstLine="0"/>
        <w:jc w:val="both"/>
      </w:pPr>
      <w:bookmarkStart w:id="21" w:name="bookmark21"/>
      <w:bookmarkEnd w:id="21"/>
      <w:r>
        <w:rPr>
          <w:color w:val="000000"/>
          <w:spacing w:val="0"/>
          <w:w w:val="100"/>
          <w:position w:val="0"/>
        </w:rPr>
        <w:t>Насыщение квартир бытовыми электроприемниками</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Мощное развитие энергетики в СССР и массовый вы</w:t>
        <w:softHyphen/>
        <w:t>пуск отечественной промышленностью бытовых электро</w:t>
        <w:softHyphen/>
        <w:t>приборов обеспечили широкую электрификацию жилых квартир, а также высокую степень механизации, электри</w:t>
        <w:softHyphen/>
        <w:t>фикации и автоматизации во всех видах общественных зда</w:t>
        <w:softHyphen/>
        <w:t>ний. Рост количества бытовых электроприборов у населе</w:t>
        <w:softHyphen/>
        <w:t>ния [11] может быть охарактеризован данными, приве</w:t>
        <w:softHyphen/>
        <w:t>денными в табл. 2.1.</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Приведенные средние данные (по стране в целом) в крупных городах уже сейчас значительно превышены. На</w:t>
        <w:softHyphen/>
        <w:t>ряду с широко используемыми бытовыми электроприбо</w:t>
        <w:softHyphen/>
        <w:t>рами в ближайшие годы следует ожидать распространения новых приборов, в том числе ряда приборов (автоматизи</w:t>
        <w:softHyphen/>
        <w:t>рованные посудомоечные и стиральные машины и т. д.) увеличенной единичной мощности. Важной тенденцией развития электрификации квартир является внедрение стационарных электроплит, которые будут устанавливать</w:t>
        <w:softHyphen/>
        <w:t>ся в квартирах жилых домов высотой 10 этажей и более.</w:t>
      </w:r>
    </w:p>
    <w:p>
      <w:pPr>
        <w:pStyle w:val="Style22"/>
        <w:keepNext w:val="0"/>
        <w:keepLines w:val="0"/>
        <w:widowControl w:val="0"/>
        <w:shd w:val="clear" w:color="auto" w:fill="auto"/>
        <w:bidi w:val="0"/>
        <w:spacing w:before="0" w:after="200" w:line="204" w:lineRule="auto"/>
        <w:ind w:left="0" w:right="0" w:firstLine="360"/>
        <w:jc w:val="both"/>
      </w:pPr>
      <w:r>
        <w:rPr>
          <w:color w:val="000000"/>
          <w:spacing w:val="0"/>
          <w:w w:val="100"/>
          <w:position w:val="0"/>
        </w:rPr>
        <w:t>Как показывают социальные исследования, несмотря на широкое развитие сети общественного обслуживания насе</w:t>
        <w:softHyphen/>
        <w:t>ления, до 90 % хозяйственных работ (приготовление пищи, стирка, уборка и т. д.), по-видимому, будут выполняться непосредственно в квартирах и в будущем. Следовательно, для экономии затрат труда на эти работы важной задачей остается дальнейшее развитие и внедрение бытовых элек</w:t>
        <w:softHyphen/>
        <w:t>троприборов. Согласно исследованиям Киевского зональ</w:t>
        <w:softHyphen/>
        <w:t>ного научно-исследовательского и проектного института типового и экспериментального проектирования жилых и общественных зданий [12] затраты времени на выполне-</w:t>
      </w:r>
      <w:r>
        <w:br w:type="page"/>
      </w:r>
    </w:p>
    <w:p>
      <w:pPr>
        <w:pStyle w:val="Style36"/>
        <w:keepNext w:val="0"/>
        <w:keepLines w:val="0"/>
        <w:widowControl w:val="0"/>
        <w:shd w:val="clear" w:color="auto" w:fill="auto"/>
        <w:bidi w:val="0"/>
        <w:spacing w:before="0" w:after="0" w:line="230" w:lineRule="auto"/>
        <w:ind w:left="38" w:right="0" w:firstLine="0"/>
        <w:jc w:val="left"/>
      </w:pPr>
      <w:r>
        <w:rPr>
          <w:color w:val="000000"/>
          <w:spacing w:val="0"/>
          <w:w w:val="100"/>
          <w:position w:val="0"/>
        </w:rPr>
        <w:t>Таблица 2.1. Количество бытовых электроприборов у городского населения</w:t>
      </w:r>
    </w:p>
    <w:tbl>
      <w:tblPr>
        <w:tblOverlap w:val="never"/>
        <w:jc w:val="center"/>
        <w:tblLayout w:type="fixed"/>
      </w:tblPr>
      <w:tblGrid>
        <w:gridCol w:w="2381"/>
        <w:gridCol w:w="682"/>
        <w:gridCol w:w="682"/>
        <w:gridCol w:w="677"/>
        <w:gridCol w:w="682"/>
        <w:gridCol w:w="787"/>
      </w:tblGrid>
      <w:tr>
        <w:trPr>
          <w:trHeight w:val="274"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80"/>
              <w:jc w:val="left"/>
              <w:rPr>
                <w:sz w:val="15"/>
                <w:szCs w:val="15"/>
              </w:rPr>
            </w:pPr>
            <w:r>
              <w:rPr>
                <w:color w:val="000000"/>
                <w:spacing w:val="0"/>
                <w:w w:val="100"/>
                <w:position w:val="0"/>
                <w:sz w:val="15"/>
                <w:szCs w:val="15"/>
              </w:rPr>
              <w:t>Электроприборы</w:t>
            </w:r>
          </w:p>
        </w:tc>
        <w:tc>
          <w:tcPr>
            <w:gridSpan w:val="5"/>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Количество приборов на 100 семей</w:t>
            </w:r>
          </w:p>
        </w:tc>
      </w:tr>
      <w:tr>
        <w:trPr>
          <w:trHeight w:val="571"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I960 г.</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1965 г.</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1970 г.</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1975 г.</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1980 г.»</w:t>
            </w:r>
          </w:p>
        </w:tc>
      </w:tr>
      <w:tr>
        <w:trPr>
          <w:trHeight w:val="403"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Радиоприемники и радио-</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80</w:t>
            </w:r>
          </w:p>
        </w:tc>
      </w:tr>
      <w:tr>
        <w:trPr>
          <w:trHeight w:val="31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лы</w:t>
            </w:r>
          </w:p>
          <w:p>
            <w:pPr>
              <w:pStyle w:val="Style15"/>
              <w:keepNext w:val="0"/>
              <w:keepLines w:val="0"/>
              <w:widowControl w:val="0"/>
              <w:shd w:val="clear" w:color="auto" w:fill="auto"/>
              <w:bidi w:val="0"/>
              <w:spacing w:before="0" w:after="0" w:line="199" w:lineRule="auto"/>
              <w:ind w:left="0" w:right="0" w:firstLine="180"/>
              <w:jc w:val="left"/>
              <w:rPr>
                <w:sz w:val="17"/>
                <w:szCs w:val="17"/>
              </w:rPr>
            </w:pPr>
            <w:r>
              <w:rPr>
                <w:color w:val="000000"/>
                <w:spacing w:val="0"/>
                <w:w w:val="100"/>
                <w:position w:val="0"/>
                <w:sz w:val="17"/>
                <w:szCs w:val="17"/>
              </w:rPr>
              <w:t>Телевизоры</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95</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Холодильники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90</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Стиральные машины</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68</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Электроутюги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74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95</w:t>
            </w:r>
          </w:p>
        </w:tc>
      </w:tr>
      <w:tr>
        <w:trPr>
          <w:trHeight w:val="19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Электроплитки перенос-</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90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260" w:firstLine="0"/>
              <w:jc w:val="right"/>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w:t>
            </w:r>
          </w:p>
        </w:tc>
      </w:tr>
      <w:tr>
        <w:trPr>
          <w:trHeight w:val="31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ные</w:t>
            </w:r>
          </w:p>
          <w:p>
            <w:pPr>
              <w:pStyle w:val="Style15"/>
              <w:keepNext w:val="0"/>
              <w:keepLines w:val="0"/>
              <w:widowControl w:val="0"/>
              <w:shd w:val="clear" w:color="auto" w:fill="auto"/>
              <w:bidi w:val="0"/>
              <w:spacing w:before="0" w:after="0" w:line="216" w:lineRule="auto"/>
              <w:ind w:left="0" w:right="0" w:firstLine="180"/>
              <w:jc w:val="left"/>
              <w:rPr>
                <w:sz w:val="17"/>
                <w:szCs w:val="17"/>
              </w:rPr>
            </w:pPr>
            <w:r>
              <w:rPr>
                <w:color w:val="000000"/>
                <w:spacing w:val="0"/>
                <w:w w:val="100"/>
                <w:position w:val="0"/>
                <w:sz w:val="17"/>
                <w:szCs w:val="17"/>
              </w:rPr>
              <w:t>Магнитофоны</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7,4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260" w:firstLine="0"/>
              <w:jc w:val="right"/>
              <w:rPr>
                <w:sz w:val="17"/>
                <w:szCs w:val="17"/>
              </w:rPr>
            </w:pPr>
            <w:r>
              <w:rPr>
                <w:color w:val="000000"/>
                <w:spacing w:val="0"/>
                <w:w w:val="100"/>
                <w:position w:val="0"/>
                <w:sz w:val="17"/>
                <w:szCs w:val="17"/>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15</w:t>
            </w:r>
          </w:p>
        </w:tc>
      </w:tr>
      <w:tr>
        <w:trPr>
          <w:trHeight w:val="19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Электрочайники и кофе-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3,4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17,7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21</w:t>
            </w:r>
          </w:p>
        </w:tc>
      </w:tr>
      <w:tr>
        <w:trPr>
          <w:trHeight w:val="32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варки</w:t>
            </w:r>
          </w:p>
          <w:p>
            <w:pPr>
              <w:pStyle w:val="Style15"/>
              <w:keepNext w:val="0"/>
              <w:keepLines w:val="0"/>
              <w:widowControl w:val="0"/>
              <w:shd w:val="clear" w:color="auto" w:fill="auto"/>
              <w:bidi w:val="0"/>
              <w:spacing w:before="0" w:after="0" w:line="211" w:lineRule="auto"/>
              <w:ind w:left="0" w:right="0" w:firstLine="180"/>
              <w:jc w:val="left"/>
              <w:rPr>
                <w:sz w:val="17"/>
                <w:szCs w:val="17"/>
              </w:rPr>
            </w:pPr>
            <w:r>
              <w:rPr>
                <w:color w:val="000000"/>
                <w:spacing w:val="0"/>
                <w:w w:val="100"/>
                <w:position w:val="0"/>
                <w:sz w:val="17"/>
                <w:szCs w:val="17"/>
              </w:rPr>
              <w:t>Электропылесосы</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6,8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43</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Посудомоечные машины</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0,04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0,3</w:t>
            </w:r>
          </w:p>
        </w:tc>
      </w:tr>
      <w:tr>
        <w:trPr>
          <w:trHeight w:val="192"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Универсальные кухонные</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w:t>
            </w:r>
          </w:p>
        </w:tc>
      </w:tr>
      <w:tr>
        <w:trPr>
          <w:trHeight w:val="331"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машины</w:t>
            </w:r>
          </w:p>
          <w:p>
            <w:pPr>
              <w:pStyle w:val="Style15"/>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Электрос амов ар ы</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12</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Кофемолки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2,1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2,4</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Электропечи «Чудо»</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5</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Электромясорубки</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Морозильники</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w:t>
            </w:r>
          </w:p>
        </w:tc>
      </w:tr>
      <w:tr>
        <w:trPr>
          <w:trHeight w:val="264" w:hRule="exact"/>
        </w:trPr>
        <w:tc>
          <w:tcPr>
            <w:tcBorders/>
            <w:shd w:val="clear" w:color="auto" w:fill="E1DFC3"/>
            <w:vAlign w:val="top"/>
          </w:tcPr>
          <w:p>
            <w:pPr>
              <w:pStyle w:val="Style15"/>
              <w:keepNext w:val="0"/>
              <w:keepLines w:val="0"/>
              <w:widowControl w:val="0"/>
              <w:shd w:val="clear" w:color="auto" w:fill="auto"/>
              <w:tabs>
                <w:tab w:pos="2014" w:val="left"/>
              </w:tabs>
              <w:bidi w:val="0"/>
              <w:spacing w:before="0" w:after="0" w:line="240" w:lineRule="auto"/>
              <w:ind w:left="0" w:right="0" w:firstLine="180"/>
              <w:jc w:val="left"/>
              <w:rPr>
                <w:sz w:val="17"/>
                <w:szCs w:val="17"/>
              </w:rPr>
            </w:pPr>
            <w:r>
              <w:rPr>
                <w:color w:val="000000"/>
                <w:spacing w:val="0"/>
                <w:w w:val="100"/>
                <w:position w:val="0"/>
                <w:sz w:val="17"/>
                <w:szCs w:val="17"/>
              </w:rPr>
              <w:t>Электросушилки</w:t>
              <w:tab/>
              <w:t>для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3</w:t>
            </w:r>
          </w:p>
        </w:tc>
      </w:tr>
      <w:tr>
        <w:trPr>
          <w:trHeight w:val="245"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Гладильные машины</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1.5</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Увлажнители воздуха</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2,0</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Электросушилки для гри-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I —</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w:t>
            </w:r>
          </w:p>
        </w:tc>
      </w:tr>
      <w:tr>
        <w:trPr>
          <w:trHeight w:val="19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бов и фруктов</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bl>
    <w:p>
      <w:pPr>
        <w:pStyle w:val="Style36"/>
        <w:keepNext w:val="0"/>
        <w:keepLines w:val="0"/>
        <w:widowControl w:val="0"/>
        <w:shd w:val="clear" w:color="auto" w:fill="auto"/>
        <w:bidi w:val="0"/>
        <w:spacing w:before="0" w:after="0" w:line="240" w:lineRule="auto"/>
        <w:ind w:left="360" w:right="0" w:firstLine="0"/>
        <w:jc w:val="left"/>
        <w:rPr>
          <w:sz w:val="15"/>
          <w:szCs w:val="15"/>
        </w:rPr>
      </w:pPr>
      <w:r>
        <w:rPr>
          <w:color w:val="000000"/>
          <w:spacing w:val="0"/>
          <w:w w:val="100"/>
          <w:position w:val="0"/>
          <w:sz w:val="15"/>
          <w:szCs w:val="15"/>
        </w:rPr>
        <w:t>* На основе расчетов и экспертной оценки авторов.</w:t>
      </w:r>
    </w:p>
    <w:p>
      <w:pPr>
        <w:widowControl w:val="0"/>
        <w:spacing w:after="75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ние домашних работ могут быть снижены по меньшей ме</w:t>
        <w:softHyphen/>
        <w:t>ре наполовину за счет широкого внедрения бытовой тех</w:t>
        <w:softHyphen/>
        <w:t>ники. Это позволит сэкономить сотни миллионов человеко</w:t>
        <w:softHyphen/>
        <w:t>часов для труда и культурного отдыха и других целей.</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Характеризуя тенденцию развития электрификации бы</w:t>
        <w:softHyphen/>
        <w:t>та, следует подчеркнуть, что пока в городах насыщение бытовыми электроприборами остается выше, чем в сель</w:t>
        <w:softHyphen/>
        <w:t>ской местности. Однако в ближайшие годы, по мере роста систем электроснабжения, темпы роста электрификации быта в сельской местности возрастут.</w:t>
      </w:r>
      <w:r>
        <w:br w:type="page"/>
      </w:r>
    </w:p>
    <w:p>
      <w:pPr>
        <w:pStyle w:val="Style27"/>
        <w:keepNext w:val="0"/>
        <w:keepLines w:val="0"/>
        <w:widowControl w:val="0"/>
        <w:numPr>
          <w:ilvl w:val="0"/>
          <w:numId w:val="11"/>
        </w:numPr>
        <w:shd w:val="clear" w:color="auto" w:fill="auto"/>
        <w:tabs>
          <w:tab w:pos="438" w:val="left"/>
        </w:tabs>
        <w:bidi w:val="0"/>
        <w:spacing w:before="0" w:after="200" w:line="240" w:lineRule="auto"/>
        <w:ind w:left="0" w:right="0" w:firstLine="0"/>
        <w:jc w:val="both"/>
      </w:pPr>
      <w:bookmarkStart w:id="22" w:name="bookmark22"/>
      <w:bookmarkEnd w:id="22"/>
      <w:r>
        <w:rPr>
          <w:color w:val="000000"/>
          <w:spacing w:val="0"/>
          <w:w w:val="100"/>
          <w:position w:val="0"/>
        </w:rPr>
        <w:t>Уровни электропотребления</w:t>
      </w:r>
    </w:p>
    <w:p>
      <w:pPr>
        <w:pStyle w:val="Style22"/>
        <w:keepNext w:val="0"/>
        <w:keepLines w:val="0"/>
        <w:widowControl w:val="0"/>
        <w:shd w:val="clear" w:color="auto" w:fill="auto"/>
        <w:bidi w:val="0"/>
        <w:spacing w:before="0" w:after="140" w:line="204" w:lineRule="auto"/>
        <w:ind w:left="0" w:right="0"/>
        <w:jc w:val="both"/>
      </w:pPr>
      <w:r>
        <w:rPr>
          <w:color w:val="000000"/>
          <w:spacing w:val="0"/>
          <w:w w:val="100"/>
          <w:position w:val="0"/>
        </w:rPr>
        <w:t>Выше были рассмотрены общие положения и тенденции развития электрификации быта. Сейчас целесообразно рас</w:t>
        <w:softHyphen/>
        <w:t>смотреть конкретные показатели электропотребления и за</w:t>
        <w:softHyphen/>
        <w:t>кономерности их формирования. Динамика развития элек</w:t>
        <w:softHyphen/>
        <w:t>трификации быта лучше всего может быть охарактеризо</w:t>
        <w:softHyphen/>
        <w:t>вана электропотреблением на все коммунально-бытовые нужды на одного жителя в год [11, 13, 14].</w:t>
      </w:r>
    </w:p>
    <w:tbl>
      <w:tblPr>
        <w:tblOverlap w:val="never"/>
        <w:jc w:val="center"/>
        <w:tblLayout w:type="fixed"/>
      </w:tblPr>
      <w:tblGrid>
        <w:gridCol w:w="2630"/>
        <w:gridCol w:w="658"/>
        <w:gridCol w:w="686"/>
        <w:gridCol w:w="643"/>
        <w:gridCol w:w="605"/>
        <w:gridCol w:w="562"/>
      </w:tblGrid>
      <w:tr>
        <w:trPr>
          <w:trHeight w:val="206" w:hRule="exact"/>
        </w:trPr>
        <w:tc>
          <w:tcPr>
            <w:tcBorders/>
            <w:shd w:val="clear" w:color="auto" w:fill="E1DFC3"/>
            <w:vAlign w:val="top"/>
          </w:tcPr>
          <w:p>
            <w:pPr>
              <w:widowControl w:val="0"/>
              <w:rPr>
                <w:sz w:val="10"/>
                <w:szCs w:val="10"/>
              </w:rPr>
            </w:pP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I960 г.</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1965 г.</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1970 г.</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1975 г.</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1980 г.</w:t>
            </w:r>
          </w:p>
        </w:tc>
      </w:tr>
      <w:tr>
        <w:trPr>
          <w:trHeight w:val="22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В городах, кВт-ч/житель %</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415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590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812</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977</w:t>
            </w:r>
          </w:p>
        </w:tc>
      </w:tr>
      <w:tr>
        <w:trPr>
          <w:trHeight w:val="178" w:hRule="exact"/>
        </w:trPr>
        <w:tc>
          <w:tcPr>
            <w:tcBorders/>
            <w:shd w:val="clear" w:color="auto" w:fill="E1DFC3"/>
            <w:vAlign w:val="top"/>
          </w:tcPr>
          <w:p>
            <w:pPr>
              <w:pStyle w:val="Style15"/>
              <w:keepNext w:val="0"/>
              <w:keepLines w:val="0"/>
              <w:widowControl w:val="0"/>
              <w:shd w:val="clear" w:color="auto" w:fill="auto"/>
              <w:tabs>
                <w:tab w:leader="dot" w:pos="2520" w:val="left"/>
              </w:tabs>
              <w:bidi w:val="0"/>
              <w:spacing w:before="0" w:after="0" w:line="240" w:lineRule="auto"/>
              <w:ind w:left="0" w:right="0" w:firstLine="0"/>
              <w:jc w:val="left"/>
              <w:rPr>
                <w:sz w:val="17"/>
                <w:szCs w:val="17"/>
              </w:rPr>
            </w:pPr>
            <w:r>
              <w:rPr>
                <w:color w:val="000000"/>
                <w:spacing w:val="0"/>
                <w:w w:val="100"/>
                <w:position w:val="0"/>
                <w:sz w:val="17"/>
                <w:szCs w:val="17"/>
              </w:rPr>
              <w:t>к 1960 г</w:t>
              <w:tab/>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138</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196</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270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326</w:t>
            </w:r>
          </w:p>
        </w:tc>
      </w:tr>
      <w:tr>
        <w:trPr>
          <w:trHeight w:val="163"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В сельской местности, кВтХ</w:t>
            </w: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r>
      <w:tr>
        <w:trPr>
          <w:trHeight w:val="168" w:hRule="exact"/>
        </w:trPr>
        <w:tc>
          <w:tcPr>
            <w:tcBorders/>
            <w:shd w:val="clear" w:color="auto" w:fill="E1DFC3"/>
            <w:vAlign w:val="top"/>
          </w:tcPr>
          <w:p>
            <w:pPr>
              <w:pStyle w:val="Style15"/>
              <w:keepNext w:val="0"/>
              <w:keepLines w:val="0"/>
              <w:widowControl w:val="0"/>
              <w:shd w:val="clear" w:color="auto" w:fill="auto"/>
              <w:tabs>
                <w:tab w:leader="dot" w:pos="2496" w:val="left"/>
              </w:tabs>
              <w:bidi w:val="0"/>
              <w:spacing w:before="0" w:after="0" w:line="240" w:lineRule="auto"/>
              <w:ind w:left="0" w:right="0" w:firstLine="0"/>
              <w:jc w:val="left"/>
              <w:rPr>
                <w:sz w:val="17"/>
                <w:szCs w:val="17"/>
              </w:rPr>
            </w:pPr>
            <w:r>
              <w:rPr>
                <w:color w:val="000000"/>
                <w:spacing w:val="0"/>
                <w:w w:val="100"/>
                <w:position w:val="0"/>
                <w:sz w:val="17"/>
                <w:szCs w:val="17"/>
              </w:rPr>
              <w:t>Хч/житель</w:t>
              <w:tab/>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rPr>
              <w:t>65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118</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246</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280</w:t>
            </w:r>
          </w:p>
        </w:tc>
      </w:tr>
      <w:tr>
        <w:trPr>
          <w:trHeight w:val="216" w:hRule="exact"/>
        </w:trPr>
        <w:tc>
          <w:tcPr>
            <w:tcBorders>
              <w:top w:val="single" w:sz="4"/>
              <w:bottom w:val="single" w:sz="4"/>
            </w:tcBorders>
            <w:shd w:val="clear" w:color="auto" w:fill="E1DFC3"/>
            <w:vAlign w:val="top"/>
          </w:tcPr>
          <w:p>
            <w:pPr>
              <w:pStyle w:val="Style15"/>
              <w:keepNext w:val="0"/>
              <w:keepLines w:val="0"/>
              <w:widowControl w:val="0"/>
              <w:shd w:val="clear" w:color="auto" w:fill="auto"/>
              <w:tabs>
                <w:tab w:leader="dot" w:pos="2508" w:val="left"/>
              </w:tabs>
              <w:bidi w:val="0"/>
              <w:spacing w:before="0" w:after="0" w:line="240" w:lineRule="auto"/>
              <w:ind w:left="0" w:right="0" w:firstLine="180"/>
              <w:jc w:val="left"/>
              <w:rPr>
                <w:sz w:val="17"/>
                <w:szCs w:val="17"/>
              </w:rPr>
            </w:pPr>
            <w:r>
              <w:rPr>
                <w:color w:val="000000"/>
                <w:spacing w:val="0"/>
                <w:w w:val="100"/>
                <w:position w:val="0"/>
                <w:sz w:val="17"/>
                <w:szCs w:val="17"/>
              </w:rPr>
              <w:t>% к 1960 г</w:t>
              <w:tab/>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210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370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795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905</w:t>
            </w:r>
          </w:p>
        </w:tc>
      </w:tr>
    </w:tbl>
    <w:p>
      <w:pPr>
        <w:widowControl w:val="0"/>
        <w:spacing w:after="139" w:line="1" w:lineRule="exact"/>
      </w:pP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Приведенные данные по электропотреблению на одно</w:t>
        <w:softHyphen/>
        <w:t>го городского и сельского жителя в 1980 г. определены на основании расчетов АКХ. Они отражают значительный рост удельного электропотребления на коммунально-бы</w:t>
        <w:softHyphen/>
        <w:t>товые нужды и опережающий его рост в сельской мест</w:t>
        <w:softHyphen/>
        <w:t>ности. Расход электроэнергии на коммунально-бытовые нужды учитывает внутриквартирное потребление, расход на общедомовые нужды, наружное освещение, водопровод и канализацию, торговлю, общественное питание, здраво</w:t>
        <w:softHyphen/>
        <w:t>охранение, административные учреждения, зрелищные предприятия, городской электрифицированный транспорт, учебные заведения и т. д. Собственно внутриквартирное потребление составляет 30—40 % общего потребления энергии на коммунально-бытовые нужды. В развитых ка</w:t>
        <w:softHyphen/>
        <w:t>питалистических странах уровень электрификации быта характеризуется следующими данными.</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Доля коммунально-бытового электропотребления со</w:t>
        <w:softHyphen/>
        <w:t>ставляла в 1970—1971 гг. в США — 34, во Франции 27, в Великобритании 39, в Японии 23 % общего потребления электроэнергии. В последующие годы в результате роста цен на топливо и электроэнергию и энергетического кризи</w:t>
        <w:softHyphen/>
        <w:t>са в США и ряде стран Европы произошло снижение ком</w:t>
        <w:softHyphen/>
        <w:t>мунально-бытового электропотребления [5]. В СССР удельный вес коммунально-бытового потребления составил в 1979 г. 12 % общего объема производства в городах и около 3,5—4 % в сельской местности.</w:t>
      </w:r>
    </w:p>
    <w:p>
      <w:pPr>
        <w:pStyle w:val="Style22"/>
        <w:keepNext w:val="0"/>
        <w:keepLines w:val="0"/>
        <w:widowControl w:val="0"/>
        <w:shd w:val="clear" w:color="auto" w:fill="auto"/>
        <w:bidi w:val="0"/>
        <w:spacing w:before="0" w:after="40" w:line="204" w:lineRule="auto"/>
        <w:ind w:left="0" w:right="0"/>
        <w:jc w:val="both"/>
      </w:pPr>
      <w:r>
        <w:rPr>
          <w:color w:val="000000"/>
          <w:spacing w:val="0"/>
          <w:w w:val="100"/>
          <w:position w:val="0"/>
        </w:rPr>
        <w:t>Внутриквартирное потребление электроэнергии в на</w:t>
        <w:softHyphen/>
        <w:t>шей стране неуклонно растет. В домах с газовыми плита</w:t>
        <w:softHyphen/>
        <w:br w:type="page"/>
      </w:r>
      <w:r>
        <w:rPr>
          <w:color w:val="000000"/>
          <w:spacing w:val="0"/>
          <w:w w:val="100"/>
          <w:position w:val="0"/>
        </w:rPr>
        <w:t>ми оно составляло в 1960 г. — 450, в 1965 г. — 600, в 1970 г. — 730, в 1975 г. — 950 кВт-ч в год на семью. В до</w:t>
        <w:softHyphen/>
        <w:t>мах с электроплитами электропотребление составило в 1965 г, — 1800, в 1970 г. — 1900, в 1975 г. — 2050 кВт-ч в год на семью.</w:t>
      </w:r>
    </w:p>
    <w:p>
      <w:pPr>
        <w:pStyle w:val="Style22"/>
        <w:keepNext w:val="0"/>
        <w:keepLines w:val="0"/>
        <w:widowControl w:val="0"/>
        <w:shd w:val="clear" w:color="auto" w:fill="auto"/>
        <w:bidi w:val="0"/>
        <w:spacing w:before="0" w:after="40" w:line="197" w:lineRule="auto"/>
        <w:ind w:left="0" w:right="0" w:firstLine="340"/>
        <w:jc w:val="both"/>
      </w:pPr>
      <w:r>
        <w:rPr>
          <w:color w:val="000000"/>
          <w:spacing w:val="0"/>
          <w:w w:val="100"/>
          <w:position w:val="0"/>
        </w:rPr>
        <w:t>Рост электропотребления в домах с электроплитами ниже, чем с газовыми, и не превышает 2,0 %.</w:t>
      </w:r>
    </w:p>
    <w:p>
      <w:pPr>
        <w:pStyle w:val="Style22"/>
        <w:keepNext w:val="0"/>
        <w:keepLines w:val="0"/>
        <w:widowControl w:val="0"/>
        <w:shd w:val="clear" w:color="auto" w:fill="auto"/>
        <w:bidi w:val="0"/>
        <w:spacing w:before="0" w:after="40" w:line="202" w:lineRule="auto"/>
        <w:ind w:left="0" w:right="0" w:firstLine="340"/>
        <w:jc w:val="both"/>
      </w:pPr>
      <w:r>
        <w:rPr>
          <w:color w:val="000000"/>
          <w:spacing w:val="0"/>
          <w:w w:val="100"/>
          <w:position w:val="0"/>
        </w:rPr>
        <w:t>Приведенные цифры не учитывают расхода электро</w:t>
        <w:softHyphen/>
        <w:t>энергии на индивидуальный электроводонагрев и элек</w:t>
        <w:softHyphen/>
        <w:t>троотопление, которые в нашей стране применяются край</w:t>
        <w:softHyphen/>
        <w:t>не мало.</w:t>
      </w:r>
    </w:p>
    <w:p>
      <w:pPr>
        <w:pStyle w:val="Style22"/>
        <w:keepNext w:val="0"/>
        <w:keepLines w:val="0"/>
        <w:widowControl w:val="0"/>
        <w:shd w:val="clear" w:color="auto" w:fill="auto"/>
        <w:bidi w:val="0"/>
        <w:spacing w:before="0" w:after="40" w:line="204" w:lineRule="auto"/>
        <w:ind w:left="0" w:right="0" w:firstLine="340"/>
        <w:jc w:val="both"/>
      </w:pPr>
      <w:r>
        <w:rPr>
          <w:color w:val="000000"/>
          <w:spacing w:val="0"/>
          <w:w w:val="100"/>
          <w:position w:val="0"/>
        </w:rPr>
        <w:t>Структура распределения электроэнергии внутри квар</w:t>
        <w:softHyphen/>
        <w:t>тиры за последние годы значительно изменилась. Если в 1960 г. на электроосвещение расходовалось 85%, то в на</w:t>
        <w:softHyphen/>
        <w:t>стоящее время в домах с газовыми плитами на электроос</w:t>
        <w:softHyphen/>
        <w:t>вещение расходуется 30—35%, а в домах с электропли</w:t>
        <w:softHyphen/>
        <w:t>тами — примерно 20 % внутриквартирного потребления. По мере повышения световой отда-чи осветительных при</w:t>
        <w:softHyphen/>
        <w:t>боров и внедрения люминесцентного освещения, несмотря на рост освещенности в квартирах, удельный вес элект</w:t>
        <w:softHyphen/>
        <w:t>роэнергии, затрачиваемой на освещение, будет пони</w:t>
        <w:softHyphen/>
        <w:t>жаться.</w:t>
      </w:r>
    </w:p>
    <w:p>
      <w:pPr>
        <w:pStyle w:val="Style22"/>
        <w:keepNext w:val="0"/>
        <w:keepLines w:val="0"/>
        <w:widowControl w:val="0"/>
        <w:shd w:val="clear" w:color="auto" w:fill="auto"/>
        <w:bidi w:val="0"/>
        <w:spacing w:before="0" w:after="40" w:line="204" w:lineRule="auto"/>
        <w:ind w:left="0" w:right="0" w:firstLine="340"/>
        <w:jc w:val="both"/>
      </w:pPr>
      <w:r>
        <w:rPr>
          <w:color w:val="000000"/>
          <w:spacing w:val="0"/>
          <w:w w:val="100"/>
          <w:position w:val="0"/>
        </w:rPr>
        <w:t>В зарубежных странах структура внутриквартирного потребления также претерпела определенные изменения, особенно в связи с массовым применением электроплит, а также внедрением эдектроводонагрева и электроотопле- иия.</w:t>
      </w:r>
    </w:p>
    <w:p>
      <w:pPr>
        <w:pStyle w:val="Style22"/>
        <w:keepNext w:val="0"/>
        <w:keepLines w:val="0"/>
        <w:widowControl w:val="0"/>
        <w:shd w:val="clear" w:color="auto" w:fill="auto"/>
        <w:bidi w:val="0"/>
        <w:spacing w:before="0" w:after="40" w:line="204" w:lineRule="auto"/>
        <w:ind w:left="0" w:right="0" w:firstLine="340"/>
        <w:jc w:val="both"/>
      </w:pPr>
      <w:r>
        <w:rPr>
          <w:color w:val="000000"/>
          <w:spacing w:val="0"/>
          <w:w w:val="100"/>
          <w:position w:val="0"/>
        </w:rPr>
        <w:t>Так, по данным [5], в полностью электрифицированных квартирах электроэнергия распределяется следующим об</w:t>
        <w:softHyphen/>
        <w:t>разом: на освещение 10, на электроводонагрев 20, на при</w:t>
        <w:softHyphen/>
        <w:t>готовление пищи 10, на электроотопление 50%, остальная часть расходуется другими бытовыми приборами.</w:t>
      </w:r>
    </w:p>
    <w:p>
      <w:pPr>
        <w:pStyle w:val="Style22"/>
        <w:keepNext w:val="0"/>
        <w:keepLines w:val="0"/>
        <w:widowControl w:val="0"/>
        <w:shd w:val="clear" w:color="auto" w:fill="auto"/>
        <w:bidi w:val="0"/>
        <w:spacing w:before="0" w:after="40" w:line="206" w:lineRule="auto"/>
        <w:ind w:left="0" w:right="0" w:firstLine="340"/>
        <w:jc w:val="both"/>
      </w:pPr>
      <w:r>
        <w:rPr>
          <w:color w:val="000000"/>
          <w:spacing w:val="0"/>
          <w:w w:val="100"/>
          <w:position w:val="0"/>
        </w:rPr>
        <w:t>Основным направлением совершенствования бытовых электроприборов за рубежом является увеличение их еди</w:t>
        <w:softHyphen/>
        <w:t>ничной мощности с целью повышения производительности и максимальная их автоматизация.</w:t>
      </w:r>
    </w:p>
    <w:p>
      <w:pPr>
        <w:pStyle w:val="Style22"/>
        <w:keepNext w:val="0"/>
        <w:keepLines w:val="0"/>
        <w:widowControl w:val="0"/>
        <w:shd w:val="clear" w:color="auto" w:fill="auto"/>
        <w:bidi w:val="0"/>
        <w:spacing w:before="0" w:after="40" w:line="206" w:lineRule="auto"/>
        <w:ind w:left="0" w:right="0" w:firstLine="340"/>
        <w:jc w:val="both"/>
        <w:sectPr>
          <w:footerReference w:type="default" r:id="rId33"/>
          <w:footerReference w:type="even" r:id="rId34"/>
          <w:footnotePr>
            <w:pos w:val="pageBottom"/>
            <w:numFmt w:val="decimal"/>
            <w:numRestart w:val="continuous"/>
          </w:footnotePr>
          <w:pgSz w:w="7300" w:h="11799"/>
          <w:pgMar w:top="848" w:right="567" w:bottom="1170" w:left="766" w:header="0" w:footer="3" w:gutter="0"/>
          <w:pgNumType w:start="29"/>
          <w:cols w:space="720"/>
          <w:noEndnote/>
          <w:rtlGutter w:val="0"/>
          <w:docGrid w:linePitch="360"/>
        </w:sectPr>
      </w:pPr>
      <w:r>
        <w:rPr>
          <w:color w:val="000000"/>
          <w:spacing w:val="0"/>
          <w:w w:val="100"/>
          <w:position w:val="0"/>
        </w:rPr>
        <w:t>В отличие от капиталистических стран, где рост элект</w:t>
        <w:softHyphen/>
        <w:t>рификации быта определяется не потребностями трудя</w:t>
        <w:softHyphen/>
        <w:t>щихся, а стремлением к получению наибольших прибылей, в СССР этот рост определяется общими задачами плано</w:t>
        <w:softHyphen/>
        <w:t>мерного и пропорционального развития народного хозяй</w:t>
        <w:softHyphen/>
        <w:t>ства.</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Прогнозирование расходов электроэнергии на бытовые нужды ос</w:t>
        <w:softHyphen/>
        <w:t>новывается на результатах многолетних исследований фактического электропотреблеиия, а также иа оценке влияния иа него отдельных электроприемников.</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Для расчетов целесообразно воспользоваться методом множествен</w:t>
        <w:softHyphen/>
        <w:t>ной корреляции, который позволяет на основе достаточно большого объема обследований выявить влияние отдельных электроприемников или их групп на суммарное электропотребление. Остановимся в самых кратких чертах на начальных положениях корреляционного анализа.</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Корреляция в математической статистике характеризует связь между явлениями, если одно из них входит в число причин, определя</w:t>
        <w:softHyphen/>
        <w:t>ющих другие, или если имеются причины, воздействующие на эти яв</w:t>
        <w:softHyphen/>
        <w:t>ления.</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Корреляционный анализ рассматривает степень зависимости слу</w:t>
        <w:softHyphen/>
        <w:t xml:space="preserve">чайных событий и величин. Если две величины </w:t>
      </w:r>
      <w:r>
        <w:rPr>
          <w:i/>
          <w:iCs/>
          <w:color w:val="000000"/>
          <w:spacing w:val="0"/>
          <w:w w:val="100"/>
          <w:position w:val="0"/>
        </w:rPr>
        <w:t>х</w:t>
      </w:r>
      <w:r>
        <w:rPr>
          <w:color w:val="000000"/>
          <w:spacing w:val="0"/>
          <w:w w:val="100"/>
          <w:position w:val="0"/>
        </w:rPr>
        <w:t xml:space="preserve"> и </w:t>
      </w:r>
      <w:r>
        <w:rPr>
          <w:i/>
          <w:iCs/>
          <w:color w:val="000000"/>
          <w:spacing w:val="0"/>
          <w:w w:val="100"/>
          <w:position w:val="0"/>
        </w:rPr>
        <w:t>у</w:t>
      </w:r>
      <w:r>
        <w:rPr>
          <w:color w:val="000000"/>
          <w:spacing w:val="0"/>
          <w:w w:val="100"/>
          <w:position w:val="0"/>
        </w:rPr>
        <w:t xml:space="preserve"> связаны функцио</w:t>
        <w:softHyphen/>
        <w:t xml:space="preserve">нальной зависимостью, то каждому значению </w:t>
      </w:r>
      <w:r>
        <w:rPr>
          <w:i/>
          <w:iCs/>
          <w:color w:val="000000"/>
          <w:spacing w:val="0"/>
          <w:w w:val="100"/>
          <w:position w:val="0"/>
        </w:rPr>
        <w:t>х</w:t>
      </w:r>
      <w:r>
        <w:rPr>
          <w:color w:val="000000"/>
          <w:spacing w:val="0"/>
          <w:w w:val="100"/>
          <w:position w:val="0"/>
        </w:rPr>
        <w:t xml:space="preserve"> соответствует опреде</w:t>
        <w:softHyphen/>
        <w:t xml:space="preserve">ленное значение </w:t>
      </w:r>
      <w:r>
        <w:rPr>
          <w:i/>
          <w:iCs/>
          <w:color w:val="000000"/>
          <w:spacing w:val="0"/>
          <w:w w:val="100"/>
          <w:position w:val="0"/>
        </w:rPr>
        <w:t>у.</w:t>
      </w:r>
      <w:r>
        <w:rPr>
          <w:color w:val="000000"/>
          <w:spacing w:val="0"/>
          <w:w w:val="100"/>
          <w:position w:val="0"/>
        </w:rPr>
        <w:t xml:space="preserve"> Например, данному значению угла сдвига фаз &lt;р соответствует определенное значение коэффициента мощности </w:t>
      </w:r>
      <w:r>
        <w:rPr>
          <w:color w:val="000000"/>
          <w:spacing w:val="0"/>
          <w:w w:val="100"/>
          <w:position w:val="0"/>
        </w:rPr>
        <w:t xml:space="preserve">cos </w:t>
      </w:r>
      <w:r>
        <w:rPr>
          <w:color w:val="000000"/>
          <w:spacing w:val="0"/>
          <w:w w:val="100"/>
          <w:position w:val="0"/>
        </w:rPr>
        <w:t xml:space="preserve">ф. Если же некоторому значению </w:t>
      </w:r>
      <w:r>
        <w:rPr>
          <w:i/>
          <w:iCs/>
          <w:color w:val="000000"/>
          <w:spacing w:val="0"/>
          <w:w w:val="100"/>
          <w:position w:val="0"/>
        </w:rPr>
        <w:t>х</w:t>
      </w:r>
      <w:r>
        <w:rPr>
          <w:color w:val="000000"/>
          <w:spacing w:val="0"/>
          <w:w w:val="100"/>
          <w:position w:val="0"/>
        </w:rPr>
        <w:t xml:space="preserve"> соответствует статистический ряд возможных значений </w:t>
      </w:r>
      <w:r>
        <w:rPr>
          <w:i/>
          <w:iCs/>
          <w:color w:val="000000"/>
          <w:spacing w:val="0"/>
          <w:w w:val="100"/>
          <w:position w:val="0"/>
        </w:rPr>
        <w:t>у,</w:t>
      </w:r>
      <w:r>
        <w:rPr>
          <w:color w:val="000000"/>
          <w:spacing w:val="0"/>
          <w:w w:val="100"/>
          <w:position w:val="0"/>
        </w:rPr>
        <w:t xml:space="preserve"> то такая зависимость называется корреляцион</w:t>
        <w:softHyphen/>
        <w:t>ной. Например, одно и то же количество квартир может давать раз</w:t>
        <w:softHyphen/>
        <w:t>личные электрические нагрузки на шины трансформаторной под</w:t>
        <w:softHyphen/>
        <w:t>станции.</w:t>
      </w:r>
    </w:p>
    <w:p>
      <w:pPr>
        <w:pStyle w:val="Style19"/>
        <w:keepNext w:val="0"/>
        <w:keepLines w:val="0"/>
        <w:widowControl w:val="0"/>
        <w:shd w:val="clear" w:color="auto" w:fill="auto"/>
        <w:bidi w:val="0"/>
        <w:spacing w:before="0" w:line="262" w:lineRule="auto"/>
        <w:ind w:left="0" w:right="0" w:firstLine="360"/>
        <w:jc w:val="both"/>
      </w:pPr>
      <w:r>
        <w:rPr>
          <w:color w:val="000000"/>
          <w:spacing w:val="0"/>
          <w:w w:val="100"/>
          <w:position w:val="0"/>
        </w:rPr>
        <w:t>Чтобы математически описать характер корреляционной зависимо</w:t>
        <w:softHyphen/>
        <w:t xml:space="preserve">сти (связи) между явлениями, определяют среднее значение </w:t>
      </w:r>
      <w:r>
        <w:rPr>
          <w:i/>
          <w:iCs/>
          <w:color w:val="000000"/>
          <w:spacing w:val="0"/>
          <w:w w:val="100"/>
          <w:position w:val="0"/>
        </w:rPr>
        <w:t>у</w:t>
      </w:r>
      <w:r>
        <w:rPr>
          <w:color w:val="000000"/>
          <w:spacing w:val="0"/>
          <w:w w:val="100"/>
          <w:position w:val="0"/>
        </w:rPr>
        <w:t xml:space="preserve"> по </w:t>
      </w:r>
      <w:r>
        <w:rPr>
          <w:i/>
          <w:iCs/>
          <w:color w:val="000000"/>
          <w:spacing w:val="0"/>
          <w:w w:val="100"/>
          <w:position w:val="0"/>
        </w:rPr>
        <w:t>х(у</w:t>
      </w:r>
      <w:r>
        <w:rPr>
          <w:i/>
          <w:iCs/>
          <w:color w:val="000000"/>
          <w:spacing w:val="0"/>
          <w:w w:val="100"/>
          <w:position w:val="0"/>
          <w:vertAlign w:val="subscript"/>
        </w:rPr>
        <w:t>г</w:t>
      </w:r>
      <w:r>
        <w:rPr>
          <w:i/>
          <w:iCs/>
          <w:color w:val="000000"/>
          <w:spacing w:val="0"/>
          <w:w w:val="100"/>
          <w:position w:val="0"/>
        </w:rPr>
        <w:t xml:space="preserve">) </w:t>
      </w:r>
      <w:r>
        <w:rPr>
          <w:color w:val="000000"/>
          <w:spacing w:val="0"/>
          <w:w w:val="100"/>
          <w:position w:val="0"/>
        </w:rPr>
        <w:t xml:space="preserve">и среднее значение </w:t>
      </w:r>
      <w:r>
        <w:rPr>
          <w:i/>
          <w:iCs/>
          <w:color w:val="000000"/>
          <w:spacing w:val="0"/>
          <w:w w:val="100"/>
          <w:position w:val="0"/>
        </w:rPr>
        <w:t>х</w:t>
      </w:r>
      <w:r>
        <w:rPr>
          <w:color w:val="000000"/>
          <w:spacing w:val="0"/>
          <w:w w:val="100"/>
          <w:position w:val="0"/>
        </w:rPr>
        <w:t xml:space="preserve"> по </w:t>
      </w:r>
      <w:r>
        <w:rPr>
          <w:i/>
          <w:iCs/>
          <w:color w:val="000000"/>
          <w:spacing w:val="0"/>
          <w:w w:val="100"/>
          <w:position w:val="0"/>
        </w:rPr>
        <w:t>y(x</w:t>
      </w:r>
      <w:r>
        <w:rPr>
          <w:i/>
          <w:iCs/>
          <w:color w:val="000000"/>
          <w:spacing w:val="0"/>
          <w:w w:val="100"/>
          <w:position w:val="0"/>
          <w:vertAlign w:val="subscript"/>
        </w:rPr>
        <w:t>v</w:t>
      </w:r>
      <w:r>
        <w:rPr>
          <w:i/>
          <w:iCs/>
          <w:color w:val="000000"/>
          <w:spacing w:val="0"/>
          <w:w w:val="100"/>
          <w:position w:val="0"/>
        </w:rPr>
        <w:t>).</w:t>
      </w:r>
      <w:r>
        <w:rPr>
          <w:color w:val="000000"/>
          <w:spacing w:val="0"/>
          <w:w w:val="100"/>
          <w:position w:val="0"/>
        </w:rPr>
        <w:t xml:space="preserve"> </w:t>
      </w:r>
      <w:r>
        <w:rPr>
          <w:color w:val="000000"/>
          <w:spacing w:val="0"/>
          <w:w w:val="100"/>
          <w:position w:val="0"/>
        </w:rPr>
        <w:t>Эти величины определяются из выра</w:t>
        <w:softHyphen/>
        <w:t>жений</w:t>
      </w:r>
    </w:p>
    <w:p>
      <w:pPr>
        <w:pStyle w:val="Style19"/>
        <w:keepNext w:val="0"/>
        <w:keepLines w:val="0"/>
        <w:widowControl w:val="0"/>
        <w:shd w:val="clear" w:color="auto" w:fill="auto"/>
        <w:bidi w:val="0"/>
        <w:spacing w:before="0" w:after="480" w:line="139" w:lineRule="auto"/>
        <w:ind w:left="0" w:right="0" w:firstLine="0"/>
        <w:jc w:val="center"/>
      </w:pPr>
      <w:r>
        <w:rPr>
          <w:rFonts w:ascii="Arial" w:eastAsia="Arial" w:hAnsi="Arial" w:cs="Arial"/>
          <w:color w:val="000000"/>
          <w:spacing w:val="0"/>
          <w:w w:val="100"/>
          <w:position w:val="0"/>
          <w:sz w:val="32"/>
          <w:szCs w:val="32"/>
        </w:rPr>
        <w:t xml:space="preserve">2 </w:t>
      </w:r>
      <w:r>
        <w:rPr>
          <w:i/>
          <w:iCs/>
          <w:color w:val="000000"/>
          <w:spacing w:val="0"/>
          <w:w w:val="100"/>
          <w:position w:val="0"/>
          <w:vertAlign w:val="superscript"/>
        </w:rPr>
        <w:t>т</w:t>
      </w:r>
      <w:r>
        <w:rPr>
          <w:i/>
          <w:iCs/>
          <w:color w:val="000000"/>
          <w:spacing w:val="0"/>
          <w:w w:val="100"/>
          <w:position w:val="0"/>
        </w:rPr>
        <w:t>ху У</w:t>
      </w:r>
      <w:r>
        <w:rPr>
          <w:rFonts w:ascii="Arial" w:eastAsia="Arial" w:hAnsi="Arial" w:cs="Arial"/>
          <w:color w:val="000000"/>
          <w:spacing w:val="0"/>
          <w:w w:val="100"/>
          <w:position w:val="0"/>
          <w:sz w:val="32"/>
          <w:szCs w:val="32"/>
        </w:rPr>
        <w:t xml:space="preserve"> 2 </w:t>
      </w:r>
      <w:r>
        <w:rPr>
          <w:i/>
          <w:iCs/>
          <w:color w:val="000000"/>
          <w:spacing w:val="0"/>
          <w:w w:val="100"/>
          <w:position w:val="0"/>
          <w:vertAlign w:val="superscript"/>
        </w:rPr>
        <w:t>т</w:t>
      </w:r>
      <w:r>
        <w:rPr>
          <w:i/>
          <w:iCs/>
          <w:color w:val="000000"/>
          <w:spacing w:val="0"/>
          <w:w w:val="100"/>
          <w:position w:val="0"/>
        </w:rPr>
        <w:t xml:space="preserve">ху </w:t>
      </w:r>
      <w:r>
        <w:rPr>
          <w:i/>
          <w:iCs/>
          <w:color w:val="000000"/>
          <w:spacing w:val="0"/>
          <w:w w:val="100"/>
          <w:position w:val="0"/>
          <w:vertAlign w:val="superscript"/>
        </w:rPr>
        <w:t>х</w:t>
      </w:r>
    </w:p>
    <w:p>
      <w:pPr>
        <w:pStyle w:val="Style19"/>
        <w:keepNext w:val="0"/>
        <w:keepLines w:val="0"/>
        <w:widowControl w:val="0"/>
        <w:shd w:val="clear" w:color="auto" w:fill="auto"/>
        <w:tabs>
          <w:tab w:pos="2088" w:val="left"/>
        </w:tabs>
        <w:bidi w:val="0"/>
        <w:spacing w:before="0" w:after="0" w:line="295" w:lineRule="auto"/>
        <w:ind w:left="820" w:right="0" w:hanging="820"/>
        <w:jc w:val="both"/>
      </w:pPr>
      <w:r>
        <w:rPr>
          <w:color w:val="000000"/>
          <w:spacing w:val="0"/>
          <w:w w:val="100"/>
          <w:position w:val="0"/>
        </w:rPr>
        <w:t xml:space="preserve">где </w:t>
      </w:r>
      <w:r>
        <w:rPr>
          <w:i/>
          <w:iCs/>
          <w:color w:val="000000"/>
          <w:spacing w:val="0"/>
          <w:w w:val="100"/>
          <w:position w:val="0"/>
        </w:rPr>
        <w:t>ту^'^тху</w:t>
      </w:r>
      <w:r>
        <w:rPr>
          <w:color w:val="000000"/>
          <w:spacing w:val="0"/>
          <w:w w:val="100"/>
          <w:position w:val="0"/>
        </w:rPr>
        <w:t xml:space="preserve"> и </w:t>
      </w:r>
      <w:r>
        <w:rPr>
          <w:i/>
          <w:iCs/>
          <w:color w:val="000000"/>
          <w:spacing w:val="0"/>
          <w:w w:val="100"/>
          <w:position w:val="0"/>
        </w:rPr>
        <w:t>т</w:t>
      </w:r>
      <w:r>
        <w:rPr>
          <w:i/>
          <w:iCs/>
          <w:color w:val="000000"/>
          <w:spacing w:val="0"/>
          <w:w w:val="100"/>
          <w:position w:val="0"/>
          <w:vertAlign w:val="subscript"/>
        </w:rPr>
        <w:t>х</w:t>
      </w:r>
      <w:r>
        <w:rPr>
          <w:i/>
          <w:iCs/>
          <w:color w:val="000000"/>
          <w:spacing w:val="0"/>
          <w:w w:val="100"/>
          <w:position w:val="0"/>
        </w:rPr>
        <w:t xml:space="preserve">= ^тху\ </w:t>
      </w:r>
      <w:r>
        <w:rPr>
          <w:i/>
          <w:iCs/>
          <w:color w:val="000000"/>
          <w:spacing w:val="0"/>
          <w:w w:val="100"/>
          <w:position w:val="0"/>
        </w:rPr>
        <w:t>tn</w:t>
      </w:r>
      <w:r>
        <w:rPr>
          <w:i/>
          <w:iCs/>
          <w:color w:val="000000"/>
          <w:spacing w:val="0"/>
          <w:w w:val="100"/>
          <w:position w:val="0"/>
          <w:vertAlign w:val="subscript"/>
        </w:rPr>
        <w:t>v</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число значений </w:t>
      </w:r>
      <w:r>
        <w:rPr>
          <w:i/>
          <w:iCs/>
          <w:color w:val="000000"/>
          <w:spacing w:val="0"/>
          <w:w w:val="100"/>
          <w:position w:val="0"/>
        </w:rPr>
        <w:t>х</w:t>
      </w:r>
      <w:r>
        <w:rPr>
          <w:color w:val="000000"/>
          <w:spacing w:val="0"/>
          <w:w w:val="100"/>
          <w:position w:val="0"/>
        </w:rPr>
        <w:t xml:space="preserve"> при неизмен- </w:t>
      </w:r>
      <w:r>
        <w:rPr>
          <w:i/>
          <w:iCs/>
          <w:color w:val="000000"/>
          <w:spacing w:val="0"/>
          <w:w w:val="100"/>
          <w:position w:val="0"/>
        </w:rPr>
        <w:t>X</w:t>
        <w:tab/>
        <w:t>У</w:t>
      </w:r>
    </w:p>
    <w:p>
      <w:pPr>
        <w:pStyle w:val="Style19"/>
        <w:keepNext w:val="0"/>
        <w:keepLines w:val="0"/>
        <w:widowControl w:val="0"/>
        <w:shd w:val="clear" w:color="auto" w:fill="auto"/>
        <w:bidi w:val="0"/>
        <w:spacing w:before="0" w:after="0" w:line="259" w:lineRule="auto"/>
        <w:ind w:left="0" w:right="0" w:firstLine="0"/>
        <w:jc w:val="both"/>
      </w:pPr>
      <w:r>
        <w:rPr>
          <w:color w:val="000000"/>
          <w:spacing w:val="0"/>
          <w:w w:val="100"/>
          <w:position w:val="0"/>
        </w:rPr>
        <w:t xml:space="preserve">иом </w:t>
      </w:r>
      <w:r>
        <w:rPr>
          <w:i/>
          <w:iCs/>
          <w:color w:val="000000"/>
          <w:spacing w:val="0"/>
          <w:w w:val="100"/>
          <w:position w:val="0"/>
        </w:rPr>
        <w:t>у, т</w:t>
      </w:r>
      <w:r>
        <w:rPr>
          <w:i/>
          <w:iCs/>
          <w:color w:val="000000"/>
          <w:spacing w:val="0"/>
          <w:w w:val="100"/>
          <w:position w:val="0"/>
          <w:vertAlign w:val="subscript"/>
        </w:rPr>
        <w:t>х</w:t>
      </w:r>
      <w:r>
        <w:rPr>
          <w:i/>
          <w:iCs/>
          <w:color w:val="000000"/>
          <w:spacing w:val="0"/>
          <w:w w:val="100"/>
          <w:position w:val="0"/>
        </w:rPr>
        <w:t xml:space="preserve"> —</w:t>
      </w:r>
      <w:r>
        <w:rPr>
          <w:color w:val="000000"/>
          <w:spacing w:val="0"/>
          <w:w w:val="100"/>
          <w:position w:val="0"/>
        </w:rPr>
        <w:t xml:space="preserve"> число значений </w:t>
      </w:r>
      <w:r>
        <w:rPr>
          <w:i/>
          <w:iCs/>
          <w:color w:val="000000"/>
          <w:spacing w:val="0"/>
          <w:w w:val="100"/>
          <w:position w:val="0"/>
        </w:rPr>
        <w:t>у</w:t>
      </w:r>
      <w:r>
        <w:rPr>
          <w:color w:val="000000"/>
          <w:spacing w:val="0"/>
          <w:w w:val="100"/>
          <w:position w:val="0"/>
        </w:rPr>
        <w:t xml:space="preserve"> при неизменном </w:t>
      </w:r>
      <w:r>
        <w:rPr>
          <w:i/>
          <w:iCs/>
          <w:color w:val="000000"/>
          <w:spacing w:val="0"/>
          <w:w w:val="100"/>
          <w:position w:val="0"/>
        </w:rPr>
        <w:t>х; 2тх=2т</w:t>
      </w:r>
      <w:r>
        <w:rPr>
          <w:i/>
          <w:iCs/>
          <w:color w:val="000000"/>
          <w:spacing w:val="0"/>
          <w:w w:val="100"/>
          <w:position w:val="0"/>
          <w:vertAlign w:val="subscript"/>
        </w:rPr>
        <w:t>у</w:t>
      </w:r>
      <w:r>
        <w:rPr>
          <w:i/>
          <w:iCs/>
          <w:color w:val="000000"/>
          <w:spacing w:val="0"/>
          <w:w w:val="100"/>
          <w:position w:val="0"/>
        </w:rPr>
        <w:t xml:space="preserve">—п; п — </w:t>
      </w:r>
      <w:r>
        <w:rPr>
          <w:color w:val="000000"/>
          <w:spacing w:val="0"/>
          <w:w w:val="100"/>
          <w:position w:val="0"/>
        </w:rPr>
        <w:t>общее число наблюдений.</w:t>
      </w:r>
    </w:p>
    <w:p>
      <w:pPr>
        <w:pStyle w:val="Style19"/>
        <w:keepNext w:val="0"/>
        <w:keepLines w:val="0"/>
        <w:widowControl w:val="0"/>
        <w:shd w:val="clear" w:color="auto" w:fill="auto"/>
        <w:bidi w:val="0"/>
        <w:spacing w:before="0" w:after="0" w:line="259" w:lineRule="auto"/>
        <w:ind w:left="0" w:right="0" w:firstLine="360"/>
        <w:jc w:val="both"/>
        <w:sectPr>
          <w:headerReference w:type="default" r:id="rId35"/>
          <w:footerReference w:type="default" r:id="rId36"/>
          <w:headerReference w:type="even" r:id="rId37"/>
          <w:footerReference w:type="even" r:id="rId38"/>
          <w:footnotePr>
            <w:pos w:val="pageBottom"/>
            <w:numFmt w:val="decimal"/>
            <w:numRestart w:val="continuous"/>
          </w:footnotePr>
          <w:pgSz w:w="7300" w:h="11799"/>
          <w:pgMar w:top="1582" w:right="823" w:bottom="1308" w:left="583" w:header="0" w:footer="3" w:gutter="0"/>
          <w:cols w:space="720"/>
          <w:noEndnote/>
          <w:rtlGutter w:val="0"/>
          <w:docGrid w:linePitch="360"/>
        </w:sectPr>
      </w:pPr>
      <w:r>
        <w:rPr>
          <w:color w:val="000000"/>
          <w:spacing w:val="0"/>
          <w:w w:val="100"/>
          <w:position w:val="0"/>
        </w:rPr>
        <w:t>При математической обработке результатов наблюдений составля</w:t>
        <w:softHyphen/>
        <w:t xml:space="preserve">ются специальные таблицы и графики, на основе которых выясняется характер зависимости </w:t>
      </w:r>
      <w:r>
        <w:rPr>
          <w:i/>
          <w:iCs/>
          <w:color w:val="000000"/>
          <w:spacing w:val="0"/>
          <w:w w:val="100"/>
          <w:position w:val="0"/>
        </w:rPr>
        <w:t>у</w:t>
      </w:r>
      <w:r>
        <w:rPr>
          <w:color w:val="000000"/>
          <w:spacing w:val="0"/>
          <w:w w:val="100"/>
          <w:position w:val="0"/>
        </w:rPr>
        <w:t xml:space="preserve"> от </w:t>
      </w:r>
      <w:r>
        <w:rPr>
          <w:i/>
          <w:iCs/>
          <w:color w:val="000000"/>
          <w:spacing w:val="0"/>
          <w:w w:val="100"/>
          <w:position w:val="0"/>
        </w:rPr>
        <w:t>х</w:t>
      </w:r>
      <w:r>
        <w:rPr>
          <w:color w:val="000000"/>
          <w:spacing w:val="0"/>
          <w:w w:val="100"/>
          <w:position w:val="0"/>
        </w:rPr>
        <w:t xml:space="preserve"> или </w:t>
      </w:r>
      <w:r>
        <w:rPr>
          <w:i/>
          <w:iCs/>
          <w:color w:val="000000"/>
          <w:spacing w:val="0"/>
          <w:w w:val="100"/>
          <w:position w:val="0"/>
        </w:rPr>
        <w:t>х</w:t>
      </w:r>
      <w:r>
        <w:rPr>
          <w:color w:val="000000"/>
          <w:spacing w:val="0"/>
          <w:w w:val="100"/>
          <w:position w:val="0"/>
        </w:rPr>
        <w:t xml:space="preserve"> от </w:t>
      </w:r>
      <w:r>
        <w:rPr>
          <w:i/>
          <w:iCs/>
          <w:color w:val="000000"/>
          <w:spacing w:val="0"/>
          <w:w w:val="100"/>
          <w:position w:val="0"/>
        </w:rPr>
        <w:t>у.</w:t>
      </w:r>
      <w:r>
        <w:rPr>
          <w:color w:val="000000"/>
          <w:spacing w:val="0"/>
          <w:w w:val="100"/>
          <w:position w:val="0"/>
        </w:rPr>
        <w:t xml:space="preserve"> Такая зависимость может быть близкой к прямолинейной или криволинейной. Зависимость (/= =/(х) называется уравнением регрессии </w:t>
      </w:r>
      <w:r>
        <w:rPr>
          <w:i/>
          <w:iCs/>
          <w:color w:val="000000"/>
          <w:spacing w:val="0"/>
          <w:w w:val="100"/>
          <w:position w:val="0"/>
        </w:rPr>
        <w:t>у</w:t>
      </w:r>
      <w:r>
        <w:rPr>
          <w:color w:val="000000"/>
          <w:spacing w:val="0"/>
          <w:w w:val="100"/>
          <w:position w:val="0"/>
        </w:rPr>
        <w:t xml:space="preserve"> на </w:t>
      </w:r>
      <w:r>
        <w:rPr>
          <w:i/>
          <w:iCs/>
          <w:color w:val="000000"/>
          <w:spacing w:val="0"/>
          <w:w w:val="100"/>
          <w:position w:val="0"/>
        </w:rPr>
        <w:t>х.</w:t>
      </w:r>
      <w:r>
        <w:rPr>
          <w:color w:val="000000"/>
          <w:spacing w:val="0"/>
          <w:w w:val="100"/>
          <w:position w:val="0"/>
        </w:rPr>
        <w:t xml:space="preserve"> При прямолинейной зависимости двух величин уравнение регрессии может быть представ</w:t>
        <w:softHyphen/>
        <w:t xml:space="preserve">лено в следующем виде: </w:t>
      </w:r>
      <w:r>
        <w:rPr>
          <w:i/>
          <w:iCs/>
          <w:color w:val="000000"/>
          <w:spacing w:val="0"/>
          <w:w w:val="100"/>
          <w:position w:val="0"/>
        </w:rPr>
        <w:t>у=ах+Ь.</w:t>
      </w:r>
    </w:p>
    <w:p>
      <w:pPr>
        <w:pStyle w:val="Style19"/>
        <w:keepNext w:val="0"/>
        <w:keepLines w:val="0"/>
        <w:widowControl w:val="0"/>
        <w:shd w:val="clear" w:color="auto" w:fill="auto"/>
        <w:tabs>
          <w:tab w:pos="3043" w:val="left"/>
          <w:tab w:pos="4522" w:val="left"/>
        </w:tabs>
        <w:bidi w:val="0"/>
        <w:spacing w:before="280" w:after="0" w:line="264" w:lineRule="auto"/>
        <w:ind w:left="0" w:right="0" w:firstLine="380"/>
        <w:jc w:val="both"/>
      </w:pPr>
      <w:r>
        <w:rPr>
          <w:color w:val="000000"/>
          <w:spacing w:val="0"/>
          <w:w w:val="100"/>
          <w:position w:val="0"/>
        </w:rPr>
        <w:t xml:space="preserve">Величины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b</w:t>
      </w:r>
      <w:r>
        <w:rPr>
          <w:color w:val="000000"/>
          <w:spacing w:val="0"/>
          <w:w w:val="100"/>
          <w:position w:val="0"/>
        </w:rPr>
        <w:t xml:space="preserve"> </w:t>
      </w:r>
      <w:r>
        <w:rPr>
          <w:color w:val="000000"/>
          <w:spacing w:val="0"/>
          <w:w w:val="100"/>
          <w:position w:val="0"/>
        </w:rPr>
        <w:t>называются коэффициентами регрессии. Для их определения пользуются методом наименьших квадратов. Метод наи</w:t>
        <w:softHyphen/>
        <w:t>меньших квадратов основан иа том, что сумма квадратов отклоне</w:t>
        <w:softHyphen/>
        <w:t>ний средних значений от расчетных по формуле регрессии должна быть наименьшей, т. е. чтобы сумма</w:t>
        <w:tab/>
      </w:r>
      <w:r>
        <w:rPr>
          <w:i/>
          <w:iCs/>
          <w:color w:val="000000"/>
          <w:spacing w:val="0"/>
          <w:w w:val="100"/>
          <w:position w:val="0"/>
        </w:rPr>
        <w:t>т</w:t>
      </w:r>
      <w:r>
        <w:rPr>
          <w:i/>
          <w:iCs/>
          <w:color w:val="000000"/>
          <w:spacing w:val="0"/>
          <w:w w:val="100"/>
          <w:position w:val="0"/>
          <w:vertAlign w:val="subscript"/>
        </w:rPr>
        <w:t>х</w:t>
      </w:r>
      <w:r>
        <w:rPr>
          <w:i/>
          <w:iCs/>
          <w:color w:val="000000"/>
          <w:spacing w:val="0"/>
          <w:w w:val="100"/>
          <w:position w:val="0"/>
        </w:rPr>
        <w:t>(у</w:t>
      </w:r>
      <w:r>
        <w:rPr>
          <w:i/>
          <w:iCs/>
          <w:color w:val="000000"/>
          <w:spacing w:val="0"/>
          <w:w w:val="100"/>
          <w:position w:val="0"/>
          <w:vertAlign w:val="subscript"/>
        </w:rPr>
        <w:t>х</w:t>
      </w:r>
      <w:r>
        <w:rPr>
          <w:i/>
          <w:iCs/>
          <w:color w:val="000000"/>
          <w:spacing w:val="0"/>
          <w:w w:val="100"/>
          <w:position w:val="0"/>
        </w:rPr>
        <w:t>—у)</w:t>
      </w:r>
      <w:r>
        <w:rPr>
          <w:i/>
          <w:iCs/>
          <w:color w:val="000000"/>
          <w:spacing w:val="0"/>
          <w:w w:val="100"/>
          <w:position w:val="0"/>
          <w:vertAlign w:val="superscript"/>
        </w:rPr>
        <w:t>2</w:t>
      </w:r>
      <w:r>
        <w:rPr>
          <w:i/>
          <w:iCs/>
          <w:color w:val="000000"/>
          <w:spacing w:val="0"/>
          <w:w w:val="100"/>
          <w:position w:val="0"/>
        </w:rPr>
        <w:t>=</w:t>
        <w:tab/>
        <w:t>т</w:t>
      </w:r>
      <w:r>
        <w:rPr>
          <w:i/>
          <w:iCs/>
          <w:color w:val="000000"/>
          <w:spacing w:val="0"/>
          <w:w w:val="100"/>
          <w:position w:val="0"/>
          <w:vertAlign w:val="subscript"/>
        </w:rPr>
        <w:t>х</w:t>
      </w:r>
      <w:r>
        <w:rPr>
          <w:i/>
          <w:iCs/>
          <w:color w:val="000000"/>
          <w:spacing w:val="0"/>
          <w:w w:val="100"/>
          <w:position w:val="0"/>
        </w:rPr>
        <w:t>(у</w:t>
      </w:r>
      <w:r>
        <w:rPr>
          <w:i/>
          <w:iCs/>
          <w:color w:val="000000"/>
          <w:spacing w:val="0"/>
          <w:w w:val="100"/>
          <w:position w:val="0"/>
          <w:vertAlign w:val="subscript"/>
        </w:rPr>
        <w:t>х</w:t>
      </w:r>
      <w:r>
        <w:rPr>
          <w:i/>
          <w:iCs/>
          <w:color w:val="000000"/>
          <w:spacing w:val="0"/>
          <w:w w:val="100"/>
          <w:position w:val="0"/>
        </w:rPr>
        <w:t>—ах—Ь)</w:t>
      </w:r>
      <w:r>
        <w:rPr>
          <w:i/>
          <w:iCs/>
          <w:color w:val="000000"/>
          <w:spacing w:val="0"/>
          <w:w w:val="100"/>
          <w:position w:val="0"/>
          <w:vertAlign w:val="superscript"/>
        </w:rPr>
        <w:t>2</w:t>
      </w:r>
    </w:p>
    <w:p>
      <w:pPr>
        <w:pStyle w:val="Style19"/>
        <w:keepNext w:val="0"/>
        <w:keepLines w:val="0"/>
        <w:widowControl w:val="0"/>
        <w:shd w:val="clear" w:color="auto" w:fill="auto"/>
        <w:tabs>
          <w:tab w:pos="1536" w:val="left"/>
        </w:tabs>
        <w:bidi w:val="0"/>
        <w:spacing w:before="0" w:after="0" w:line="264" w:lineRule="auto"/>
        <w:ind w:left="0" w:right="1360" w:firstLine="0"/>
        <w:jc w:val="both"/>
      </w:pPr>
      <w:r>
        <w:rPr>
          <w:i/>
          <w:iCs/>
          <w:color w:val="000000"/>
          <w:spacing w:val="0"/>
          <w:w w:val="100"/>
          <w:position w:val="0"/>
        </w:rPr>
        <w:t>X</w:t>
        <w:tab/>
        <w:t>X</w:t>
      </w:r>
    </w:p>
    <w:p>
      <w:pPr>
        <w:pStyle w:val="Style19"/>
        <w:keepNext w:val="0"/>
        <w:keepLines w:val="0"/>
        <w:widowControl w:val="0"/>
        <w:shd w:val="clear" w:color="auto" w:fill="auto"/>
        <w:bidi w:val="0"/>
        <w:spacing w:before="0" w:after="0" w:line="264" w:lineRule="auto"/>
        <w:ind w:left="0" w:right="0" w:firstLine="0"/>
        <w:jc w:val="both"/>
      </w:pPr>
      <w:r>
        <w:rPr>
          <w:color w:val="000000"/>
          <w:spacing w:val="0"/>
          <w:w w:val="100"/>
          <w:position w:val="0"/>
        </w:rPr>
        <w:t>имела наименьшее значение. Для этого определяются частные произ</w:t>
        <w:softHyphen/>
        <w:t>водные приведенного уравнения и приравниваются нулю. В итоге по</w:t>
        <w:softHyphen/>
        <w:t>лучаем два уравнения с двумя неизвестными, из которых определяют</w:t>
        <w:softHyphen/>
        <w:t xml:space="preserve">ся коэффициенты регрессии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Ь</w:t>
      </w:r>
      <w:r>
        <w:rPr>
          <w:color w:val="000000"/>
          <w:spacing w:val="0"/>
          <w:w w:val="100"/>
          <w:position w:val="0"/>
        </w:rPr>
        <w:t xml:space="preserve"> и составляется так называемое тео</w:t>
        <w:softHyphen/>
        <w:t>ретическое уравнение регрессии.</w:t>
      </w:r>
    </w:p>
    <w:p>
      <w:pPr>
        <w:pStyle w:val="Style19"/>
        <w:keepNext w:val="0"/>
        <w:keepLines w:val="0"/>
        <w:widowControl w:val="0"/>
        <w:shd w:val="clear" w:color="auto" w:fill="auto"/>
        <w:bidi w:val="0"/>
        <w:spacing w:before="0" w:after="0" w:line="264" w:lineRule="auto"/>
        <w:ind w:left="0" w:right="0" w:firstLine="380"/>
        <w:jc w:val="both"/>
      </w:pPr>
      <w:r>
        <w:rPr>
          <w:color w:val="000000"/>
          <w:spacing w:val="0"/>
          <w:w w:val="100"/>
          <w:position w:val="0"/>
        </w:rPr>
        <w:t xml:space="preserve">Если бы связь между </w:t>
      </w:r>
      <w:r>
        <w:rPr>
          <w:i/>
          <w:iCs/>
          <w:color w:val="000000"/>
          <w:spacing w:val="0"/>
          <w:w w:val="100"/>
          <w:position w:val="0"/>
        </w:rPr>
        <w:t>у</w:t>
      </w:r>
      <w:r>
        <w:rPr>
          <w:color w:val="000000"/>
          <w:spacing w:val="0"/>
          <w:w w:val="100"/>
          <w:position w:val="0"/>
        </w:rPr>
        <w:t xml:space="preserve"> и </w:t>
      </w:r>
      <w:r>
        <w:rPr>
          <w:i/>
          <w:iCs/>
          <w:color w:val="000000"/>
          <w:spacing w:val="0"/>
          <w:w w:val="100"/>
          <w:position w:val="0"/>
        </w:rPr>
        <w:t>х</w:t>
      </w:r>
      <w:r>
        <w:rPr>
          <w:color w:val="000000"/>
          <w:spacing w:val="0"/>
          <w:w w:val="100"/>
          <w:position w:val="0"/>
        </w:rPr>
        <w:t xml:space="preserve"> была функциональной и притом ли</w:t>
        <w:softHyphen/>
        <w:t xml:space="preserve">нейной, то вычисляемые по уравнению значения </w:t>
      </w:r>
      <w:r>
        <w:rPr>
          <w:i/>
          <w:iCs/>
          <w:color w:val="000000"/>
          <w:spacing w:val="0"/>
          <w:w w:val="100"/>
          <w:position w:val="0"/>
        </w:rPr>
        <w:t>у</w:t>
      </w:r>
      <w:r>
        <w:rPr>
          <w:color w:val="000000"/>
          <w:spacing w:val="0"/>
          <w:w w:val="100"/>
          <w:position w:val="0"/>
        </w:rPr>
        <w:t xml:space="preserve"> совпали бы с фак</w:t>
        <w:softHyphen/>
        <w:t>тическими. Но в статистических измерениях функциональная зависи</w:t>
        <w:softHyphen/>
        <w:t>мость уже становится корреляционной, поскольку сами параметры ме</w:t>
        <w:softHyphen/>
        <w:t xml:space="preserve">няются. Следовательно, фактические значения </w:t>
      </w:r>
      <w:r>
        <w:rPr>
          <w:i/>
          <w:iCs/>
          <w:color w:val="000000"/>
          <w:spacing w:val="0"/>
          <w:w w:val="100"/>
          <w:position w:val="0"/>
        </w:rPr>
        <w:t>у</w:t>
      </w:r>
      <w:r>
        <w:rPr>
          <w:color w:val="000000"/>
          <w:spacing w:val="0"/>
          <w:w w:val="100"/>
          <w:position w:val="0"/>
        </w:rPr>
        <w:t xml:space="preserve"> будут отличаться от вычисленных по уравнению. Чем больше вариаций условий, тем боль</w:t>
        <w:softHyphen/>
        <w:t>ше будут отклонения от вычисленных значений. В связи с этим вводит</w:t>
        <w:softHyphen/>
        <w:t>ся понятие тесноты корреляционной зависимости.</w:t>
      </w:r>
    </w:p>
    <w:p>
      <w:pPr>
        <w:pStyle w:val="Style19"/>
        <w:keepNext w:val="0"/>
        <w:keepLines w:val="0"/>
        <w:widowControl w:val="0"/>
        <w:shd w:val="clear" w:color="auto" w:fill="auto"/>
        <w:bidi w:val="0"/>
        <w:spacing w:before="0" w:after="200" w:line="264" w:lineRule="auto"/>
        <w:ind w:left="0" w:right="0" w:firstLine="380"/>
        <w:jc w:val="both"/>
      </w:pPr>
      <w:r>
        <w:rPr>
          <w:color w:val="000000"/>
          <w:spacing w:val="0"/>
          <w:w w:val="100"/>
          <w:position w:val="0"/>
        </w:rPr>
        <w:t>Теснота корреляционной зависимости определяет</w:t>
        <w:softHyphen/>
        <w:t>ся величиной</w:t>
      </w:r>
    </w:p>
    <w:p>
      <w:pPr>
        <w:pStyle w:val="Style19"/>
        <w:keepNext w:val="0"/>
        <w:keepLines w:val="0"/>
        <w:widowControl w:val="0"/>
        <w:shd w:val="clear" w:color="auto" w:fill="auto"/>
        <w:tabs>
          <w:tab w:pos="3043" w:val="left"/>
        </w:tabs>
        <w:bidi w:val="0"/>
        <w:spacing w:before="0" w:after="0" w:line="240" w:lineRule="auto"/>
        <w:ind w:left="0" w:right="0" w:firstLine="0"/>
        <w:jc w:val="right"/>
      </w:pPr>
      <w:r>
        <w:rPr>
          <w:color w:val="000000"/>
          <w:spacing w:val="0"/>
          <w:w w:val="100"/>
          <w:position w:val="0"/>
        </w:rPr>
        <w:t>г=о—,</w:t>
        <w:tab/>
        <w:t>(2.1)</w:t>
      </w:r>
    </w:p>
    <w:p>
      <w:pPr>
        <w:pStyle w:val="Style19"/>
        <w:keepNext w:val="0"/>
        <w:keepLines w:val="0"/>
        <w:widowControl w:val="0"/>
        <w:shd w:val="clear" w:color="auto" w:fill="auto"/>
        <w:bidi w:val="0"/>
        <w:spacing w:before="0" w:after="100" w:line="216" w:lineRule="auto"/>
        <w:ind w:left="0" w:right="0" w:firstLine="0"/>
        <w:jc w:val="center"/>
      </w:pPr>
      <w:r>
        <w:rPr>
          <w:i/>
          <w:iCs/>
          <w:color w:val="000000"/>
          <w:spacing w:val="0"/>
          <w:w w:val="100"/>
          <w:position w:val="0"/>
          <w:vertAlign w:val="superscript"/>
        </w:rPr>
        <w:t>с</w:t>
      </w:r>
      <w:r>
        <w:rPr>
          <w:i/>
          <w:iCs/>
          <w:color w:val="000000"/>
          <w:spacing w:val="0"/>
          <w:w w:val="100"/>
          <w:position w:val="0"/>
        </w:rPr>
        <w:t>и</w:t>
      </w:r>
    </w:p>
    <w:p>
      <w:pPr>
        <w:pStyle w:val="Style19"/>
        <w:keepNext w:val="0"/>
        <w:keepLines w:val="0"/>
        <w:widowControl w:val="0"/>
        <w:shd w:val="clear" w:color="auto" w:fill="auto"/>
        <w:bidi w:val="0"/>
        <w:spacing w:before="0" w:after="0" w:line="312" w:lineRule="auto"/>
        <w:ind w:left="0" w:right="0" w:firstLine="0"/>
        <w:jc w:val="both"/>
      </w:pPr>
      <w:r>
        <w:rPr>
          <w:color w:val="000000"/>
          <w:spacing w:val="0"/>
          <w:w w:val="100"/>
          <w:position w:val="0"/>
        </w:rPr>
        <w:t xml:space="preserve">где </w:t>
      </w:r>
      <w:r>
        <w:rPr>
          <w:i/>
          <w:iCs/>
          <w:color w:val="000000"/>
          <w:spacing w:val="0"/>
          <w:w w:val="100"/>
          <w:position w:val="0"/>
        </w:rPr>
        <w:t>а</w:t>
      </w:r>
      <w:r>
        <w:rPr>
          <w:i/>
          <w:iCs/>
          <w:color w:val="000000"/>
          <w:spacing w:val="0"/>
          <w:w w:val="100"/>
          <w:position w:val="0"/>
          <w:vertAlign w:val="subscript"/>
        </w:rPr>
        <w:t>х</w:t>
      </w:r>
      <w:r>
        <w:rPr>
          <w:color w:val="000000"/>
          <w:spacing w:val="0"/>
          <w:w w:val="100"/>
          <w:position w:val="0"/>
        </w:rPr>
        <w:t xml:space="preserve"> и </w:t>
      </w:r>
      <w:r>
        <w:rPr>
          <w:i/>
          <w:iCs/>
          <w:color w:val="000000"/>
          <w:spacing w:val="0"/>
          <w:w w:val="100"/>
          <w:position w:val="0"/>
        </w:rPr>
        <w:t>ву —</w:t>
      </w:r>
      <w:r>
        <w:rPr>
          <w:color w:val="000000"/>
          <w:spacing w:val="0"/>
          <w:w w:val="100"/>
          <w:position w:val="0"/>
        </w:rPr>
        <w:t xml:space="preserve"> среднеквадратичные отклонения случайных величин </w:t>
      </w:r>
      <w:r>
        <w:rPr>
          <w:i/>
          <w:iCs/>
          <w:color w:val="000000"/>
          <w:spacing w:val="0"/>
          <w:w w:val="100"/>
          <w:position w:val="0"/>
        </w:rPr>
        <w:t>х</w:t>
      </w:r>
      <w:r>
        <w:rPr>
          <w:color w:val="000000"/>
          <w:spacing w:val="0"/>
          <w:w w:val="100"/>
          <w:position w:val="0"/>
        </w:rPr>
        <w:t xml:space="preserve"> и </w:t>
      </w:r>
      <w:r>
        <w:rPr>
          <w:i/>
          <w:iCs/>
          <w:color w:val="000000"/>
          <w:spacing w:val="0"/>
          <w:w w:val="100"/>
          <w:position w:val="0"/>
        </w:rPr>
        <w:t>у</w:t>
      </w:r>
      <w:r>
        <w:rPr>
          <w:color w:val="000000"/>
          <w:spacing w:val="0"/>
          <w:w w:val="100"/>
          <w:position w:val="0"/>
        </w:rPr>
        <w:t xml:space="preserve"> от их средних значений </w:t>
      </w:r>
      <w:r>
        <w:rPr>
          <w:i/>
          <w:iCs/>
          <w:color w:val="000000"/>
          <w:spacing w:val="0"/>
          <w:w w:val="100"/>
          <w:position w:val="0"/>
        </w:rPr>
        <w:t>х</w:t>
      </w:r>
      <w:r>
        <w:rPr>
          <w:color w:val="000000"/>
          <w:spacing w:val="0"/>
          <w:w w:val="100"/>
          <w:position w:val="0"/>
        </w:rPr>
        <w:t xml:space="preserve"> и </w:t>
      </w:r>
      <w:r>
        <w:rPr>
          <w:i/>
          <w:iCs/>
          <w:color w:val="000000"/>
          <w:spacing w:val="0"/>
          <w:w w:val="100"/>
          <w:position w:val="0"/>
        </w:rPr>
        <w:t>у.</w:t>
      </w:r>
    </w:p>
    <w:p>
      <w:pPr>
        <w:pStyle w:val="Style19"/>
        <w:keepNext w:val="0"/>
        <w:keepLines w:val="0"/>
        <w:widowControl w:val="0"/>
        <w:shd w:val="clear" w:color="auto" w:fill="auto"/>
        <w:bidi w:val="0"/>
        <w:spacing w:before="0" w:after="0" w:line="264" w:lineRule="auto"/>
        <w:ind w:left="0" w:right="0" w:firstLine="380"/>
        <w:jc w:val="both"/>
      </w:pPr>
      <w:r>
        <w:rPr>
          <w:color w:val="000000"/>
          <w:spacing w:val="0"/>
          <w:w w:val="100"/>
          <w:position w:val="0"/>
        </w:rPr>
        <w:t xml:space="preserve">Величина </w:t>
      </w:r>
      <w:r>
        <w:rPr>
          <w:i/>
          <w:iCs/>
          <w:color w:val="000000"/>
          <w:spacing w:val="0"/>
          <w:w w:val="100"/>
          <w:position w:val="0"/>
        </w:rPr>
        <w:t>г</w:t>
      </w:r>
      <w:r>
        <w:rPr>
          <w:color w:val="000000"/>
          <w:spacing w:val="0"/>
          <w:w w:val="100"/>
          <w:position w:val="0"/>
        </w:rPr>
        <w:t xml:space="preserve"> называется коэффициентом корреляции, значения ко</w:t>
        <w:softHyphen/>
        <w:t xml:space="preserve">торого колеблются от 0 (при отсутствии линейной связи) до 1 при функциональной зависимости. При </w:t>
      </w:r>
      <w:r>
        <w:rPr>
          <w:i/>
          <w:iCs/>
          <w:color w:val="000000"/>
          <w:spacing w:val="0"/>
          <w:w w:val="100"/>
          <w:position w:val="0"/>
        </w:rPr>
        <w:t>г=</w:t>
      </w:r>
      <w:r>
        <w:rPr>
          <w:color w:val="000000"/>
          <w:spacing w:val="0"/>
          <w:w w:val="100"/>
          <w:position w:val="0"/>
        </w:rPr>
        <w:t>0,2 4-0,3 можно считать, что ве</w:t>
        <w:softHyphen/>
        <w:t>личины находятся в корреляционной связи.</w:t>
      </w:r>
    </w:p>
    <w:p>
      <w:pPr>
        <w:pStyle w:val="Style19"/>
        <w:keepNext w:val="0"/>
        <w:keepLines w:val="0"/>
        <w:widowControl w:val="0"/>
        <w:shd w:val="clear" w:color="auto" w:fill="auto"/>
        <w:bidi w:val="0"/>
        <w:spacing w:before="0" w:after="320" w:line="264" w:lineRule="auto"/>
        <w:ind w:left="0" w:right="0" w:firstLine="380"/>
        <w:jc w:val="both"/>
      </w:pPr>
      <w:r>
        <w:rPr>
          <w:color w:val="000000"/>
          <w:spacing w:val="0"/>
          <w:w w:val="100"/>
          <w:position w:val="0"/>
        </w:rPr>
        <w:t>В несколько преобразованном виде формула для коэффициента корреляции имеет вид</w:t>
      </w:r>
    </w:p>
    <w:p>
      <w:pPr>
        <w:pStyle w:val="Style19"/>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^{х — х)(у— у)</w:t>
      </w:r>
    </w:p>
    <w:p>
      <w:pPr>
        <w:pStyle w:val="Style22"/>
        <w:keepNext w:val="0"/>
        <w:keepLines w:val="0"/>
        <w:widowControl w:val="0"/>
        <w:pBdr>
          <w:bottom w:val="single" w:sz="4" w:space="0" w:color="auto"/>
        </w:pBdr>
        <w:shd w:val="clear" w:color="auto" w:fill="auto"/>
        <w:bidi w:val="0"/>
        <w:spacing w:before="0" w:after="380" w:line="180" w:lineRule="auto"/>
        <w:ind w:left="2320" w:right="0" w:firstLine="0"/>
        <w:jc w:val="both"/>
      </w:pPr>
      <w:r>
        <w:rPr>
          <w:color w:val="000000"/>
          <w:spacing w:val="0"/>
          <w:w w:val="100"/>
          <w:position w:val="0"/>
        </w:rPr>
        <w:t>о</w:t>
      </w:r>
    </w:p>
    <w:p>
      <w:pPr>
        <w:pStyle w:val="Style19"/>
        <w:keepNext w:val="0"/>
        <w:keepLines w:val="0"/>
        <w:widowControl w:val="0"/>
        <w:shd w:val="clear" w:color="auto" w:fill="auto"/>
        <w:bidi w:val="0"/>
        <w:spacing w:before="0" w:after="100" w:line="259" w:lineRule="auto"/>
        <w:ind w:left="0" w:right="0" w:firstLine="380"/>
        <w:jc w:val="both"/>
      </w:pPr>
      <w:r>
        <w:rPr>
          <w:color w:val="000000"/>
          <w:spacing w:val="0"/>
          <w:w w:val="100"/>
          <w:position w:val="0"/>
        </w:rPr>
        <w:t>В практике часто приходится сталкиваться со статистическими свя</w:t>
        <w:softHyphen/>
        <w:t>зями между несколькими величинами одновременно. В нашем случае это ряд электроприемииков со своими характерными режимами работы. Наиболее простой формой связи является линейная, причем уравнение связи, например, между тремя величинами имеет вид</w:t>
      </w:r>
    </w:p>
    <w:p>
      <w:pPr>
        <w:pStyle w:val="Style19"/>
        <w:keepNext w:val="0"/>
        <w:keepLines w:val="0"/>
        <w:widowControl w:val="0"/>
        <w:shd w:val="clear" w:color="auto" w:fill="auto"/>
        <w:tabs>
          <w:tab w:pos="2159" w:val="left"/>
        </w:tabs>
        <w:bidi w:val="0"/>
        <w:spacing w:before="0" w:after="260" w:line="259" w:lineRule="auto"/>
        <w:ind w:left="0" w:right="0"/>
        <w:jc w:val="both"/>
      </w:pPr>
      <w:r>
        <w:rPr>
          <w:color w:val="000000"/>
          <w:spacing w:val="0"/>
          <w:w w:val="100"/>
          <w:position w:val="0"/>
        </w:rPr>
        <w:t>,</w:t>
        <w:tab/>
        <w:t xml:space="preserve">а = </w:t>
      </w:r>
      <w:r>
        <w:rPr>
          <w:i/>
          <w:iCs/>
          <w:color w:val="000000"/>
          <w:spacing w:val="0"/>
          <w:w w:val="100"/>
          <w:position w:val="0"/>
        </w:rPr>
        <w:t xml:space="preserve">ах + </w:t>
      </w:r>
      <w:r>
        <w:rPr>
          <w:i/>
          <w:iCs/>
          <w:color w:val="000000"/>
          <w:spacing w:val="0"/>
          <w:w w:val="100"/>
          <w:position w:val="0"/>
        </w:rPr>
        <w:t xml:space="preserve">by </w:t>
      </w:r>
      <w:r>
        <w:rPr>
          <w:i/>
          <w:iCs/>
          <w:color w:val="000000"/>
          <w:spacing w:val="0"/>
          <w:w w:val="100"/>
          <w:position w:val="0"/>
        </w:rPr>
        <w:t>-|- с.</w:t>
      </w:r>
      <w:r>
        <w:br w:type="page"/>
      </w:r>
    </w:p>
    <w:p>
      <w:pPr>
        <w:pStyle w:val="Style19"/>
        <w:keepNext w:val="0"/>
        <w:keepLines w:val="0"/>
        <w:widowControl w:val="0"/>
        <w:shd w:val="clear" w:color="auto" w:fill="auto"/>
        <w:bidi w:val="0"/>
        <w:spacing w:before="0" w:after="0" w:line="266" w:lineRule="auto"/>
        <w:ind w:left="0" w:right="0" w:firstLine="320"/>
        <w:jc w:val="both"/>
      </w:pPr>
      <w:r>
        <w:rPr>
          <w:color w:val="000000"/>
          <w:spacing w:val="0"/>
          <w:w w:val="100"/>
          <w:position w:val="0"/>
        </w:rPr>
        <w:t>Принципиально задача получения уравнения регрессии решается методами, аналогичными приведенным выше. Такие связи носят назва</w:t>
        <w:softHyphen/>
        <w:t>ние множественной линейной корреляции.</w:t>
      </w:r>
    </w:p>
    <w:p>
      <w:pPr>
        <w:pStyle w:val="Style19"/>
        <w:keepNext w:val="0"/>
        <w:keepLines w:val="0"/>
        <w:widowControl w:val="0"/>
        <w:shd w:val="clear" w:color="auto" w:fill="auto"/>
        <w:bidi w:val="0"/>
        <w:spacing w:before="0" w:after="0" w:line="264" w:lineRule="auto"/>
        <w:ind w:left="0" w:right="0" w:firstLine="320"/>
        <w:jc w:val="both"/>
      </w:pPr>
      <w:r>
        <w:rPr>
          <w:color w:val="000000"/>
          <w:spacing w:val="0"/>
          <w:w w:val="100"/>
          <w:position w:val="0"/>
        </w:rPr>
        <w:t>Изложенные выше краткие сведения по корреляционному анализу приведены в книге для ознакомления читателя лишь с основами ме</w:t>
        <w:softHyphen/>
        <w:t>тодики изучения процесса формирования электрических нагрузок и электропотребления. Корреляционный анализ широко применяется в са</w:t>
        <w:softHyphen/>
        <w:t>мых различных отраслях техники. Для детального ознакомления с эти</w:t>
        <w:softHyphen/>
        <w:t>ми вопросами следует обратиться к специальной литературе [10, 15].</w:t>
      </w:r>
    </w:p>
    <w:p>
      <w:pPr>
        <w:pStyle w:val="Style19"/>
        <w:keepNext w:val="0"/>
        <w:keepLines w:val="0"/>
        <w:widowControl w:val="0"/>
        <w:shd w:val="clear" w:color="auto" w:fill="auto"/>
        <w:bidi w:val="0"/>
        <w:spacing w:before="0" w:after="0" w:line="264" w:lineRule="auto"/>
        <w:ind w:left="0" w:right="0" w:firstLine="320"/>
        <w:jc w:val="both"/>
      </w:pPr>
      <w:r>
        <w:rPr>
          <w:color w:val="000000"/>
          <w:spacing w:val="0"/>
          <w:w w:val="100"/>
          <w:position w:val="0"/>
        </w:rPr>
        <w:t>Натурные обследования н проведенные расчеты, выполненные ря</w:t>
        <w:softHyphen/>
        <w:t>дом организаций с применением корреляционных методов (по ряду приборов данные приведены иа основе расчетов и экспертной оценки авторов), позволяют привести средние данные по расходу электроэнер</w:t>
        <w:softHyphen/>
        <w:t>гии на квартиру (семью) в крупных городах в настоящее время. Одно</w:t>
        <w:softHyphen/>
        <w:t>временно рассмотрены расходы электроэнергии по различным потреби</w:t>
        <w:softHyphen/>
        <w:t>телям на перспективу.</w:t>
      </w:r>
    </w:p>
    <w:p>
      <w:pPr>
        <w:pStyle w:val="Style22"/>
        <w:keepNext w:val="0"/>
        <w:keepLines w:val="0"/>
        <w:widowControl w:val="0"/>
        <w:shd w:val="clear" w:color="auto" w:fill="auto"/>
        <w:bidi w:val="0"/>
        <w:spacing w:before="0" w:after="0" w:line="214" w:lineRule="auto"/>
        <w:ind w:left="0" w:right="0"/>
        <w:jc w:val="both"/>
      </w:pPr>
      <w:r>
        <w:rPr>
          <w:rFonts w:ascii="Arial" w:eastAsia="Arial" w:hAnsi="Arial" w:cs="Arial"/>
          <w:b/>
          <w:bCs/>
          <w:color w:val="000000"/>
          <w:spacing w:val="0"/>
          <w:w w:val="100"/>
          <w:position w:val="0"/>
          <w:sz w:val="18"/>
          <w:szCs w:val="18"/>
        </w:rPr>
        <w:t xml:space="preserve">Освещение квартир. </w:t>
      </w:r>
      <w:r>
        <w:rPr>
          <w:color w:val="000000"/>
          <w:spacing w:val="0"/>
          <w:w w:val="100"/>
          <w:position w:val="0"/>
        </w:rPr>
        <w:t>При прогнозировании расхода элек</w:t>
        <w:softHyphen/>
        <w:t>троэнергии на освещение необходимо учитывать прежде всего улучшение качества освещения, экономичность раз</w:t>
        <w:softHyphen/>
        <w:t>личных источников света и повышение норм жилой площа</w:t>
        <w:softHyphen/>
        <w:t>ди.</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Улучшение качества освещения достигается в первую очередь за счет повышения освещенности. С 1 января 1980 г. введены новые нормы по естественному и искусственному освещению (СНиПП-4—79), устанавливающие значения средней освещенности (для люминесцентных ламп) при сов</w:t>
        <w:softHyphen/>
        <w:t>местном действии всех светильников (кроме настольных) в жилых комнатах 100, в кухнях 100 лк. В прихожих норми</w:t>
        <w:softHyphen/>
        <w:t>руется минимальная освещенность 50, в санузлах 50, на пло, щадках и ступенях лестниц 50 лк. Для подключения све</w:t>
        <w:softHyphen/>
        <w:t>тильников местного освещения предусматриваются штеп. сельные розетки.</w:t>
      </w:r>
    </w:p>
    <w:p>
      <w:pPr>
        <w:pStyle w:val="Style22"/>
        <w:keepNext w:val="0"/>
        <w:keepLines w:val="0"/>
        <w:widowControl w:val="0"/>
        <w:shd w:val="clear" w:color="auto" w:fill="auto"/>
        <w:bidi w:val="0"/>
        <w:spacing w:before="0" w:after="0" w:line="202" w:lineRule="auto"/>
        <w:ind w:left="0" w:right="0"/>
        <w:jc w:val="both"/>
        <w:sectPr>
          <w:headerReference w:type="default" r:id="rId39"/>
          <w:footerReference w:type="default" r:id="rId40"/>
          <w:headerReference w:type="even" r:id="rId41"/>
          <w:footerReference w:type="even" r:id="rId42"/>
          <w:headerReference w:type="first" r:id="rId43"/>
          <w:footerReference w:type="first" r:id="rId44"/>
          <w:footnotePr>
            <w:pos w:val="pageBottom"/>
            <w:numFmt w:val="decimal"/>
            <w:numStart w:val="1"/>
            <w:numRestart w:val="continuous"/>
            <w15:footnoteColumns w:val="1"/>
          </w:footnotePr>
          <w:pgSz w:w="7300" w:h="11799"/>
          <w:pgMar w:top="785" w:right="564" w:bottom="1233" w:left="807" w:header="0" w:footer="3" w:gutter="0"/>
          <w:cols w:space="720"/>
          <w:noEndnote/>
          <w:titlePg/>
          <w:rtlGutter w:val="0"/>
          <w:docGrid w:linePitch="360"/>
        </w:sectPr>
      </w:pPr>
      <w:r>
        <w:rPr>
          <w:color w:val="000000"/>
          <w:spacing w:val="0"/>
          <w:w w:val="100"/>
          <w:position w:val="0"/>
        </w:rPr>
        <w:t>Экономичность источников света повышается за счет увеличения их световой отдачи, а также внедрения люминес</w:t>
        <w:softHyphen/>
        <w:t>центного освещения. Повышение нормы жилой площади не вызовет увеличения электропотребления, так как при большей общей площади квартиры, по-видимому, Снизятся коэффициент одновременности и число часов использования максимума нагрузки. Надо ожидать также некоторого по</w:t>
        <w:softHyphen/>
        <w:t>вышения КПД светильников за счет улучшения их конст</w:t>
        <w:softHyphen/>
        <w:t>рукций. В итоге предполагаемый средний расход электро</w:t>
        <w:softHyphen/>
        <w:t>энергии на освещение повысится незначительно и составит ориентировочно 450—500 кВт-ч в год на квартиру.</w:t>
      </w:r>
    </w:p>
    <w:p>
      <w:pPr>
        <w:pStyle w:val="Style22"/>
        <w:keepNext w:val="0"/>
        <w:keepLines w:val="0"/>
        <w:widowControl w:val="0"/>
        <w:shd w:val="clear" w:color="auto" w:fill="auto"/>
        <w:bidi w:val="0"/>
        <w:spacing w:before="0" w:after="0" w:line="204" w:lineRule="auto"/>
        <w:ind w:left="0" w:right="0" w:firstLine="340"/>
        <w:jc w:val="both"/>
      </w:pPr>
      <w:r>
        <w:rPr>
          <w:rFonts w:ascii="Arial" w:eastAsia="Arial" w:hAnsi="Arial" w:cs="Arial"/>
          <w:b/>
          <w:bCs/>
          <w:color w:val="000000"/>
          <w:spacing w:val="0"/>
          <w:w w:val="100"/>
          <w:position w:val="0"/>
          <w:sz w:val="18"/>
          <w:szCs w:val="18"/>
        </w:rPr>
        <w:t xml:space="preserve">Бытовые </w:t>
      </w:r>
      <w:r>
        <w:rPr>
          <w:color w:val="000000"/>
          <w:spacing w:val="0"/>
          <w:w w:val="100"/>
          <w:position w:val="0"/>
        </w:rPr>
        <w:t>электроприборы. Планируя насыщение квартир различными бытовыми приборами, можно рассчитать ожи</w:t>
        <w:softHyphen/>
        <w:t>даемое потребление электроэнергии на квартиру на расчет</w:t>
        <w:softHyphen/>
        <w:t xml:space="preserve">ный период. При расчете электропотребления </w:t>
      </w:r>
      <w:r>
        <w:rPr>
          <w:i/>
          <w:iCs/>
          <w:color w:val="000000"/>
          <w:spacing w:val="0"/>
          <w:w w:val="100"/>
          <w:position w:val="0"/>
        </w:rPr>
        <w:t>телевизорами и радиоприемниками</w:t>
      </w:r>
      <w:r>
        <w:rPr>
          <w:color w:val="000000"/>
          <w:spacing w:val="0"/>
          <w:w w:val="100"/>
          <w:position w:val="0"/>
        </w:rPr>
        <w:t xml:space="preserve"> необходимо учитывать наряду с рос</w:t>
        <w:softHyphen/>
        <w:t>том насыщения квартир снижение их мощности за счет за</w:t>
        <w:softHyphen/>
        <w:t>мены электронных ламп полупроводниковыми приборами. В нашей стране в настоящее время наибольшее распростра</w:t>
        <w:softHyphen/>
        <w:t xml:space="preserve">нение имеют компрессионные </w:t>
      </w:r>
      <w:r>
        <w:rPr>
          <w:i/>
          <w:iCs/>
          <w:color w:val="000000"/>
          <w:spacing w:val="0"/>
          <w:w w:val="100"/>
          <w:position w:val="0"/>
        </w:rPr>
        <w:t>холодильники</w:t>
      </w:r>
      <w:r>
        <w:rPr>
          <w:color w:val="000000"/>
          <w:spacing w:val="0"/>
          <w:w w:val="100"/>
          <w:position w:val="0"/>
        </w:rPr>
        <w:t xml:space="preserve"> и в меньшей мере абсорбционные. В перспективе абсорбционные холо</w:t>
        <w:softHyphen/>
        <w:t>дильники будут постепенно вытесняться более экономичны</w:t>
        <w:softHyphen/>
        <w:t>ми полупроводниковыми. Следует иметь в виду, что расход электроэнергии на холодильники в разных районах нашей страны различен. Так, если расход электроэнергии в цент</w:t>
        <w:softHyphen/>
        <w:t xml:space="preserve">ральном районе (II) принять за 1, то для I района (Сибирь, Дальний Восток, Северозапад) следует ввести коэффициент 0,8; для III района (Украина, Поволжье, 50 % территории Казахстана, Молдавия, Северный Кавказ) — 1,15; для </w:t>
      </w:r>
      <w:r>
        <w:rPr>
          <w:rFonts w:ascii="Arial" w:eastAsia="Arial" w:hAnsi="Arial" w:cs="Arial"/>
          <w:b/>
          <w:bCs/>
          <w:color w:val="000000"/>
          <w:spacing w:val="0"/>
          <w:w w:val="100"/>
          <w:position w:val="0"/>
          <w:sz w:val="18"/>
          <w:szCs w:val="18"/>
        </w:rPr>
        <w:t xml:space="preserve">IV </w:t>
      </w:r>
      <w:r>
        <w:rPr>
          <w:color w:val="000000"/>
          <w:spacing w:val="0"/>
          <w:w w:val="100"/>
          <w:position w:val="0"/>
        </w:rPr>
        <w:t>района (Средняя Азия, Закавказье) — 1,3.</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Стирка, сушка, глажение белья.</w:t>
      </w:r>
      <w:r>
        <w:rPr>
          <w:color w:val="000000"/>
          <w:spacing w:val="0"/>
          <w:w w:val="100"/>
          <w:position w:val="0"/>
        </w:rPr>
        <w:t xml:space="preserve"> Определение расхода электроэнергии на стирку белья в индивидуальных стираль</w:t>
        <w:softHyphen/>
        <w:t>ных машинах ведется с учетом массы сухого белья, накоп</w:t>
        <w:softHyphen/>
        <w:t>ленного за год в семье. Вместе с тем необходимо учитывать рост единичной мощности автоматизированных стиральных машин с подогревом воды.</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Прочие бытовые приборы.</w:t>
      </w:r>
      <w:r>
        <w:rPr>
          <w:color w:val="000000"/>
          <w:spacing w:val="0"/>
          <w:w w:val="100"/>
          <w:position w:val="0"/>
        </w:rPr>
        <w:t xml:space="preserve"> К ним относятся пылесосы, полотеры, электрические швейные машины, кофеварки, ку</w:t>
        <w:softHyphen/>
        <w:t>хонный привод, мясорубки, соковыжималки, санитарно-ги</w:t>
        <w:softHyphen/>
        <w:t>гиенические приборы и т. п. Удельный расход электроэнер</w:t>
        <w:softHyphen/>
        <w:t>гии этими приборами оценивается ориентировочно с учетом их единичной мощности, общего количества и числа часов использования.</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Приготовление пищи на электроплитах.</w:t>
      </w:r>
      <w:r>
        <w:rPr>
          <w:color w:val="000000"/>
          <w:spacing w:val="0"/>
          <w:w w:val="100"/>
          <w:position w:val="0"/>
        </w:rPr>
        <w:t xml:space="preserve"> За последние го</w:t>
        <w:softHyphen/>
        <w:t>ды накоплен некоторый опыт использования электроплит, особенно в Москве и ряде других городов.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Расходы электроэнергии на приготовление пищи состав</w:t>
        <w:softHyphen/>
        <w:t>ляют в настоящее время 300—350 кВт-ч на человека в год, что соответствует 7,6-10</w:t>
      </w:r>
      <w:r>
        <w:rPr>
          <w:color w:val="000000"/>
          <w:spacing w:val="0"/>
          <w:w w:val="100"/>
          <w:position w:val="0"/>
          <w:vertAlign w:val="superscript"/>
        </w:rPr>
        <w:t>6</w:t>
      </w:r>
      <w:r>
        <w:rPr>
          <w:color w:val="000000"/>
          <w:spacing w:val="0"/>
          <w:w w:val="100"/>
          <w:position w:val="0"/>
        </w:rPr>
        <w:t xml:space="preserve"> МДж. В перспективе можно ожи</w:t>
        <w:softHyphen/>
        <w:t>дать некоторого снижения этого расхода за счет улучшения теплоотдачи и конструкций конфорок, применения специаль. ной посуды, все большего использованиея полуфабрикатов. Вместе с тем по мере роста благосостояния населения улуч. шится рацион питания, что несколько повысит число часов использования плиты.</w:t>
      </w:r>
      <w:r>
        <w:br w:type="page"/>
      </w:r>
    </w:p>
    <w:p>
      <w:pPr>
        <w:pStyle w:val="Style22"/>
        <w:keepNext w:val="0"/>
        <w:keepLines w:val="0"/>
        <w:widowControl w:val="0"/>
        <w:shd w:val="clear" w:color="auto" w:fill="auto"/>
        <w:bidi w:val="0"/>
        <w:spacing w:before="0" w:after="0" w:line="204" w:lineRule="auto"/>
        <w:ind w:left="0" w:right="0"/>
        <w:jc w:val="both"/>
      </w:pPr>
      <w:r>
        <w:rPr>
          <w:i/>
          <w:iCs/>
          <w:color w:val="000000"/>
          <w:spacing w:val="0"/>
          <w:w w:val="100"/>
          <w:position w:val="0"/>
        </w:rPr>
        <w:t>Горячее водоснабжение, электроотопление, кондициони</w:t>
        <w:softHyphen/>
        <w:t>рование воздуха.</w:t>
      </w:r>
      <w:r>
        <w:rPr>
          <w:color w:val="000000"/>
          <w:spacing w:val="0"/>
          <w:w w:val="100"/>
          <w:position w:val="0"/>
        </w:rPr>
        <w:t xml:space="preserve"> До настоящего времени электроводона- грев и электроотопление в нашей стране заметного распро</w:t>
        <w:softHyphen/>
        <w:t>странения не получили. Постепенно внедряются комнатные кондиционеры в районах с жарким климатом. Ввиду мало</w:t>
        <w:softHyphen/>
        <w:t>го распространения расчеты расхода электроэнергии на во- донагрев и электроотопление носят ориентировочный харак. тер. Можно принять, что на одну семью на ванну, душ и хо</w:t>
        <w:softHyphen/>
        <w:t>зяйственные нужды расходуется в среднем в сутки 100— 160 л воды температурой 65 °C. При этом потребность в электроэнергии составит 2,7—4,3 тыс. кВт-ч в год. Расход электроэнергии для прямого электроотопления без автома</w:t>
        <w:softHyphen/>
        <w:t>тического регулирования при нормальной теплоизоляции зданий составляет 10—12 тыс. кВт-ч на квартиру. При по</w:t>
        <w:softHyphen/>
        <w:t>вышенной теплоизоляции и автоматическом регулировании этот расход может быть снижен до 8 тыс. кВт-ч в год. При</w:t>
        <w:softHyphen/>
        <w:t>веденные данные соответствуют средней климатической зо</w:t>
        <w:softHyphen/>
        <w:t>не. При кондиционировании воздуха и установке одного бы</w:t>
        <w:softHyphen/>
        <w:t>тового кондиционера на квартиру расход электроэнергии в среднем составит 1,5—1,6 тыс. кВт-ч в год.</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табл. 2.2 приведено электропотребление на квартиру в год для современного уровня насыщения электроприбо</w:t>
        <w:softHyphen/>
        <w:t>рами и расчетный период (средние значения).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Данные табл. 2.2 целесообразно сравнивать с расчета</w:t>
        <w:softHyphen/>
        <w:t>ми, которые основаны на использовании электропотребле</w:t>
        <w:softHyphen/>
        <w:t>ния по квартире в целом с учетом определенных ранее и предполагаемых темпов прироста электропотребления. Из материалов АКХ и других организаций следует, что темпы прироста электропотребления в год для газифицированных квартир составляют 3—3,5, а квартир с электроплитами 1,5—2 %. Полученные расчетом значения на перспективу близки к приведенным в табл. 2.2.</w:t>
      </w:r>
    </w:p>
    <w:p>
      <w:pPr>
        <w:pStyle w:val="Style22"/>
        <w:keepNext w:val="0"/>
        <w:keepLines w:val="0"/>
        <w:widowControl w:val="0"/>
        <w:shd w:val="clear" w:color="auto" w:fill="auto"/>
        <w:bidi w:val="0"/>
        <w:spacing w:before="0" w:after="80" w:line="204" w:lineRule="auto"/>
        <w:ind w:left="0" w:right="0"/>
        <w:jc w:val="both"/>
      </w:pPr>
      <w:r>
        <w:rPr>
          <w:color w:val="000000"/>
          <w:spacing w:val="0"/>
          <w:w w:val="100"/>
          <w:position w:val="0"/>
        </w:rPr>
        <w:t>Как показывает опыт эксплуатации, удельное электро</w:t>
        <w:softHyphen/>
        <w:t>потребление в домах с централизованным теплоснабжени</w:t>
        <w:softHyphen/>
        <w:t>ем ниже, чем в домах, где оно отсутствует. В заключение отметим установленную зависимость среднего электропо</w:t>
        <w:softHyphen/>
        <w:t xml:space="preserve">требления от средней установленной мощности приборов в квартире. Для современного уровня электрификации быта зависимость между средним электропотреблением </w:t>
      </w:r>
      <w:r>
        <w:rPr>
          <w:i/>
          <w:iCs/>
          <w:color w:val="000000"/>
          <w:spacing w:val="0"/>
          <w:w w:val="100"/>
          <w:position w:val="0"/>
        </w:rPr>
        <w:t xml:space="preserve">W, </w:t>
      </w:r>
      <w:r>
        <w:rPr>
          <w:color w:val="000000"/>
          <w:spacing w:val="0"/>
          <w:w w:val="100"/>
          <w:position w:val="0"/>
        </w:rPr>
        <w:t>кВт-ч, и средней установленной мощностью Р</w:t>
      </w:r>
      <w:r>
        <w:rPr>
          <w:color w:val="000000"/>
          <w:spacing w:val="0"/>
          <w:w w:val="100"/>
          <w:position w:val="0"/>
          <w:vertAlign w:val="subscript"/>
        </w:rPr>
        <w:t>уст</w:t>
      </w:r>
      <w:r>
        <w:rPr>
          <w:color w:val="000000"/>
          <w:spacing w:val="0"/>
          <w:w w:val="100"/>
          <w:position w:val="0"/>
        </w:rPr>
        <w:t xml:space="preserve"> выража</w:t>
        <w:softHyphen/>
        <w:t>ется уравнением</w:t>
      </w:r>
    </w:p>
    <w:p>
      <w:pPr>
        <w:pStyle w:val="Style19"/>
        <w:keepNext w:val="0"/>
        <w:keepLines w:val="0"/>
        <w:widowControl w:val="0"/>
        <w:shd w:val="clear" w:color="auto" w:fill="auto"/>
        <w:tabs>
          <w:tab w:pos="3269" w:val="left"/>
        </w:tabs>
        <w:bidi w:val="0"/>
        <w:spacing w:before="0" w:after="0" w:line="240" w:lineRule="auto"/>
        <w:ind w:left="0" w:right="0" w:firstLine="0"/>
        <w:jc w:val="right"/>
        <w:rPr>
          <w:sz w:val="22"/>
          <w:szCs w:val="22"/>
        </w:rPr>
      </w:pPr>
      <w:r>
        <w:rPr>
          <w:b/>
          <w:bCs/>
          <w:smallCaps/>
          <w:color w:val="000000"/>
          <w:spacing w:val="0"/>
          <w:w w:val="100"/>
          <w:position w:val="0"/>
          <w:sz w:val="16"/>
          <w:szCs w:val="16"/>
        </w:rPr>
        <w:t>^ = й + 6Р</w:t>
      </w:r>
      <w:r>
        <w:rPr>
          <w:b/>
          <w:bCs/>
          <w:smallCaps/>
          <w:color w:val="000000"/>
          <w:spacing w:val="0"/>
          <w:w w:val="100"/>
          <w:position w:val="0"/>
          <w:sz w:val="16"/>
          <w:szCs w:val="16"/>
          <w:vertAlign w:val="subscript"/>
        </w:rPr>
        <w:t>у</w:t>
      </w:r>
      <w:r>
        <w:rPr>
          <w:b/>
          <w:bCs/>
          <w:smallCaps/>
          <w:color w:val="000000"/>
          <w:spacing w:val="0"/>
          <w:w w:val="100"/>
          <w:position w:val="0"/>
          <w:sz w:val="16"/>
          <w:szCs w:val="16"/>
        </w:rPr>
        <w:t>ст,</w:t>
      </w:r>
      <w:r>
        <w:rPr>
          <w:color w:val="000000"/>
          <w:spacing w:val="0"/>
          <w:w w:val="100"/>
          <w:position w:val="0"/>
          <w:sz w:val="22"/>
          <w:szCs w:val="22"/>
        </w:rPr>
        <w:tab/>
        <w:t>(2.3)</w:t>
      </w:r>
      <w:r>
        <w:br w:type="page"/>
      </w:r>
    </w:p>
    <w:p>
      <w:pPr>
        <w:framePr w:w="5170" w:h="9566" w:hSpace="754" w:vSpace="14" w:wrap="notBeside" w:vAnchor="text" w:hAnchor="text" w:x="3" w:y="1"/>
        <w:widowControl w:val="0"/>
        <w:rPr>
          <w:sz w:val="2"/>
          <w:szCs w:val="2"/>
        </w:rPr>
      </w:pPr>
      <w:r>
        <w:drawing>
          <wp:inline>
            <wp:extent cx="3285490" cy="6077585"/>
            <wp:docPr id="75" name="Picutre 75"/>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5"/>
                    <a:stretch/>
                  </pic:blipFill>
                  <pic:spPr>
                    <a:xfrm>
                      <a:ext cx="3285490" cy="6077585"/>
                    </a:xfrm>
                    <a:prstGeom prst="rect"/>
                  </pic:spPr>
                </pic:pic>
              </a:graphicData>
            </a:graphic>
          </wp:inline>
        </w:drawing>
      </w:r>
    </w:p>
    <w:p>
      <w:pPr>
        <w:widowControl w:val="0"/>
        <w:spacing w:line="1" w:lineRule="exact"/>
      </w:pPr>
      <w:r>
        <mc:AlternateContent>
          <mc:Choice Requires="wps">
            <w:drawing>
              <wp:anchor distT="0" distB="0" distL="1270" distR="3312160" simplePos="0" relativeHeight="125829391" behindDoc="0" locked="0" layoutInCell="1" allowOverlap="1">
                <wp:simplePos x="0" y="0"/>
                <wp:positionH relativeFrom="column">
                  <wp:posOffset>3311525</wp:posOffset>
                </wp:positionH>
                <wp:positionV relativeFrom="paragraph">
                  <wp:posOffset>24130</wp:posOffset>
                </wp:positionV>
                <wp:extent cx="450850" cy="6059170"/>
                <wp:wrapTopAndBottom/>
                <wp:docPr id="76" name="Shape 76"/>
                <a:graphic xmlns:a="http://schemas.openxmlformats.org/drawingml/2006/main">
                  <a:graphicData uri="http://schemas.microsoft.com/office/word/2010/wordprocessingShape">
                    <wps:wsp>
                      <wps:cNvSpPr txBox="1"/>
                      <wps:spPr>
                        <a:xfrm>
                          <a:ext cx="450850" cy="6059170"/>
                        </a:xfrm>
                        <a:prstGeom prst="rect"/>
                        <a:noFill/>
                      </wps:spPr>
                      <wps:txbx>
                        <w:txbxContent>
                          <w:p>
                            <w:pPr>
                              <w:pStyle w:val="Style42"/>
                              <w:keepNext w:val="0"/>
                              <w:keepLines w:val="0"/>
                              <w:widowControl w:val="0"/>
                              <w:shd w:val="clear" w:color="auto" w:fill="auto"/>
                              <w:bidi w:val="0"/>
                              <w:spacing w:before="0" w:after="0" w:line="173" w:lineRule="auto"/>
                              <w:ind w:left="0" w:right="0" w:firstLine="340"/>
                              <w:jc w:val="left"/>
                              <w:rPr>
                                <w:sz w:val="15"/>
                                <w:szCs w:val="15"/>
                              </w:rPr>
                            </w:pPr>
                            <w:r>
                              <w:rPr>
                                <w:color w:val="000000"/>
                                <w:spacing w:val="0"/>
                                <w:w w:val="100"/>
                                <w:position w:val="0"/>
                                <w:sz w:val="15"/>
                                <w:szCs w:val="15"/>
                              </w:rPr>
                              <w:t>Примечания; I. Приведенные данные основаны на материалах АКХ. МНИИТЭП, Всесоюзного научно-исследовательского института по изучению спроса населения на товары народного потребления и конъюнктуры торговли.</w:t>
                            </w:r>
                          </w:p>
                          <w:p>
                            <w:pPr>
                              <w:pStyle w:val="Style42"/>
                              <w:keepNext w:val="0"/>
                              <w:keepLines w:val="0"/>
                              <w:widowControl w:val="0"/>
                              <w:numPr>
                                <w:ilvl w:val="0"/>
                                <w:numId w:val="13"/>
                              </w:numPr>
                              <w:shd w:val="clear" w:color="auto" w:fill="auto"/>
                              <w:tabs>
                                <w:tab w:pos="504" w:val="left"/>
                              </w:tabs>
                              <w:bidi w:val="0"/>
                              <w:spacing w:before="0" w:after="0" w:line="173" w:lineRule="auto"/>
                              <w:ind w:left="0" w:right="0" w:firstLine="340"/>
                              <w:jc w:val="left"/>
                              <w:rPr>
                                <w:sz w:val="15"/>
                                <w:szCs w:val="15"/>
                              </w:rPr>
                            </w:pPr>
                            <w:r>
                              <w:rPr>
                                <w:color w:val="000000"/>
                                <w:spacing w:val="0"/>
                                <w:w w:val="100"/>
                                <w:position w:val="0"/>
                                <w:sz w:val="15"/>
                                <w:szCs w:val="15"/>
                              </w:rPr>
                              <w:t xml:space="preserve">Средний расход электроэнергии на прибор определен с учетом различной мощности приборов одного </w:t>
                            </w:r>
                            <w:r>
                              <w:rPr>
                                <w:b/>
                                <w:bCs/>
                                <w:i/>
                                <w:iCs/>
                                <w:color w:val="000000"/>
                                <w:spacing w:val="0"/>
                                <w:w w:val="100"/>
                                <w:position w:val="0"/>
                                <w:sz w:val="15"/>
                                <w:szCs w:val="15"/>
                              </w:rPr>
                              <w:t>и</w:t>
                            </w:r>
                            <w:r>
                              <w:rPr>
                                <w:color w:val="000000"/>
                                <w:spacing w:val="0"/>
                                <w:w w:val="100"/>
                                <w:position w:val="0"/>
                                <w:sz w:val="15"/>
                                <w:szCs w:val="15"/>
                              </w:rPr>
                              <w:t xml:space="preserve"> того же вида и их удельного веса в данной группе.</w:t>
                            </w:r>
                          </w:p>
                          <w:p>
                            <w:pPr>
                              <w:pStyle w:val="Style42"/>
                              <w:keepNext w:val="0"/>
                              <w:keepLines w:val="0"/>
                              <w:widowControl w:val="0"/>
                              <w:numPr>
                                <w:ilvl w:val="0"/>
                                <w:numId w:val="13"/>
                              </w:numPr>
                              <w:shd w:val="clear" w:color="auto" w:fill="auto"/>
                              <w:tabs>
                                <w:tab w:pos="512" w:val="left"/>
                              </w:tabs>
                              <w:bidi w:val="0"/>
                              <w:spacing w:before="0" w:after="0" w:line="173" w:lineRule="auto"/>
                              <w:ind w:left="0" w:right="0" w:firstLine="320"/>
                              <w:jc w:val="left"/>
                              <w:rPr>
                                <w:sz w:val="15"/>
                                <w:szCs w:val="15"/>
                              </w:rPr>
                            </w:pPr>
                            <w:r>
                              <w:rPr>
                                <w:color w:val="000000"/>
                                <w:spacing w:val="0"/>
                                <w:w w:val="100"/>
                                <w:position w:val="0"/>
                                <w:sz w:val="15"/>
                                <w:szCs w:val="15"/>
                              </w:rPr>
                              <w:t>Полученные данные являются средними и могут быть значительно превышены отдельными семьями (примерно в 2 раза).</w:t>
                            </w:r>
                          </w:p>
                        </w:txbxContent>
                      </wps:txbx>
                      <wps:bodyPr upright="0" vert="vert270" lIns="0" tIns="0" rIns="0" bIns="0">
                        <a:noAutoFit/>
                      </wps:bodyPr>
                    </wps:wsp>
                  </a:graphicData>
                </a:graphic>
              </wp:anchor>
            </w:drawing>
          </mc:Choice>
          <mc:Fallback>
            <w:pict>
              <v:shape id="_x0000_s1102" type="#_x0000_t202" style="position:absolute;margin-left:260.75pt;margin-top:1.9000000000000001pt;width:35.5pt;height:477.10000000000002pt;z-index:-125829362;mso-wrap-distance-left:0.10000000000000001pt;mso-wrap-distance-right:260.80000000000001pt" filled="f" stroked="f">
                <v:textbox style="layout-flow:vertical;mso-layout-flow-alt:bottom-to-top" inset="0,0,0,0">
                  <w:txbxContent>
                    <w:p>
                      <w:pPr>
                        <w:pStyle w:val="Style42"/>
                        <w:keepNext w:val="0"/>
                        <w:keepLines w:val="0"/>
                        <w:widowControl w:val="0"/>
                        <w:shd w:val="clear" w:color="auto" w:fill="auto"/>
                        <w:bidi w:val="0"/>
                        <w:spacing w:before="0" w:after="0" w:line="173" w:lineRule="auto"/>
                        <w:ind w:left="0" w:right="0" w:firstLine="340"/>
                        <w:jc w:val="left"/>
                        <w:rPr>
                          <w:sz w:val="15"/>
                          <w:szCs w:val="15"/>
                        </w:rPr>
                      </w:pPr>
                      <w:r>
                        <w:rPr>
                          <w:color w:val="000000"/>
                          <w:spacing w:val="0"/>
                          <w:w w:val="100"/>
                          <w:position w:val="0"/>
                          <w:sz w:val="15"/>
                          <w:szCs w:val="15"/>
                        </w:rPr>
                        <w:t>Примечания; I. Приведенные данные основаны на материалах АКХ. МНИИТЭП, Всесоюзного научно-исследовательского института по изучению спроса населения на товары народного потребления и конъюнктуры торговли.</w:t>
                      </w:r>
                    </w:p>
                    <w:p>
                      <w:pPr>
                        <w:pStyle w:val="Style42"/>
                        <w:keepNext w:val="0"/>
                        <w:keepLines w:val="0"/>
                        <w:widowControl w:val="0"/>
                        <w:numPr>
                          <w:ilvl w:val="0"/>
                          <w:numId w:val="13"/>
                        </w:numPr>
                        <w:shd w:val="clear" w:color="auto" w:fill="auto"/>
                        <w:tabs>
                          <w:tab w:pos="504" w:val="left"/>
                        </w:tabs>
                        <w:bidi w:val="0"/>
                        <w:spacing w:before="0" w:after="0" w:line="173" w:lineRule="auto"/>
                        <w:ind w:left="0" w:right="0" w:firstLine="340"/>
                        <w:jc w:val="left"/>
                        <w:rPr>
                          <w:sz w:val="15"/>
                          <w:szCs w:val="15"/>
                        </w:rPr>
                      </w:pPr>
                      <w:r>
                        <w:rPr>
                          <w:color w:val="000000"/>
                          <w:spacing w:val="0"/>
                          <w:w w:val="100"/>
                          <w:position w:val="0"/>
                          <w:sz w:val="15"/>
                          <w:szCs w:val="15"/>
                        </w:rPr>
                        <w:t xml:space="preserve">Средний расход электроэнергии на прибор определен с учетом различной мощности приборов одного </w:t>
                      </w:r>
                      <w:r>
                        <w:rPr>
                          <w:b/>
                          <w:bCs/>
                          <w:i/>
                          <w:iCs/>
                          <w:color w:val="000000"/>
                          <w:spacing w:val="0"/>
                          <w:w w:val="100"/>
                          <w:position w:val="0"/>
                          <w:sz w:val="15"/>
                          <w:szCs w:val="15"/>
                        </w:rPr>
                        <w:t>и</w:t>
                      </w:r>
                      <w:r>
                        <w:rPr>
                          <w:color w:val="000000"/>
                          <w:spacing w:val="0"/>
                          <w:w w:val="100"/>
                          <w:position w:val="0"/>
                          <w:sz w:val="15"/>
                          <w:szCs w:val="15"/>
                        </w:rPr>
                        <w:t xml:space="preserve"> того же вида и их удельного веса в данной группе.</w:t>
                      </w:r>
                    </w:p>
                    <w:p>
                      <w:pPr>
                        <w:pStyle w:val="Style42"/>
                        <w:keepNext w:val="0"/>
                        <w:keepLines w:val="0"/>
                        <w:widowControl w:val="0"/>
                        <w:numPr>
                          <w:ilvl w:val="0"/>
                          <w:numId w:val="13"/>
                        </w:numPr>
                        <w:shd w:val="clear" w:color="auto" w:fill="auto"/>
                        <w:tabs>
                          <w:tab w:pos="512" w:val="left"/>
                        </w:tabs>
                        <w:bidi w:val="0"/>
                        <w:spacing w:before="0" w:after="0" w:line="173" w:lineRule="auto"/>
                        <w:ind w:left="0" w:right="0" w:firstLine="320"/>
                        <w:jc w:val="left"/>
                        <w:rPr>
                          <w:sz w:val="15"/>
                          <w:szCs w:val="15"/>
                        </w:rPr>
                      </w:pPr>
                      <w:r>
                        <w:rPr>
                          <w:color w:val="000000"/>
                          <w:spacing w:val="0"/>
                          <w:w w:val="100"/>
                          <w:position w:val="0"/>
                          <w:sz w:val="15"/>
                          <w:szCs w:val="15"/>
                        </w:rPr>
                        <w:t>Полученные данные являются средними и могут быть значительно превышены отдельными семьями (примерно в 2 раза).</w:t>
                      </w:r>
                    </w:p>
                  </w:txbxContent>
                </v:textbox>
                <w10:wrap type="topAndBottom"/>
              </v:shape>
            </w:pict>
          </mc:Fallback>
        </mc:AlternateContent>
      </w:r>
      <w:r>
        <w:br w:type="page"/>
      </w:r>
    </w:p>
    <w:p>
      <w:pPr>
        <w:pStyle w:val="Style22"/>
        <w:keepNext w:val="0"/>
        <w:keepLines w:val="0"/>
        <w:widowControl w:val="0"/>
        <w:shd w:val="clear" w:color="auto" w:fill="auto"/>
        <w:bidi w:val="0"/>
        <w:spacing w:before="0" w:after="240" w:line="206" w:lineRule="auto"/>
        <w:ind w:left="0" w:right="0" w:firstLine="0"/>
        <w:jc w:val="both"/>
      </w:pPr>
      <w:r>
        <w:rPr>
          <w:color w:val="000000"/>
          <w:spacing w:val="0"/>
          <w:w w:val="100"/>
          <w:position w:val="0"/>
        </w:rPr>
        <w:t xml:space="preserve">где </w:t>
      </w:r>
      <w:r>
        <w:rPr>
          <w:i/>
          <w:iCs/>
          <w:color w:val="000000"/>
          <w:spacing w:val="0"/>
          <w:w w:val="100"/>
          <w:position w:val="0"/>
        </w:rPr>
        <w:t>а</w:t>
      </w:r>
      <w:r>
        <w:rPr>
          <w:color w:val="000000"/>
          <w:spacing w:val="0"/>
          <w:w w:val="100"/>
          <w:position w:val="0"/>
        </w:rPr>
        <w:t xml:space="preserve"> можно принимать для газификационных квартир рав</w:t>
        <w:softHyphen/>
        <w:t xml:space="preserve">ным 617, а для квартир с электроплитами 1395; </w:t>
      </w:r>
      <w:r>
        <w:rPr>
          <w:i/>
          <w:iCs/>
          <w:color w:val="000000"/>
          <w:spacing w:val="0"/>
          <w:w w:val="100"/>
          <w:position w:val="0"/>
        </w:rPr>
        <w:t xml:space="preserve">b </w:t>
      </w:r>
      <w:r>
        <w:rPr>
          <w:i/>
          <w:iCs/>
          <w:color w:val="000000"/>
          <w:spacing w:val="0"/>
          <w:w w:val="100"/>
          <w:position w:val="0"/>
        </w:rPr>
        <w:t>—</w:t>
      </w:r>
      <w:r>
        <w:rPr>
          <w:color w:val="000000"/>
          <w:spacing w:val="0"/>
          <w:w w:val="100"/>
          <w:position w:val="0"/>
        </w:rPr>
        <w:t xml:space="preserve"> для газифицированных квартир 159, а для квартир с электро</w:t>
        <w:softHyphen/>
        <w:t>плитами 280; Руст — средняя установленная мощность электроприемников в квартире (мощность электроплиты не учитывается), кВт. Определяется как сумма произведе</w:t>
        <w:softHyphen/>
        <w:t>ний мощности приборов на относительное насыщение элек</w:t>
        <w:softHyphen/>
        <w:t>троприборами.</w:t>
      </w:r>
    </w:p>
    <w:p>
      <w:pPr>
        <w:pStyle w:val="Style64"/>
        <w:keepNext w:val="0"/>
        <w:keepLines w:val="0"/>
        <w:widowControl w:val="0"/>
        <w:shd w:val="clear" w:color="auto" w:fill="auto"/>
        <w:bidi w:val="0"/>
        <w:spacing w:before="0" w:after="120"/>
        <w:ind w:left="0" w:right="0" w:firstLine="0"/>
        <w:jc w:val="right"/>
      </w:pPr>
      <w:r>
        <w:rPr>
          <w:color w:val="000000"/>
          <w:spacing w:val="0"/>
          <w:w w:val="100"/>
          <w:position w:val="0"/>
        </w:rPr>
        <w:t>Раздел второй</w:t>
      </w:r>
    </w:p>
    <w:p>
      <w:pPr>
        <w:pStyle w:val="Style64"/>
        <w:keepNext w:val="0"/>
        <w:keepLines w:val="0"/>
        <w:widowControl w:val="0"/>
        <w:pBdr>
          <w:bottom w:val="single" w:sz="4" w:space="0" w:color="auto"/>
        </w:pBdr>
        <w:shd w:val="clear" w:color="auto" w:fill="auto"/>
        <w:bidi w:val="0"/>
        <w:spacing w:before="0" w:after="240"/>
        <w:ind w:left="0" w:right="0" w:firstLine="0"/>
        <w:jc w:val="right"/>
      </w:pPr>
      <w:r>
        <w:rPr>
          <w:color w:val="000000"/>
          <w:spacing w:val="0"/>
          <w:w w:val="100"/>
          <w:position w:val="0"/>
        </w:rPr>
        <w:t>ЭЛЕКТРИЧЕСКИЕ НАГРУЗКИ</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Глава третья</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ОПРЕДЕЛЕНИЕ ЭЛЕКТРИЧЕСКИХ НАГРУЗОК</w:t>
      </w:r>
    </w:p>
    <w:p>
      <w:pPr>
        <w:pStyle w:val="Style27"/>
        <w:keepNext w:val="0"/>
        <w:keepLines w:val="0"/>
        <w:widowControl w:val="0"/>
        <w:shd w:val="clear" w:color="auto" w:fill="auto"/>
        <w:bidi w:val="0"/>
        <w:spacing w:before="0" w:after="120" w:line="240" w:lineRule="auto"/>
        <w:ind w:left="0" w:right="0" w:firstLine="0"/>
        <w:jc w:val="both"/>
      </w:pPr>
      <w:r>
        <w:rPr>
          <w:color w:val="000000"/>
          <w:spacing w:val="0"/>
          <w:w w:val="100"/>
          <w:position w:val="0"/>
        </w:rPr>
        <w:t>ЖИЛЫХ ЗДАНИЙ</w:t>
      </w:r>
    </w:p>
    <w:p>
      <w:pPr>
        <w:pStyle w:val="Style27"/>
        <w:keepNext w:val="0"/>
        <w:keepLines w:val="0"/>
        <w:widowControl w:val="0"/>
        <w:numPr>
          <w:ilvl w:val="1"/>
          <w:numId w:val="11"/>
        </w:numPr>
        <w:shd w:val="clear" w:color="auto" w:fill="auto"/>
        <w:tabs>
          <w:tab w:pos="442" w:val="left"/>
        </w:tabs>
        <w:bidi w:val="0"/>
        <w:spacing w:before="0" w:after="120" w:line="240" w:lineRule="auto"/>
        <w:ind w:left="0" w:right="0" w:firstLine="0"/>
        <w:jc w:val="both"/>
      </w:pPr>
      <w:bookmarkStart w:id="23" w:name="bookmark23"/>
      <w:bookmarkEnd w:id="23"/>
      <w:r>
        <w:rPr>
          <w:color w:val="000000"/>
          <w:spacing w:val="0"/>
          <w:w w:val="100"/>
          <w:position w:val="0"/>
        </w:rPr>
        <w:t>Постановка вопроса</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Электрические нагрузки жилых квартир являются случай</w:t>
        <w:softHyphen/>
        <w:t>ными, зависят от уклада жизни различных семей, набора электроприемников, материального достатка семьи и мно</w:t>
        <w:softHyphen/>
        <w:t>гих других факторов. Нагрузки жилых зданий существен</w:t>
        <w:softHyphen/>
        <w:t>но меняются в течение суток и в зависимости от времени года.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Начиная с 1961 г. принято нормировать электрические нагрузки в киловаттах на квартиру (семью), причем по мере увеличения количества квартир, присоединенных к данному элементу сети, удельные нагрузки снижаются. Та</w:t>
        <w:softHyphen/>
        <w:t>кой подход хорошо отражает сущность процесса форми</w:t>
        <w:softHyphen/>
        <w:t>рования электрических нагрузок и в известной мере соот</w:t>
        <w:softHyphen/>
        <w:t>ветствует методике расчета нагрузок в промышленности, где коэффициент спроса- зависит от числа электроприемни</w:t>
        <w:softHyphen/>
        <w:t>ков и оправдал себя в проектной практике.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данной работе для удобства изложения тоже будет применяться термин коэффициент спроса, явля</w:t>
        <w:softHyphen/>
        <w:t>ющийся отношением наибольшей расчетной нагрузки в данной точке сети к установленной мощности электропри</w:t>
        <w:softHyphen/>
        <w:t>емников. Однако надо помнить, что понятие установленной мощности по отношению к квартире является условным.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Утвержденные расчетные удельные нагрузки на кварти</w:t>
        <w:softHyphen/>
        <w:t>ру приняты для периода зимнего максимума, т. е. для пе</w:t>
        <w:softHyphen/>
        <w:t>риода наибольших нагрузок в жилых зданиях, и опреде</w:t>
        <w:softHyphen/>
        <w:t>лены на расчетный срок примерно 15 лет (для внутренних</w:t>
        <w:br w:type="page"/>
      </w:r>
      <w:r>
        <w:rPr>
          <w:color w:val="000000"/>
          <w:spacing w:val="0"/>
          <w:w w:val="100"/>
          <w:position w:val="0"/>
        </w:rPr>
        <w:t>сетей) и 8—10 лет для внешних сетей и трансформаторных подстанций. В значениях удельных нагрузок учтена и не</w:t>
        <w:softHyphen/>
        <w:t>избежная случайная асимметрия нагрузок отдельных фаз (см. § 3.4), что особенно важно для жилых домов с элект</w:t>
        <w:softHyphen/>
        <w:t>роплитами, где ток в нулевом проводе может достигать 50 % тока в фазе. Расчетные нагрузки для лифтовых уста</w:t>
        <w:softHyphen/>
        <w:t>новок определяются на основе коэффициентов спроса, за</w:t>
        <w:softHyphen/>
        <w:t>висящих от числа присоединеных лифтов и этажности зда</w:t>
        <w:softHyphen/>
        <w:t>ний, установленных на основании специальных исследова</w:t>
        <w:softHyphen/>
        <w:t>ний.</w:t>
      </w:r>
    </w:p>
    <w:p>
      <w:pPr>
        <w:pStyle w:val="Style22"/>
        <w:keepNext w:val="0"/>
        <w:keepLines w:val="0"/>
        <w:widowControl w:val="0"/>
        <w:shd w:val="clear" w:color="auto" w:fill="auto"/>
        <w:bidi w:val="0"/>
        <w:spacing w:before="0" w:after="240" w:line="204" w:lineRule="auto"/>
        <w:ind w:left="0" w:right="0" w:firstLine="340"/>
        <w:jc w:val="both"/>
      </w:pPr>
      <w:r>
        <w:rPr>
          <w:color w:val="000000"/>
          <w:spacing w:val="0"/>
          <w:w w:val="100"/>
          <w:position w:val="0"/>
        </w:rPr>
        <w:t>Электрические нагрузки от различных встроенных и пристроенных к жилым домам торговых, коммунально-бы</w:t>
        <w:softHyphen/>
        <w:t>товых и тому подобных предприятий определяются на ос</w:t>
        <w:softHyphen/>
        <w:t>новании гл. 4, где также приведены коэффициенты участия этих потребителей в максимуме нагрузки электрической сети города.</w:t>
      </w:r>
    </w:p>
    <w:p>
      <w:pPr>
        <w:pStyle w:val="Style27"/>
        <w:keepNext w:val="0"/>
        <w:keepLines w:val="0"/>
        <w:widowControl w:val="0"/>
        <w:numPr>
          <w:ilvl w:val="1"/>
          <w:numId w:val="11"/>
        </w:numPr>
        <w:shd w:val="clear" w:color="auto" w:fill="auto"/>
        <w:tabs>
          <w:tab w:pos="447" w:val="left"/>
        </w:tabs>
        <w:bidi w:val="0"/>
        <w:spacing w:before="0" w:after="140" w:line="240" w:lineRule="auto"/>
        <w:ind w:left="0" w:right="0" w:firstLine="0"/>
        <w:jc w:val="both"/>
      </w:pPr>
      <w:bookmarkStart w:id="24" w:name="bookmark24"/>
      <w:bookmarkEnd w:id="24"/>
      <w:r>
        <w:rPr>
          <w:color w:val="000000"/>
          <w:spacing w:val="0"/>
          <w:w w:val="100"/>
          <w:position w:val="0"/>
        </w:rPr>
        <w:t>Исследование и формирование электрических нагрузок жилых зданий</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Выше уже упоминалось, что включение электроприемников в квар</w:t>
        <w:softHyphen/>
        <w:t>тире носит случайный характер и зависит от ряда факторов. Все это в совокупности должно учитыватьси при определении расчетной нагруз</w:t>
        <w:softHyphen/>
        <w:t>ки, имеющей важнейшее значение для выбора параметров электриче</w:t>
        <w:softHyphen/>
        <w:t xml:space="preserve">ской сети. За расчетную нагрузку согласно ПУЭ принимается </w:t>
      </w:r>
      <w:r>
        <w:rPr>
          <w:i/>
          <w:iCs/>
          <w:color w:val="000000"/>
          <w:spacing w:val="0"/>
          <w:w w:val="100"/>
          <w:position w:val="0"/>
        </w:rPr>
        <w:t>получа</w:t>
        <w:softHyphen/>
        <w:t>совой максимум,</w:t>
      </w:r>
      <w:r>
        <w:rPr>
          <w:color w:val="000000"/>
          <w:spacing w:val="0"/>
          <w:w w:val="100"/>
          <w:position w:val="0"/>
        </w:rPr>
        <w:t xml:space="preserve"> который является наибольшим из средних получасо</w:t>
        <w:softHyphen/>
        <w:t>вых нагрузок рассматриваемого элемента сети (ввод в квартиру, стояк, питающая линия, шины подстанции н т. д.).</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Для групповых сетей квартир более обоснованным было бы при</w:t>
        <w:softHyphen/>
        <w:t>менение, например, 15-минутного максимума (при небольших сечениях проводов постоинная времени нагрева мала), но, имея в виду малую вероятность появления 15-мннутного максимума и некоторую услов</w:t>
        <w:softHyphen/>
        <w:t>ность принимаемых темпов естественного роста нагрузок, в расчетах сетей принимают единый нормируемый получасовой максимум. Это поз</w:t>
        <w:softHyphen/>
        <w:t>воляет выбирать сечения проводов и кабелей по таблицам, приведен</w:t>
        <w:softHyphen/>
        <w:t>ным в ПУЭ, без каких-либо пересчетов. Ниже рассматриваются в схе</w:t>
        <w:softHyphen/>
        <w:t>матическом виде вопросы формирования электрических нагрузок и ме</w:t>
        <w:softHyphen/>
        <w:t>тоды обработки результатов натурных измерений [16].</w:t>
      </w:r>
    </w:p>
    <w:p>
      <w:pPr>
        <w:pStyle w:val="Style19"/>
        <w:keepNext w:val="0"/>
        <w:keepLines w:val="0"/>
        <w:widowControl w:val="0"/>
        <w:shd w:val="clear" w:color="auto" w:fill="auto"/>
        <w:bidi w:val="0"/>
        <w:spacing w:before="0" w:after="0" w:line="262" w:lineRule="auto"/>
        <w:ind w:left="0" w:right="0"/>
        <w:jc w:val="both"/>
      </w:pPr>
      <w:r>
        <w:rPr>
          <w:i/>
          <w:iCs/>
          <w:color w:val="000000"/>
          <w:spacing w:val="0"/>
          <w:w w:val="100"/>
          <w:position w:val="0"/>
        </w:rPr>
        <w:t xml:space="preserve">Средняя вероятность </w:t>
      </w:r>
      <w:r>
        <w:rPr>
          <w:i/>
          <w:iCs/>
          <w:color w:val="000000"/>
          <w:spacing w:val="0"/>
          <w:w w:val="100"/>
          <w:position w:val="0"/>
          <w:vertAlign w:val="superscript"/>
        </w:rPr>
        <w:footnoteReference w:id="2"/>
      </w:r>
      <w:r>
        <w:rPr>
          <w:i/>
          <w:iCs/>
          <w:color w:val="000000"/>
          <w:spacing w:val="0"/>
          <w:w w:val="100"/>
          <w:position w:val="0"/>
          <w:vertAlign w:val="superscript"/>
        </w:rPr>
        <w:t xml:space="preserve"> </w:t>
      </w:r>
      <w:r>
        <w:rPr>
          <w:i/>
          <w:iCs/>
          <w:color w:val="000000"/>
          <w:spacing w:val="0"/>
          <w:w w:val="100"/>
          <w:position w:val="0"/>
          <w:vertAlign w:val="superscript"/>
        </w:rPr>
        <w:footnoteReference w:id="3"/>
      </w:r>
      <w:r>
        <w:rPr>
          <w:i/>
          <w:iCs/>
          <w:color w:val="000000"/>
          <w:spacing w:val="0"/>
          <w:w w:val="100"/>
          <w:position w:val="0"/>
        </w:rPr>
        <w:t xml:space="preserve"> включения электроприемников в данный мо</w:t>
        <w:softHyphen/>
        <w:t>мент времени за период Т</w:t>
      </w:r>
      <w:r>
        <w:rPr>
          <w:color w:val="000000"/>
          <w:spacing w:val="0"/>
          <w:w w:val="100"/>
          <w:position w:val="0"/>
        </w:rPr>
        <w:t xml:space="preserve"> может быть выражена формулой</w:t>
        <w:br w:type="page"/>
      </w:r>
      <w:r>
        <w:rPr>
          <w:color w:val="000000"/>
          <w:spacing w:val="0"/>
          <w:w w:val="100"/>
          <w:position w:val="0"/>
        </w:rPr>
        <w:t xml:space="preserve">где </w:t>
      </w:r>
      <w:r>
        <w:rPr>
          <w:color w:val="000000"/>
          <w:spacing w:val="0"/>
          <w:w w:val="100"/>
          <w:position w:val="0"/>
        </w:rPr>
        <w:t>S</w:t>
      </w:r>
      <w:r>
        <w:rPr>
          <w:color w:val="000000"/>
          <w:spacing w:val="0"/>
          <w:w w:val="100"/>
          <w:position w:val="0"/>
        </w:rPr>
        <w:t xml:space="preserve">— средняя за период </w:t>
      </w:r>
      <w:r>
        <w:rPr>
          <w:i/>
          <w:iCs/>
          <w:color w:val="000000"/>
          <w:spacing w:val="0"/>
          <w:w w:val="100"/>
          <w:position w:val="0"/>
        </w:rPr>
        <w:t>Т</w:t>
      </w:r>
      <w:r>
        <w:rPr>
          <w:color w:val="000000"/>
          <w:spacing w:val="0"/>
          <w:w w:val="100"/>
          <w:position w:val="0"/>
        </w:rPr>
        <w:t xml:space="preserve"> потребляемая полная мощность, кВ-А; 5уст — установленная мощность электроприемников, кВ-А; Руст — установленная активная мощность, кВт; </w:t>
      </w:r>
      <w:r>
        <w:rPr>
          <w:i/>
          <w:iCs/>
          <w:color w:val="000000"/>
          <w:spacing w:val="0"/>
          <w:w w:val="100"/>
          <w:position w:val="0"/>
        </w:rPr>
        <w:t xml:space="preserve">W </w:t>
      </w:r>
      <w:r>
        <w:rPr>
          <w:i/>
          <w:iCs/>
          <w:color w:val="000000"/>
          <w:spacing w:val="0"/>
          <w:w w:val="100"/>
          <w:position w:val="0"/>
        </w:rPr>
        <w:t>—</w:t>
      </w:r>
      <w:r>
        <w:rPr>
          <w:color w:val="000000"/>
          <w:spacing w:val="0"/>
          <w:w w:val="100"/>
          <w:position w:val="0"/>
        </w:rPr>
        <w:t xml:space="preserve"> электроэнергия, потреб</w:t>
        <w:softHyphen/>
        <w:t xml:space="preserve">ляемая из сети за период </w:t>
      </w:r>
      <w:r>
        <w:rPr>
          <w:i/>
          <w:iCs/>
          <w:color w:val="000000"/>
          <w:spacing w:val="0"/>
          <w:w w:val="100"/>
          <w:position w:val="0"/>
        </w:rPr>
        <w:t>Т,</w:t>
      </w:r>
      <w:r>
        <w:rPr>
          <w:color w:val="000000"/>
          <w:spacing w:val="0"/>
          <w:w w:val="100"/>
          <w:position w:val="0"/>
        </w:rPr>
        <w:t xml:space="preserve"> кВт-ч.</w:t>
      </w:r>
    </w:p>
    <w:p>
      <w:pPr>
        <w:pStyle w:val="Style19"/>
        <w:keepNext w:val="0"/>
        <w:keepLines w:val="0"/>
        <w:widowControl w:val="0"/>
        <w:shd w:val="clear" w:color="auto" w:fill="auto"/>
        <w:bidi w:val="0"/>
        <w:spacing w:before="0" w:line="262" w:lineRule="auto"/>
        <w:ind w:left="0" w:right="0" w:firstLine="360"/>
        <w:jc w:val="both"/>
      </w:pPr>
      <w:r>
        <w:rPr>
          <w:color w:val="000000"/>
          <w:spacing w:val="0"/>
          <w:w w:val="100"/>
          <w:position w:val="0"/>
        </w:rPr>
        <w:t>При включении группы электролрнемников независимо друг от друга средние вероятности включения суммируются и определяются из выражения</w:t>
      </w:r>
    </w:p>
    <w:p>
      <w:pPr>
        <w:pStyle w:val="Style19"/>
        <w:keepNext w:val="0"/>
        <w:keepLines w:val="0"/>
        <w:widowControl w:val="0"/>
        <w:shd w:val="clear" w:color="auto" w:fill="auto"/>
        <w:tabs>
          <w:tab w:pos="1212" w:val="left"/>
          <w:tab w:pos="4498" w:val="left"/>
        </w:tabs>
        <w:bidi w:val="0"/>
        <w:spacing w:before="0" w:line="262" w:lineRule="auto"/>
        <w:ind w:left="0" w:right="0" w:firstLine="0"/>
        <w:jc w:val="right"/>
      </w:pPr>
      <w:r>
        <w:rPr>
          <w:i/>
          <w:iCs/>
          <w:color w:val="000000"/>
          <w:spacing w:val="0"/>
          <w:w w:val="100"/>
          <w:position w:val="0"/>
        </w:rPr>
        <w:t>Р ~</w:t>
        <w:tab/>
      </w:r>
      <w:r>
        <w:rPr>
          <w:color w:val="000000"/>
          <w:spacing w:val="0"/>
          <w:w w:val="100"/>
          <w:position w:val="0"/>
        </w:rPr>
        <w:t xml:space="preserve">— </w:t>
      </w:r>
      <w:r>
        <w:rPr>
          <w:color w:val="000000"/>
          <w:spacing w:val="0"/>
          <w:w w:val="100"/>
          <w:position w:val="0"/>
        </w:rPr>
        <w:t>SSyc</w:t>
      </w:r>
      <w:r>
        <w:rPr>
          <w:color w:val="000000"/>
          <w:spacing w:val="0"/>
          <w:w w:val="100"/>
          <w:position w:val="0"/>
          <w:vertAlign w:val="subscript"/>
        </w:rPr>
        <w:t>T</w:t>
      </w:r>
      <w:r>
        <w:rPr>
          <w:color w:val="000000"/>
          <w:spacing w:val="0"/>
          <w:w w:val="100"/>
          <w:position w:val="0"/>
        </w:rPr>
        <w:t xml:space="preserve"> Prj/2Sy</w:t>
      </w:r>
      <w:r>
        <w:rPr>
          <w:color w:val="000000"/>
          <w:spacing w:val="0"/>
          <w:w w:val="100"/>
          <w:position w:val="0"/>
          <w:vertAlign w:val="subscript"/>
        </w:rPr>
        <w:t>CT</w:t>
      </w:r>
      <w:r>
        <w:rPr>
          <w:color w:val="000000"/>
          <w:spacing w:val="0"/>
          <w:w w:val="100"/>
          <w:position w:val="0"/>
        </w:rPr>
        <w:t xml:space="preserve"> </w:t>
      </w:r>
      <w:r>
        <w:rPr>
          <w:color w:val="000000"/>
          <w:spacing w:val="0"/>
          <w:w w:val="100"/>
          <w:position w:val="0"/>
        </w:rPr>
        <w:t>= /Т^Русц,</w:t>
        <w:tab/>
      </w:r>
      <w:r>
        <w:rPr>
          <w:color w:val="000000"/>
          <w:spacing w:val="0"/>
          <w:w w:val="100"/>
          <w:position w:val="0"/>
        </w:rPr>
        <w:t>(3.2)</w:t>
      </w:r>
    </w:p>
    <w:p>
      <w:pPr>
        <w:pStyle w:val="Style19"/>
        <w:keepNext w:val="0"/>
        <w:keepLines w:val="0"/>
        <w:widowControl w:val="0"/>
        <w:shd w:val="clear" w:color="auto" w:fill="auto"/>
        <w:bidi w:val="0"/>
        <w:spacing w:before="0" w:after="200" w:line="262" w:lineRule="auto"/>
        <w:ind w:left="0" w:right="0" w:firstLine="360"/>
        <w:jc w:val="both"/>
      </w:pPr>
      <w:r>
        <w:rPr>
          <w:color w:val="000000"/>
          <w:spacing w:val="0"/>
          <w:w w:val="100"/>
          <w:position w:val="0"/>
        </w:rPr>
        <w:t>Если, однако, режимы работы электроприемников зависят друг от друга, то средний вероятность включения группы будет меньше сред</w:t>
        <w:softHyphen/>
        <w:t>ней вероятности включения группы независимых электроприемников и средняя нагрузка этой группы будет меньше суммы средних нагрузок отдельных электроприемников. В таких случаях определяется средне</w:t>
        <w:softHyphen/>
        <w:t>взвешенная вероятность (по мощности)</w:t>
      </w:r>
    </w:p>
    <w:p>
      <w:pPr>
        <w:pStyle w:val="Style19"/>
        <w:keepNext w:val="0"/>
        <w:keepLines w:val="0"/>
        <w:widowControl w:val="0"/>
        <w:shd w:val="clear" w:color="auto" w:fill="auto"/>
        <w:tabs>
          <w:tab w:pos="4339" w:val="left"/>
        </w:tabs>
        <w:bidi w:val="0"/>
        <w:spacing w:before="0" w:line="262" w:lineRule="auto"/>
        <w:ind w:left="0" w:right="0" w:firstLine="0"/>
        <w:jc w:val="center"/>
      </w:pPr>
      <w:r>
        <w:rPr>
          <w:i/>
          <w:iCs/>
          <w:color w:val="000000"/>
          <w:spacing w:val="0"/>
          <w:w w:val="100"/>
          <w:position w:val="0"/>
        </w:rPr>
        <w:t xml:space="preserve">Рг = </w:t>
      </w:r>
      <w:r>
        <w:rPr>
          <w:color w:val="000000"/>
          <w:spacing w:val="0"/>
          <w:w w:val="100"/>
          <w:position w:val="0"/>
        </w:rPr>
        <w:t>Мст = \</w:t>
      </w:r>
      <w:r>
        <w:rPr>
          <w:color w:val="000000"/>
          <w:spacing w:val="0"/>
          <w:w w:val="100"/>
          <w:position w:val="0"/>
          <w:vertAlign w:val="subscript"/>
        </w:rPr>
        <w:t>г</w:t>
      </w:r>
      <w:r>
        <w:rPr>
          <w:color w:val="000000"/>
          <w:spacing w:val="0"/>
          <w:w w:val="100"/>
          <w:position w:val="0"/>
        </w:rPr>
        <w:t>/^</w:t>
      </w:r>
      <w:r>
        <w:rPr>
          <w:color w:val="000000"/>
          <w:spacing w:val="0"/>
          <w:w w:val="100"/>
          <w:position w:val="0"/>
          <w:vertAlign w:val="subscript"/>
        </w:rPr>
        <w:t>уС</w:t>
      </w:r>
      <w:r>
        <w:rPr>
          <w:color w:val="000000"/>
          <w:spacing w:val="0"/>
          <w:w w:val="100"/>
          <w:position w:val="0"/>
        </w:rPr>
        <w:t xml:space="preserve">т = </w:t>
      </w:r>
      <w:r>
        <w:rPr>
          <w:color w:val="000000"/>
          <w:spacing w:val="0"/>
          <w:w w:val="100"/>
          <w:position w:val="0"/>
          <w:vertAlign w:val="superscript"/>
        </w:rPr>
        <w:t>25</w:t>
      </w:r>
      <w:r>
        <w:rPr>
          <w:color w:val="000000"/>
          <w:spacing w:val="0"/>
          <w:w w:val="100"/>
          <w:position w:val="0"/>
        </w:rPr>
        <w:t xml:space="preserve">уст </w:t>
      </w:r>
      <w:r>
        <w:rPr>
          <w:i/>
          <w:iCs/>
          <w:color w:val="000000"/>
          <w:spacing w:val="0"/>
          <w:w w:val="100"/>
          <w:position w:val="0"/>
        </w:rPr>
        <w:t>Рп</w:t>
        <w:tab/>
        <w:t>=</w:t>
      </w:r>
    </w:p>
    <w:p>
      <w:pPr>
        <w:pStyle w:val="Style19"/>
        <w:keepNext w:val="0"/>
        <w:keepLines w:val="0"/>
        <w:widowControl w:val="0"/>
        <w:shd w:val="clear" w:color="auto" w:fill="auto"/>
        <w:tabs>
          <w:tab w:pos="1212" w:val="left"/>
          <w:tab w:pos="3662" w:val="left"/>
        </w:tabs>
        <w:bidi w:val="0"/>
        <w:spacing w:before="0" w:line="262" w:lineRule="auto"/>
        <w:ind w:left="0" w:right="0" w:firstLine="0"/>
        <w:jc w:val="right"/>
      </w:pPr>
      <w:r>
        <w:rPr>
          <w:i/>
          <w:iCs/>
          <w:color w:val="000000"/>
          <w:spacing w:val="0"/>
          <w:w w:val="100"/>
          <w:position w:val="0"/>
          <w:vertAlign w:val="superscript"/>
        </w:rPr>
        <w:t>=</w:t>
      </w:r>
      <w:r>
        <w:rPr>
          <w:i/>
          <w:iCs/>
          <w:color w:val="000000"/>
          <w:spacing w:val="0"/>
          <w:w w:val="100"/>
          <w:position w:val="0"/>
        </w:rPr>
        <w:t xml:space="preserve"> $тах!</w:t>
      </w:r>
      <w:r>
        <w:rPr>
          <w:color w:val="000000"/>
          <w:spacing w:val="0"/>
          <w:w w:val="100"/>
          <w:position w:val="0"/>
        </w:rPr>
        <w:t xml:space="preserve"> $уст</w:t>
        <w:tab/>
      </w:r>
      <w:r>
        <w:rPr>
          <w:i/>
          <w:iCs/>
          <w:color w:val="000000"/>
          <w:spacing w:val="0"/>
          <w:w w:val="100"/>
          <w:position w:val="0"/>
        </w:rPr>
        <w:t>Ргпах^Р уст &gt;</w:t>
      </w:r>
      <w:r>
        <w:rPr>
          <w:color w:val="000000"/>
          <w:spacing w:val="0"/>
          <w:w w:val="100"/>
          <w:position w:val="0"/>
        </w:rPr>
        <w:tab/>
        <w:t>(3.3)</w:t>
      </w:r>
    </w:p>
    <w:p>
      <w:pPr>
        <w:pStyle w:val="Style19"/>
        <w:keepNext w:val="0"/>
        <w:keepLines w:val="0"/>
        <w:widowControl w:val="0"/>
        <w:shd w:val="clear" w:color="auto" w:fill="auto"/>
        <w:bidi w:val="0"/>
        <w:spacing w:before="0" w:after="0" w:line="264" w:lineRule="auto"/>
        <w:ind w:left="0" w:right="0" w:firstLine="0"/>
        <w:jc w:val="both"/>
      </w:pPr>
      <w:r>
        <w:rPr>
          <w:color w:val="000000"/>
          <w:spacing w:val="0"/>
          <w:w w:val="100"/>
          <w:position w:val="0"/>
        </w:rPr>
        <w:t xml:space="preserve">где Зпшх и </w:t>
      </w:r>
      <w:r>
        <w:rPr>
          <w:i/>
          <w:iCs/>
          <w:color w:val="000000"/>
          <w:spacing w:val="0"/>
          <w:w w:val="100"/>
          <w:position w:val="0"/>
        </w:rPr>
        <w:t>Ртах —</w:t>
      </w:r>
      <w:r>
        <w:rPr>
          <w:color w:val="000000"/>
          <w:spacing w:val="0"/>
          <w:w w:val="100"/>
          <w:position w:val="0"/>
        </w:rPr>
        <w:t xml:space="preserve"> средние максимумы нагрузки группы электроприем</w:t>
        <w:softHyphen/>
        <w:t xml:space="preserve">ников; </w:t>
      </w:r>
      <w:r>
        <w:rPr>
          <w:i/>
          <w:iCs/>
          <w:color w:val="000000"/>
          <w:spacing w:val="0"/>
          <w:w w:val="100"/>
          <w:position w:val="0"/>
        </w:rPr>
        <w:t xml:space="preserve">Kci </w:t>
      </w:r>
      <w:r>
        <w:rPr>
          <w:i/>
          <w:iCs/>
          <w:color w:val="000000"/>
          <w:spacing w:val="0"/>
          <w:w w:val="100"/>
          <w:position w:val="0"/>
        </w:rPr>
        <w:t>—</w:t>
      </w:r>
      <w:r>
        <w:rPr>
          <w:color w:val="000000"/>
          <w:spacing w:val="0"/>
          <w:w w:val="100"/>
          <w:position w:val="0"/>
        </w:rPr>
        <w:t xml:space="preserve"> коэффициент спроса </w:t>
      </w:r>
      <w:r>
        <w:rPr>
          <w:color w:val="000000"/>
          <w:spacing w:val="0"/>
          <w:w w:val="100"/>
          <w:position w:val="0"/>
        </w:rPr>
        <w:t xml:space="preserve">i-ro </w:t>
      </w:r>
      <w:r>
        <w:rPr>
          <w:color w:val="000000"/>
          <w:spacing w:val="0"/>
          <w:w w:val="100"/>
          <w:position w:val="0"/>
        </w:rPr>
        <w:t>электроприемника.</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При измерениях общих нагрузок в данной точке сети взаимная за</w:t>
        <w:softHyphen/>
        <w:t>висимость режимов работы электроприемников учитывается автомати</w:t>
        <w:softHyphen/>
        <w:t>чески.</w:t>
      </w:r>
    </w:p>
    <w:p>
      <w:pPr>
        <w:pStyle w:val="Style19"/>
        <w:keepNext w:val="0"/>
        <w:keepLines w:val="0"/>
        <w:widowControl w:val="0"/>
        <w:shd w:val="clear" w:color="auto" w:fill="auto"/>
        <w:bidi w:val="0"/>
        <w:spacing w:before="0" w:line="264" w:lineRule="auto"/>
        <w:ind w:left="0" w:right="0" w:firstLine="360"/>
        <w:jc w:val="both"/>
      </w:pPr>
      <w:r>
        <w:rPr>
          <w:color w:val="000000"/>
          <w:spacing w:val="0"/>
          <w:w w:val="100"/>
          <w:position w:val="0"/>
        </w:rPr>
        <w:t>Пример 3.1. Определить среднюю вероятность включения группы электроприемников в квартире и средний максимум их нагрузки при независимом и зависимом режимах их работы при следующих исходных данных:</w:t>
      </w:r>
    </w:p>
    <w:tbl>
      <w:tblPr>
        <w:tblOverlap w:val="never"/>
        <w:jc w:val="center"/>
        <w:tblLayout w:type="fixed"/>
      </w:tblPr>
      <w:tblGrid>
        <w:gridCol w:w="2947"/>
        <w:gridCol w:w="893"/>
        <w:gridCol w:w="485"/>
        <w:gridCol w:w="1570"/>
      </w:tblGrid>
      <w:tr>
        <w:trPr>
          <w:trHeight w:val="245"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260" w:firstLine="0"/>
              <w:jc w:val="right"/>
              <w:rPr>
                <w:sz w:val="15"/>
                <w:szCs w:val="15"/>
              </w:rPr>
            </w:pPr>
            <w:r>
              <w:rPr>
                <w:color w:val="000000"/>
                <w:spacing w:val="0"/>
                <w:w w:val="100"/>
                <w:position w:val="0"/>
                <w:sz w:val="15"/>
                <w:szCs w:val="15"/>
              </w:rPr>
              <w:t>Электроприборы</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 xml:space="preserve">Руст’ </w:t>
            </w:r>
            <w:r>
              <w:rPr>
                <w:b/>
                <w:bCs/>
                <w:color w:val="000000"/>
                <w:spacing w:val="0"/>
                <w:w w:val="100"/>
                <w:position w:val="0"/>
                <w:sz w:val="16"/>
                <w:szCs w:val="16"/>
                <w:vertAlign w:val="superscript"/>
              </w:rPr>
              <w:t>Вт</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vertAlign w:val="superscript"/>
              </w:rPr>
              <w:t>к</w:t>
            </w:r>
            <w:r>
              <w:rPr>
                <w:i/>
                <w:iCs/>
                <w:color w:val="000000"/>
                <w:spacing w:val="0"/>
                <w:w w:val="100"/>
                <w:position w:val="0"/>
              </w:rPr>
              <w:t>а</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i/>
                <w:iCs/>
                <w:color w:val="000000"/>
                <w:spacing w:val="0"/>
                <w:w w:val="100"/>
                <w:position w:val="0"/>
                <w:sz w:val="17"/>
                <w:szCs w:val="17"/>
              </w:rPr>
              <w:t>Рг</w:t>
            </w:r>
          </w:p>
        </w:tc>
      </w:tr>
      <w:tr>
        <w:trPr>
          <w:trHeight w:val="221" w:hRule="exact"/>
        </w:trPr>
        <w:tc>
          <w:tcPr>
            <w:tcBorders/>
            <w:shd w:val="clear" w:color="auto" w:fill="E1DFC3"/>
            <w:vAlign w:val="bottom"/>
          </w:tcPr>
          <w:p>
            <w:pPr>
              <w:pStyle w:val="Style15"/>
              <w:keepNext w:val="0"/>
              <w:keepLines w:val="0"/>
              <w:widowControl w:val="0"/>
              <w:shd w:val="clear" w:color="auto" w:fill="auto"/>
              <w:tabs>
                <w:tab w:leader="dot" w:pos="2834" w:val="left"/>
              </w:tabs>
              <w:bidi w:val="0"/>
              <w:spacing w:before="0" w:after="0" w:line="240" w:lineRule="auto"/>
              <w:ind w:left="1020" w:right="0" w:firstLine="0"/>
              <w:jc w:val="left"/>
              <w:rPr>
                <w:sz w:val="17"/>
                <w:szCs w:val="17"/>
              </w:rPr>
            </w:pPr>
            <w:r>
              <w:rPr>
                <w:color w:val="000000"/>
                <w:spacing w:val="0"/>
                <w:w w:val="100"/>
                <w:position w:val="0"/>
                <w:sz w:val="17"/>
                <w:szCs w:val="17"/>
              </w:rPr>
              <w:t>Освещение</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450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1020" w:right="0" w:firstLine="0"/>
              <w:jc w:val="left"/>
              <w:rPr>
                <w:sz w:val="17"/>
                <w:szCs w:val="17"/>
              </w:rPr>
            </w:pPr>
            <w:r>
              <w:rPr>
                <w:color w:val="000000"/>
                <w:spacing w:val="0"/>
                <w:w w:val="100"/>
                <w:position w:val="0"/>
                <w:sz w:val="17"/>
                <w:szCs w:val="17"/>
              </w:rPr>
              <w:t>Радиоприемник . .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75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r>
      <w:tr>
        <w:trPr>
          <w:trHeight w:val="168" w:hRule="exact"/>
        </w:trPr>
        <w:tc>
          <w:tcPr>
            <w:tcBorders/>
            <w:shd w:val="clear" w:color="auto" w:fill="E1DFC3"/>
            <w:vAlign w:val="top"/>
          </w:tcPr>
          <w:p>
            <w:pPr>
              <w:pStyle w:val="Style15"/>
              <w:keepNext w:val="0"/>
              <w:keepLines w:val="0"/>
              <w:widowControl w:val="0"/>
              <w:shd w:val="clear" w:color="auto" w:fill="auto"/>
              <w:tabs>
                <w:tab w:leader="dot" w:pos="1819" w:val="left"/>
              </w:tabs>
              <w:bidi w:val="0"/>
              <w:spacing w:before="0" w:after="0" w:line="240" w:lineRule="auto"/>
              <w:ind w:left="0" w:right="0" w:firstLine="0"/>
              <w:jc w:val="right"/>
              <w:rPr>
                <w:sz w:val="17"/>
                <w:szCs w:val="17"/>
              </w:rPr>
            </w:pPr>
            <w:r>
              <w:rPr>
                <w:color w:val="000000"/>
                <w:spacing w:val="0"/>
                <w:w w:val="100"/>
                <w:position w:val="0"/>
                <w:sz w:val="17"/>
                <w:szCs w:val="17"/>
              </w:rPr>
              <w:t xml:space="preserve">Телевизор </w:t>
              <w:tab/>
            </w:r>
          </w:p>
        </w:tc>
        <w:tc>
          <w:tcPr>
            <w:tcBorders/>
            <w:shd w:val="clear" w:color="auto" w:fill="E1DFC3"/>
            <w:vAlign w:val="top"/>
          </w:tcPr>
          <w:p>
            <w:pPr>
              <w:pStyle w:val="Style15"/>
              <w:keepNext w:val="0"/>
              <w:keepLines w:val="0"/>
              <w:widowControl w:val="0"/>
              <w:shd w:val="clear" w:color="auto" w:fill="auto"/>
              <w:tabs>
                <w:tab w:pos="394" w:val="left"/>
              </w:tabs>
              <w:bidi w:val="0"/>
              <w:spacing w:before="0" w:after="0" w:line="240" w:lineRule="auto"/>
              <w:ind w:left="0" w:right="0" w:firstLine="0"/>
              <w:jc w:val="left"/>
              <w:rPr>
                <w:sz w:val="17"/>
                <w:szCs w:val="17"/>
              </w:rPr>
            </w:pPr>
            <w:r>
              <w:rPr>
                <w:color w:val="000000"/>
                <w:spacing w:val="0"/>
                <w:w w:val="100"/>
                <w:position w:val="0"/>
                <w:sz w:val="17"/>
                <w:szCs w:val="17"/>
              </w:rPr>
              <w:t>,</w:t>
              <w:tab/>
              <w:t>160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r>
      <w:tr>
        <w:trPr>
          <w:trHeight w:val="168" w:hRule="exact"/>
        </w:trPr>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1020" w:right="0" w:firstLine="0"/>
              <w:jc w:val="left"/>
              <w:rPr>
                <w:sz w:val="17"/>
                <w:szCs w:val="17"/>
              </w:rPr>
            </w:pPr>
            <w:r>
              <w:rPr>
                <w:color w:val="000000"/>
                <w:spacing w:val="0"/>
                <w:w w:val="100"/>
                <w:position w:val="0"/>
                <w:sz w:val="17"/>
                <w:szCs w:val="17"/>
              </w:rPr>
              <w:t>Холодильник ....</w:t>
            </w:r>
          </w:p>
        </w:tc>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140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1020" w:right="0" w:firstLine="0"/>
              <w:jc w:val="left"/>
              <w:rPr>
                <w:sz w:val="17"/>
                <w:szCs w:val="17"/>
              </w:rPr>
            </w:pPr>
            <w:r>
              <w:rPr>
                <w:color w:val="000000"/>
                <w:spacing w:val="0"/>
                <w:w w:val="100"/>
                <w:position w:val="0"/>
                <w:sz w:val="17"/>
                <w:szCs w:val="17"/>
              </w:rPr>
              <w:t>Стиральная машина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350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w:t>
            </w:r>
          </w:p>
        </w:tc>
      </w:tr>
      <w:tr>
        <w:trPr>
          <w:trHeight w:val="163" w:hRule="exact"/>
        </w:trPr>
        <w:tc>
          <w:tcPr>
            <w:tcBorders/>
            <w:shd w:val="clear" w:color="auto" w:fill="E1DFC3"/>
            <w:vAlign w:val="top"/>
          </w:tcPr>
          <w:p>
            <w:pPr>
              <w:pStyle w:val="Style15"/>
              <w:keepNext w:val="0"/>
              <w:keepLines w:val="0"/>
              <w:widowControl w:val="0"/>
              <w:shd w:val="clear" w:color="auto" w:fill="auto"/>
              <w:tabs>
                <w:tab w:leader="dot" w:pos="1814" w:val="left"/>
              </w:tabs>
              <w:bidi w:val="0"/>
              <w:spacing w:before="0" w:after="0" w:line="240" w:lineRule="auto"/>
              <w:ind w:left="0" w:right="0" w:firstLine="0"/>
              <w:jc w:val="right"/>
              <w:rPr>
                <w:sz w:val="17"/>
                <w:szCs w:val="17"/>
              </w:rPr>
            </w:pPr>
            <w:r>
              <w:rPr>
                <w:color w:val="000000"/>
                <w:spacing w:val="0"/>
                <w:w w:val="100"/>
                <w:position w:val="0"/>
                <w:sz w:val="17"/>
                <w:szCs w:val="17"/>
              </w:rPr>
              <w:t>Утюг</w:t>
              <w:tab/>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1000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r>
      <w:tr>
        <w:trPr>
          <w:trHeight w:val="178" w:hRule="exact"/>
        </w:trPr>
        <w:tc>
          <w:tcPr>
            <w:tcBorders>
              <w:top w:val="single" w:sz="4"/>
            </w:tcBorders>
            <w:shd w:val="clear" w:color="auto" w:fill="E1DFC3"/>
            <w:vAlign w:val="top"/>
          </w:tcPr>
          <w:p>
            <w:pPr>
              <w:pStyle w:val="Style15"/>
              <w:keepNext w:val="0"/>
              <w:keepLines w:val="0"/>
              <w:widowControl w:val="0"/>
              <w:shd w:val="clear" w:color="auto" w:fill="auto"/>
              <w:tabs>
                <w:tab w:leader="dot" w:pos="1805" w:val="left"/>
              </w:tabs>
              <w:bidi w:val="0"/>
              <w:spacing w:before="0" w:after="0" w:line="240" w:lineRule="auto"/>
              <w:ind w:left="0" w:right="0" w:firstLine="0"/>
              <w:jc w:val="right"/>
              <w:rPr>
                <w:sz w:val="17"/>
                <w:szCs w:val="17"/>
              </w:rPr>
            </w:pPr>
            <w:r>
              <w:rPr>
                <w:color w:val="000000"/>
                <w:spacing w:val="0"/>
                <w:w w:val="100"/>
                <w:position w:val="0"/>
                <w:sz w:val="17"/>
                <w:szCs w:val="17"/>
              </w:rPr>
              <w:t>Пылесос</w:t>
              <w:tab/>
            </w:r>
          </w:p>
        </w:tc>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400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w:t>
            </w:r>
          </w:p>
        </w:tc>
      </w:tr>
      <w:tr>
        <w:trPr>
          <w:trHeight w:val="37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1020" w:right="0" w:firstLine="0"/>
              <w:jc w:val="both"/>
              <w:rPr>
                <w:sz w:val="17"/>
                <w:szCs w:val="17"/>
              </w:rPr>
            </w:pPr>
            <w:r>
              <w:rPr>
                <w:color w:val="000000"/>
                <w:spacing w:val="0"/>
                <w:w w:val="100"/>
                <w:position w:val="0"/>
                <w:sz w:val="17"/>
                <w:szCs w:val="17"/>
              </w:rPr>
              <w:t>Прочие приборы .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700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0,15</w:t>
            </w:r>
          </w:p>
        </w:tc>
      </w:tr>
      <w:tr>
        <w:trPr>
          <w:trHeight w:val="326" w:hRule="exact"/>
        </w:trPr>
        <w:tc>
          <w:tcPr>
            <w:tcBorders>
              <w:top w:val="single" w:sz="4"/>
              <w:bottom w:val="single" w:sz="4"/>
            </w:tcBorders>
            <w:shd w:val="clear" w:color="auto" w:fill="E1DFC3"/>
            <w:vAlign w:val="bottom"/>
          </w:tcPr>
          <w:p>
            <w:pPr>
              <w:pStyle w:val="Style15"/>
              <w:keepNext w:val="0"/>
              <w:keepLines w:val="0"/>
              <w:widowControl w:val="0"/>
              <w:shd w:val="clear" w:color="auto" w:fill="auto"/>
              <w:tabs>
                <w:tab w:leader="dot" w:pos="1661" w:val="left"/>
              </w:tabs>
              <w:bidi w:val="0"/>
              <w:spacing w:before="0" w:after="0" w:line="240" w:lineRule="auto"/>
              <w:ind w:left="0" w:right="0" w:firstLine="0"/>
              <w:jc w:val="right"/>
              <w:rPr>
                <w:sz w:val="17"/>
                <w:szCs w:val="17"/>
              </w:rPr>
            </w:pPr>
            <w:r>
              <w:rPr>
                <w:color w:val="000000"/>
                <w:spacing w:val="0"/>
                <w:w w:val="100"/>
                <w:position w:val="0"/>
                <w:sz w:val="17"/>
                <w:szCs w:val="17"/>
              </w:rPr>
              <w:t>Итого</w:t>
              <w:tab/>
            </w:r>
          </w:p>
        </w:tc>
        <w:tc>
          <w:tcPr>
            <w:tcBorders>
              <w:top w:val="single" w:sz="4"/>
              <w:bottom w:val="single" w:sz="4"/>
            </w:tcBorders>
            <w:shd w:val="clear" w:color="auto" w:fill="E1DFC3"/>
            <w:vAlign w:val="bottom"/>
          </w:tcPr>
          <w:p>
            <w:pPr>
              <w:pStyle w:val="Style15"/>
              <w:keepNext w:val="0"/>
              <w:keepLines w:val="0"/>
              <w:widowControl w:val="0"/>
              <w:shd w:val="clear" w:color="auto" w:fill="auto"/>
              <w:tabs>
                <w:tab w:pos="302" w:val="left"/>
              </w:tabs>
              <w:bidi w:val="0"/>
              <w:spacing w:before="0" w:after="0" w:line="240" w:lineRule="auto"/>
              <w:ind w:left="0" w:right="0" w:firstLine="0"/>
              <w:jc w:val="left"/>
              <w:rPr>
                <w:sz w:val="17"/>
                <w:szCs w:val="17"/>
              </w:rPr>
            </w:pPr>
            <w:r>
              <w:rPr>
                <w:color w:val="000000"/>
                <w:spacing w:val="0"/>
                <w:w w:val="100"/>
                <w:position w:val="0"/>
                <w:sz w:val="17"/>
                <w:szCs w:val="17"/>
              </w:rPr>
              <w:t>.</w:t>
              <w:tab/>
              <w:t>3275</w:t>
            </w: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r>
    </w:tbl>
    <w:p>
      <w:pPr>
        <w:widowControl w:val="0"/>
        <w:spacing w:after="119" w:line="1" w:lineRule="exact"/>
      </w:pPr>
    </w:p>
    <w:p>
      <w:pPr>
        <w:pStyle w:val="Style19"/>
        <w:keepNext w:val="0"/>
        <w:keepLines w:val="0"/>
        <w:widowControl w:val="0"/>
        <w:shd w:val="clear" w:color="auto" w:fill="auto"/>
        <w:bidi w:val="0"/>
        <w:spacing w:before="0" w:line="271" w:lineRule="auto"/>
        <w:ind w:left="0" w:right="0" w:firstLine="360"/>
        <w:jc w:val="both"/>
      </w:pPr>
      <w:r>
        <w:rPr>
          <w:color w:val="000000"/>
          <w:spacing w:val="0"/>
          <w:w w:val="100"/>
          <w:position w:val="0"/>
        </w:rPr>
        <w:t>Решение. 1. Определяем среднюю вероятность и средний мак</w:t>
        <w:softHyphen/>
        <w:t>симум нагрузки, предполагая, что электроприемпики работают незави</w:t>
        <w:softHyphen/>
        <w:t>симо друг от друга.</w:t>
      </w:r>
      <w:r>
        <w:br w:type="page"/>
      </w:r>
    </w:p>
    <w:p>
      <w:pPr>
        <w:pStyle w:val="Style19"/>
        <w:keepNext w:val="0"/>
        <w:keepLines w:val="0"/>
        <w:widowControl w:val="0"/>
        <w:shd w:val="clear" w:color="auto" w:fill="auto"/>
        <w:bidi w:val="0"/>
        <w:spacing w:before="0" w:line="240" w:lineRule="auto"/>
        <w:ind w:left="0" w:right="0" w:firstLine="380"/>
        <w:jc w:val="both"/>
      </w:pPr>
      <w:r>
        <w:rPr>
          <w:color w:val="000000"/>
          <w:spacing w:val="0"/>
          <w:w w:val="100"/>
          <w:position w:val="0"/>
        </w:rPr>
        <w:t>Воспользуемся выражением (3.2)</w:t>
      </w:r>
    </w:p>
    <w:p>
      <w:pPr>
        <w:pStyle w:val="Style19"/>
        <w:keepNext w:val="0"/>
        <w:keepLines w:val="0"/>
        <w:widowControl w:val="0"/>
        <w:pBdr>
          <w:bottom w:val="single" w:sz="4" w:space="0" w:color="auto"/>
        </w:pBdr>
        <w:shd w:val="clear" w:color="auto" w:fill="auto"/>
        <w:bidi w:val="0"/>
        <w:spacing w:before="0" w:after="0" w:line="240" w:lineRule="auto"/>
        <w:ind w:left="0" w:right="0" w:firstLine="0"/>
        <w:jc w:val="both"/>
      </w:pPr>
      <w:r>
        <mc:AlternateContent>
          <mc:Choice Requires="wps">
            <w:drawing>
              <wp:anchor distT="38100" distB="38100" distL="38100" distR="38100" simplePos="0" relativeHeight="125829393" behindDoc="0" locked="0" layoutInCell="1" allowOverlap="1">
                <wp:simplePos x="0" y="0"/>
                <wp:positionH relativeFrom="page">
                  <wp:posOffset>862965</wp:posOffset>
                </wp:positionH>
                <wp:positionV relativeFrom="paragraph">
                  <wp:posOffset>88900</wp:posOffset>
                </wp:positionV>
                <wp:extent cx="259080" cy="140335"/>
                <wp:wrapSquare wrapText="right"/>
                <wp:docPr id="78" name="Shape 78"/>
                <a:graphic xmlns:a="http://schemas.openxmlformats.org/drawingml/2006/main">
                  <a:graphicData uri="http://schemas.microsoft.com/office/word/2010/wordprocessingShape">
                    <wps:wsp>
                      <wps:cNvSpPr txBox="1"/>
                      <wps:spPr>
                        <a:xfrm>
                          <a:ext cx="259080" cy="14033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₽г =</w:t>
                            </w:r>
                          </w:p>
                        </w:txbxContent>
                      </wps:txbx>
                      <wps:bodyPr wrap="none" lIns="0" tIns="0" rIns="0" bIns="0">
                        <a:noAutoFit/>
                      </wps:bodyPr>
                    </wps:wsp>
                  </a:graphicData>
                </a:graphic>
              </wp:anchor>
            </w:drawing>
          </mc:Choice>
          <mc:Fallback>
            <w:pict>
              <v:shape id="_x0000_s1104" type="#_x0000_t202" style="position:absolute;margin-left:67.950000000000003pt;margin-top:7.pt;width:20.400000000000002pt;height:11.050000000000001pt;z-index:-125829360;mso-wrap-distance-left:3.pt;mso-wrap-distance-top:3.pt;mso-wrap-distance-right:3.pt;mso-wrap-distance-bottom:3.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₽г =</w:t>
                      </w:r>
                    </w:p>
                  </w:txbxContent>
                </v:textbox>
                <w10:wrap type="square" side="right" anchorx="page"/>
              </v:shape>
            </w:pict>
          </mc:Fallback>
        </mc:AlternateContent>
      </w:r>
      <w:r>
        <w:rPr>
          <w:color w:val="000000"/>
          <w:spacing w:val="0"/>
          <w:w w:val="100"/>
          <w:position w:val="0"/>
          <w:u w:val="single"/>
        </w:rPr>
        <w:t>450-0,6 + 75-0,5 + 160-0,6+ 140-0,2 + 350-0,1 +</w:t>
      </w:r>
    </w:p>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3275</w:t>
      </w:r>
    </w:p>
    <w:p>
      <w:pPr>
        <w:pStyle w:val="Style19"/>
        <w:keepNext w:val="0"/>
        <w:keepLines w:val="0"/>
        <w:widowControl w:val="0"/>
        <w:shd w:val="clear" w:color="auto" w:fill="auto"/>
        <w:bidi w:val="0"/>
        <w:spacing w:before="0" w:after="0" w:line="240" w:lineRule="auto"/>
        <w:ind w:left="0" w:right="0" w:firstLine="880"/>
        <w:jc w:val="both"/>
      </w:pPr>
      <w:r>
        <w:rPr>
          <w:color w:val="000000"/>
          <w:spacing w:val="0"/>
          <w:w w:val="100"/>
          <w:position w:val="0"/>
        </w:rPr>
        <w:t>+ 1000-0,2 + 400-0,1 +700-0,15</w:t>
      </w:r>
    </w:p>
    <w:p>
      <w:pPr>
        <w:pStyle w:val="Style19"/>
        <w:keepNext w:val="0"/>
        <w:keepLines w:val="0"/>
        <w:widowControl w:val="0"/>
        <w:shd w:val="clear" w:color="auto" w:fill="auto"/>
        <w:tabs>
          <w:tab w:leader="hyphen" w:pos="394" w:val="left"/>
          <w:tab w:leader="hyphen" w:pos="2496" w:val="left"/>
        </w:tabs>
        <w:bidi w:val="0"/>
        <w:spacing w:before="0" w:after="180" w:line="180" w:lineRule="auto"/>
        <w:ind w:left="0" w:right="0" w:firstLine="0"/>
        <w:jc w:val="center"/>
      </w:pPr>
      <w:r>
        <mc:AlternateContent>
          <mc:Choice Requires="wps">
            <w:drawing>
              <wp:anchor distT="0" distB="0" distL="0" distR="0" simplePos="0" relativeHeight="125829395" behindDoc="0" locked="0" layoutInCell="1" allowOverlap="1">
                <wp:simplePos x="0" y="0"/>
                <wp:positionH relativeFrom="page">
                  <wp:posOffset>1792605</wp:posOffset>
                </wp:positionH>
                <wp:positionV relativeFrom="paragraph">
                  <wp:posOffset>63500</wp:posOffset>
                </wp:positionV>
                <wp:extent cx="247015" cy="143510"/>
                <wp:wrapSquare wrapText="bothSides"/>
                <wp:docPr id="80" name="Shape 80"/>
                <a:graphic xmlns:a="http://schemas.openxmlformats.org/drawingml/2006/main">
                  <a:graphicData uri="http://schemas.microsoft.com/office/word/2010/wordprocessingShape">
                    <wps:wsp>
                      <wps:cNvSpPr txBox="1"/>
                      <wps:spPr>
                        <a:xfrm>
                          <a:ext cx="247015" cy="1435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3275</w:t>
                            </w:r>
                          </w:p>
                        </w:txbxContent>
                      </wps:txbx>
                      <wps:bodyPr wrap="none" lIns="0" tIns="0" rIns="0" bIns="0">
                        <a:noAutoFit/>
                      </wps:bodyPr>
                    </wps:wsp>
                  </a:graphicData>
                </a:graphic>
              </wp:anchor>
            </w:drawing>
          </mc:Choice>
          <mc:Fallback>
            <w:pict>
              <v:shape id="_x0000_s1106" type="#_x0000_t202" style="position:absolute;margin-left:141.15000000000001pt;margin-top:5.pt;width:19.449999999999999pt;height:11.300000000000001pt;z-index:-125829358;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3275</w:t>
                      </w:r>
                    </w:p>
                  </w:txbxContent>
                </v:textbox>
                <w10:wrap type="square" anchorx="page"/>
              </v:shape>
            </w:pict>
          </mc:Fallback>
        </mc:AlternateContent>
      </w:r>
      <w:r>
        <w:rPr>
          <w:color w:val="000000"/>
          <w:spacing w:val="0"/>
          <w:w w:val="100"/>
          <w:position w:val="0"/>
        </w:rPr>
        <w:tab/>
        <w:t>—</w:t>
        <w:tab/>
        <w:t>= 812/3275 = 0,25.</w:t>
      </w:r>
    </w:p>
    <w:p>
      <w:pPr>
        <w:pStyle w:val="Style19"/>
        <w:keepNext w:val="0"/>
        <w:keepLines w:val="0"/>
        <w:widowControl w:val="0"/>
        <w:shd w:val="clear" w:color="auto" w:fill="auto"/>
        <w:bidi w:val="0"/>
        <w:spacing w:before="0" w:after="0" w:line="259" w:lineRule="auto"/>
        <w:ind w:left="0" w:right="0" w:firstLine="400"/>
        <w:jc w:val="both"/>
      </w:pPr>
      <w:r>
        <w:rPr>
          <w:color w:val="000000"/>
          <w:spacing w:val="0"/>
          <w:w w:val="100"/>
          <w:position w:val="0"/>
        </w:rPr>
        <w:t>Таким образом, средний максимум нагрузки составляет 812 Вт, а средняя вероятность включения группы приборов 0,25.</w:t>
      </w:r>
    </w:p>
    <w:p>
      <w:pPr>
        <w:pStyle w:val="Style19"/>
        <w:keepNext w:val="0"/>
        <w:keepLines w:val="0"/>
        <w:widowControl w:val="0"/>
        <w:shd w:val="clear" w:color="auto" w:fill="auto"/>
        <w:bidi w:val="0"/>
        <w:spacing w:before="0" w:after="0" w:line="259" w:lineRule="auto"/>
        <w:ind w:left="0" w:right="0" w:firstLine="400"/>
        <w:jc w:val="both"/>
      </w:pPr>
      <w:r>
        <w:rPr>
          <w:color w:val="000000"/>
          <w:spacing w:val="0"/>
          <w:w w:val="100"/>
          <w:position w:val="0"/>
        </w:rPr>
        <w:t>2. Выполним аналогичный расчет в условиях, когда при телевизи</w:t>
        <w:softHyphen/>
        <w:t xml:space="preserve">онной передаче не включается ряд приборов </w:t>
      </w:r>
      <w:r>
        <w:rPr>
          <w:i/>
          <w:iCs/>
          <w:color w:val="000000"/>
          <w:spacing w:val="0"/>
          <w:w w:val="100"/>
          <w:position w:val="0"/>
        </w:rPr>
        <w:t>(Кс&lt;=0).</w:t>
      </w:r>
      <w:r>
        <w:rPr>
          <w:color w:val="000000"/>
          <w:spacing w:val="0"/>
          <w:w w:val="100"/>
          <w:position w:val="0"/>
        </w:rPr>
        <w:t xml:space="preserve"> Согласно выра</w:t>
        <w:softHyphen/>
        <w:t>жению (3.3)</w:t>
      </w:r>
    </w:p>
    <w:p>
      <w:pPr>
        <w:pStyle w:val="Style19"/>
        <w:keepNext w:val="0"/>
        <w:keepLines w:val="0"/>
        <w:widowControl w:val="0"/>
        <w:shd w:val="clear" w:color="auto" w:fill="auto"/>
        <w:tabs>
          <w:tab w:leader="hyphen" w:pos="1898" w:val="left"/>
          <w:tab w:leader="hyphen" w:pos="2038" w:val="left"/>
          <w:tab w:leader="hyphen" w:pos="3470" w:val="left"/>
          <w:tab w:leader="hyphen" w:pos="3612" w:val="left"/>
          <w:tab w:leader="hyphen" w:pos="4459" w:val="left"/>
          <w:tab w:leader="hyphen" w:pos="4582" w:val="left"/>
        </w:tabs>
        <w:bidi w:val="0"/>
        <w:spacing w:before="0" w:after="0" w:line="0" w:lineRule="atLeast"/>
        <w:ind w:left="0" w:right="0" w:firstLine="0"/>
        <w:jc w:val="center"/>
        <w:rPr>
          <w:sz w:val="15"/>
          <w:szCs w:val="15"/>
        </w:rPr>
      </w:pPr>
      <w:r>
        <w:rPr>
          <w:color w:val="000000"/>
          <w:spacing w:val="0"/>
          <w:w w:val="100"/>
          <w:position w:val="0"/>
          <w:sz w:val="17"/>
          <w:szCs w:val="17"/>
        </w:rPr>
        <w:t>450-0,6-0,7 +160-0,6 +140-0,2 + 700-0,15-0,3</w:t>
        <w:br/>
      </w:r>
      <w:r>
        <w:rPr>
          <w:b/>
          <w:bCs/>
          <w:i/>
          <w:iCs/>
          <w:color w:val="000000"/>
          <w:spacing w:val="0"/>
          <w:w w:val="100"/>
          <w:position w:val="0"/>
          <w:sz w:val="15"/>
          <w:szCs w:val="15"/>
        </w:rPr>
        <w:t>р — —</w:t>
        <w:tab/>
        <w:tab/>
        <w:tab/>
        <w:tab/>
        <w:tab/>
        <w:tab/>
        <w:t xml:space="preserve"> _</w:t>
      </w:r>
    </w:p>
    <w:p>
      <w:pPr>
        <w:pStyle w:val="Style19"/>
        <w:keepNext w:val="0"/>
        <w:keepLines w:val="0"/>
        <w:widowControl w:val="0"/>
        <w:shd w:val="clear" w:color="auto" w:fill="auto"/>
        <w:bidi w:val="0"/>
        <w:spacing w:before="0" w:after="0" w:line="259" w:lineRule="auto"/>
        <w:ind w:left="0" w:right="0" w:firstLine="0"/>
        <w:jc w:val="center"/>
      </w:pPr>
      <w:r>
        <w:rPr>
          <w:color w:val="000000"/>
          <w:spacing w:val="0"/>
          <w:w w:val="100"/>
          <w:position w:val="0"/>
        </w:rPr>
        <w:t>3275</w:t>
      </w:r>
    </w:p>
    <w:p>
      <w:pPr>
        <w:pStyle w:val="Style19"/>
        <w:keepNext w:val="0"/>
        <w:keepLines w:val="0"/>
        <w:widowControl w:val="0"/>
        <w:shd w:val="clear" w:color="auto" w:fill="auto"/>
        <w:bidi w:val="0"/>
        <w:spacing w:before="0" w:after="0" w:line="259" w:lineRule="auto"/>
        <w:ind w:left="0" w:right="0" w:firstLine="0"/>
        <w:jc w:val="center"/>
      </w:pPr>
      <w:r>
        <w:rPr>
          <w:color w:val="000000"/>
          <w:spacing w:val="0"/>
          <w:w w:val="100"/>
          <w:position w:val="0"/>
        </w:rPr>
        <w:t>= 344/8275 = 0,11.</w:t>
      </w:r>
    </w:p>
    <w:p>
      <w:pPr>
        <w:pStyle w:val="Style19"/>
        <w:keepNext w:val="0"/>
        <w:keepLines w:val="0"/>
        <w:widowControl w:val="0"/>
        <w:shd w:val="clear" w:color="auto" w:fill="auto"/>
        <w:bidi w:val="0"/>
        <w:spacing w:before="0" w:after="0" w:line="259" w:lineRule="auto"/>
        <w:ind w:left="0" w:right="0" w:firstLine="400"/>
        <w:jc w:val="both"/>
      </w:pPr>
      <w:r>
        <w:rPr>
          <w:color w:val="000000"/>
          <w:spacing w:val="0"/>
          <w:w w:val="100"/>
          <w:position w:val="0"/>
        </w:rPr>
        <w:t>Следовательно, в этом случае средний максимум нагрузки состав</w:t>
        <w:softHyphen/>
        <w:t>ляет 344 Вт, а средняя вероятность включения 0,11.</w:t>
      </w:r>
    </w:p>
    <w:p>
      <w:pPr>
        <w:pStyle w:val="Style19"/>
        <w:keepNext w:val="0"/>
        <w:keepLines w:val="0"/>
        <w:widowControl w:val="0"/>
        <w:shd w:val="clear" w:color="auto" w:fill="auto"/>
        <w:bidi w:val="0"/>
        <w:spacing w:before="0" w:after="0" w:line="259" w:lineRule="auto"/>
        <w:ind w:left="0" w:right="0" w:firstLine="400"/>
        <w:jc w:val="both"/>
      </w:pPr>
      <w:r>
        <w:rPr>
          <w:color w:val="000000"/>
          <w:spacing w:val="0"/>
          <w:w w:val="100"/>
          <w:position w:val="0"/>
        </w:rPr>
        <w:t>Рядом автором показано, что формирование электрических нагру</w:t>
        <w:softHyphen/>
        <w:t>зок группы электроприемников с достаточной точностью подчиняется биноминальному закону распределения. Вероятность того, что нз об</w:t>
        <w:softHyphen/>
        <w:t xml:space="preserve">щего числа электропрнемников </w:t>
      </w:r>
      <w:r>
        <w:rPr>
          <w:i/>
          <w:iCs/>
          <w:color w:val="000000"/>
          <w:spacing w:val="0"/>
          <w:w w:val="100"/>
          <w:position w:val="0"/>
        </w:rPr>
        <w:t>п</w:t>
      </w:r>
      <w:r>
        <w:rPr>
          <w:color w:val="000000"/>
          <w:spacing w:val="0"/>
          <w:w w:val="100"/>
          <w:position w:val="0"/>
        </w:rPr>
        <w:t xml:space="preserve"> одновременно включено </w:t>
      </w:r>
      <w:r>
        <w:rPr>
          <w:i/>
          <w:iCs/>
          <w:color w:val="000000"/>
          <w:spacing w:val="0"/>
          <w:w w:val="100"/>
          <w:position w:val="0"/>
        </w:rPr>
        <w:t>т,</w:t>
      </w:r>
      <w:r>
        <w:rPr>
          <w:color w:val="000000"/>
          <w:spacing w:val="0"/>
          <w:w w:val="100"/>
          <w:position w:val="0"/>
        </w:rPr>
        <w:t xml:space="preserve"> определя</w:t>
        <w:softHyphen/>
        <w:t>ется из выражения</w:t>
      </w:r>
    </w:p>
    <w:p>
      <w:pPr>
        <w:pStyle w:val="Style30"/>
        <w:keepNext w:val="0"/>
        <w:keepLines w:val="0"/>
        <w:widowControl w:val="0"/>
        <w:shd w:val="clear" w:color="auto" w:fill="auto"/>
        <w:bidi w:val="0"/>
        <w:spacing w:before="0" w:after="120" w:line="240" w:lineRule="auto"/>
        <w:ind w:left="2080" w:right="0" w:firstLine="0"/>
        <w:jc w:val="both"/>
      </w:pPr>
      <w:r>
        <w:rPr>
          <w:b/>
          <w:bCs/>
          <w:i/>
          <w:iCs/>
          <w:color w:val="000000"/>
          <w:spacing w:val="0"/>
          <w:w w:val="100"/>
          <w:position w:val="0"/>
        </w:rPr>
        <w:t>т</w:t>
      </w:r>
    </w:p>
    <w:p>
      <w:pPr>
        <w:pStyle w:val="Style19"/>
        <w:keepNext w:val="0"/>
        <w:keepLines w:val="0"/>
        <w:widowControl w:val="0"/>
        <w:shd w:val="clear" w:color="auto" w:fill="auto"/>
        <w:bidi w:val="0"/>
        <w:spacing w:before="0" w:after="0" w:line="240" w:lineRule="auto"/>
        <w:ind w:left="0" w:right="0" w:firstLine="0"/>
        <w:jc w:val="right"/>
      </w:pPr>
      <w:r>
        <w:rPr>
          <w:color w:val="000000"/>
          <w:spacing w:val="0"/>
          <w:w w:val="100"/>
          <w:position w:val="0"/>
        </w:rPr>
        <w:t>&lt;</w:t>
      </w:r>
      <w:r>
        <w:rPr>
          <w:color w:val="000000"/>
          <w:spacing w:val="0"/>
          <w:w w:val="100"/>
          <w:position w:val="0"/>
          <w:vertAlign w:val="superscript"/>
        </w:rPr>
        <w:t>3</w:t>
      </w:r>
      <w:r>
        <w:rPr>
          <w:color w:val="000000"/>
          <w:spacing w:val="0"/>
          <w:w w:val="100"/>
          <w:position w:val="0"/>
        </w:rPr>
        <w:t>”</w:t>
      </w:r>
    </w:p>
    <w:p>
      <w:pPr>
        <w:pStyle w:val="Style19"/>
        <w:keepNext w:val="0"/>
        <w:keepLines w:val="0"/>
        <w:widowControl w:val="0"/>
        <w:shd w:val="clear" w:color="auto" w:fill="auto"/>
        <w:bidi w:val="0"/>
        <w:spacing w:before="0" w:after="0" w:line="180" w:lineRule="auto"/>
        <w:ind w:left="2080" w:right="0" w:firstLine="0"/>
        <w:jc w:val="left"/>
      </w:pPr>
      <w:r>
        <w:rPr>
          <w:color w:val="000000"/>
          <w:spacing w:val="0"/>
          <w:w w:val="100"/>
          <w:position w:val="0"/>
        </w:rPr>
        <w:t>о</w:t>
      </w:r>
    </w:p>
    <w:p>
      <w:pPr>
        <w:pStyle w:val="Style19"/>
        <w:keepNext w:val="0"/>
        <w:keepLines w:val="0"/>
        <w:widowControl w:val="0"/>
        <w:shd w:val="clear" w:color="auto" w:fill="auto"/>
        <w:bidi w:val="0"/>
        <w:spacing w:before="0" w:after="0" w:line="259" w:lineRule="auto"/>
        <w:ind w:left="0" w:right="0" w:firstLine="0"/>
        <w:jc w:val="both"/>
      </w:pPr>
      <w:r>
        <w:rPr>
          <w:color w:val="000000"/>
          <w:spacing w:val="0"/>
          <w:w w:val="100"/>
          <w:position w:val="0"/>
        </w:rPr>
        <w:t xml:space="preserve">где </w:t>
      </w:r>
      <w:r>
        <w:rPr>
          <w:i/>
          <w:iCs/>
          <w:color w:val="000000"/>
          <w:spacing w:val="0"/>
          <w:w w:val="100"/>
          <w:position w:val="0"/>
        </w:rPr>
        <w:t>Кс —</w:t>
      </w:r>
      <w:r>
        <w:rPr>
          <w:color w:val="000000"/>
          <w:spacing w:val="0"/>
          <w:w w:val="100"/>
          <w:position w:val="0"/>
        </w:rPr>
        <w:t xml:space="preserve"> средний коэффициент спроса (средняя вероятность включе</w:t>
        <w:softHyphen/>
        <w:t>ния электроприемников за данный отрезок времени) ’.</w:t>
      </w:r>
    </w:p>
    <w:p>
      <w:pPr>
        <w:pStyle w:val="Style19"/>
        <w:keepNext w:val="0"/>
        <w:keepLines w:val="0"/>
        <w:widowControl w:val="0"/>
        <w:shd w:val="clear" w:color="auto" w:fill="auto"/>
        <w:bidi w:val="0"/>
        <w:spacing w:before="0" w:after="0" w:line="259" w:lineRule="auto"/>
        <w:ind w:left="0" w:right="0" w:firstLine="400"/>
        <w:jc w:val="both"/>
      </w:pPr>
      <w:r>
        <w:rPr>
          <w:color w:val="000000"/>
          <w:spacing w:val="0"/>
          <w:w w:val="100"/>
          <w:position w:val="0"/>
        </w:rPr>
        <w:t>Приведенная формула основана на так называемой схеме незави</w:t>
        <w:softHyphen/>
        <w:t>симых испытаний и предполагает, что электроприемники включаются независимо друг от друга.</w:t>
      </w:r>
    </w:p>
    <w:p>
      <w:pPr>
        <w:pStyle w:val="Style19"/>
        <w:keepNext w:val="0"/>
        <w:keepLines w:val="0"/>
        <w:widowControl w:val="0"/>
        <w:shd w:val="clear" w:color="auto" w:fill="auto"/>
        <w:bidi w:val="0"/>
        <w:spacing w:before="0" w:after="0" w:line="259" w:lineRule="auto"/>
        <w:ind w:left="0" w:right="0" w:firstLine="400"/>
        <w:jc w:val="both"/>
      </w:pPr>
      <w:r>
        <w:rPr>
          <w:color w:val="000000"/>
          <w:spacing w:val="0"/>
          <w:w w:val="100"/>
          <w:position w:val="0"/>
        </w:rPr>
        <w:t>Пример 3.2. Определить, сколько электроприемников из десяти бу</w:t>
        <w:softHyphen/>
        <w:t>дет включено одновременно при средней вероятности включения Яс=0,3.</w:t>
      </w:r>
    </w:p>
    <w:p>
      <w:pPr>
        <w:pStyle w:val="Style19"/>
        <w:keepNext w:val="0"/>
        <w:keepLines w:val="0"/>
        <w:widowControl w:val="0"/>
        <w:shd w:val="clear" w:color="auto" w:fill="auto"/>
        <w:bidi w:val="0"/>
        <w:spacing w:before="0" w:line="240" w:lineRule="auto"/>
        <w:ind w:left="0" w:right="0" w:firstLine="400"/>
        <w:jc w:val="both"/>
      </w:pPr>
      <w:r>
        <w:rPr>
          <w:color w:val="000000"/>
          <w:spacing w:val="0"/>
          <w:w w:val="100"/>
          <w:position w:val="0"/>
        </w:rPr>
        <w:t>Решение. Вычислив значения Рг(т,п, по формуле (3.4) при раз</w:t>
        <w:softHyphen/>
        <w:t xml:space="preserve">личных </w:t>
      </w:r>
      <w:r>
        <w:rPr>
          <w:i/>
          <w:iCs/>
          <w:color w:val="000000"/>
          <w:spacing w:val="0"/>
          <w:w w:val="100"/>
          <w:position w:val="0"/>
        </w:rPr>
        <w:t>т,</w:t>
      </w:r>
      <w:r>
        <w:rPr>
          <w:color w:val="000000"/>
          <w:spacing w:val="0"/>
          <w:w w:val="100"/>
          <w:position w:val="0"/>
        </w:rPr>
        <w:t xml:space="preserve"> получаем</w:t>
      </w:r>
    </w:p>
    <w:tbl>
      <w:tblPr>
        <w:tblOverlap w:val="never"/>
        <w:jc w:val="center"/>
        <w:tblLayout w:type="fixed"/>
      </w:tblPr>
      <w:tblGrid>
        <w:gridCol w:w="1070"/>
        <w:gridCol w:w="557"/>
        <w:gridCol w:w="461"/>
        <w:gridCol w:w="470"/>
        <w:gridCol w:w="552"/>
        <w:gridCol w:w="528"/>
        <w:gridCol w:w="470"/>
        <w:gridCol w:w="192"/>
        <w:gridCol w:w="504"/>
        <w:gridCol w:w="341"/>
        <w:gridCol w:w="350"/>
        <w:gridCol w:w="298"/>
      </w:tblGrid>
      <w:tr>
        <w:trPr>
          <w:trHeight w:val="23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т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6</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7</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9</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10</w:t>
            </w:r>
          </w:p>
        </w:tc>
      </w:tr>
      <w:tr>
        <w:trPr>
          <w:trHeight w:val="2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7"/>
                <w:szCs w:val="17"/>
              </w:rPr>
              <w:t>Рг (т,</w:t>
            </w:r>
            <w:r>
              <w:rPr>
                <w:color w:val="000000"/>
                <w:spacing w:val="0"/>
                <w:w w:val="100"/>
                <w:position w:val="0"/>
                <w:sz w:val="15"/>
                <w:szCs w:val="15"/>
              </w:rPr>
              <w:t xml:space="preserve"> п) • •</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0,03</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0,12</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0,24</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0,24</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0,07</w:t>
            </w:r>
          </w:p>
        </w:tc>
        <w:tc>
          <w:tcPr>
            <w:tcBorders/>
            <w:shd w:val="clear" w:color="auto" w:fill="E1DFC3"/>
            <w:vAlign w:val="top"/>
          </w:tcPr>
          <w:p>
            <w:pPr>
              <w:widowControl w:val="0"/>
              <w:rPr>
                <w:sz w:val="10"/>
                <w:szCs w:val="10"/>
              </w:rPr>
            </w:pP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 —</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w:t>
            </w:r>
          </w:p>
        </w:tc>
      </w:tr>
      <w:tr>
        <w:trPr>
          <w:trHeight w:val="346"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7"/>
                <w:szCs w:val="17"/>
              </w:rPr>
              <w:t>Рг (т,</w:t>
            </w:r>
            <w:r>
              <w:rPr>
                <w:color w:val="000000"/>
                <w:spacing w:val="0"/>
                <w:w w:val="100"/>
                <w:position w:val="0"/>
                <w:sz w:val="15"/>
                <w:szCs w:val="15"/>
              </w:rPr>
              <w:t xml:space="preserve"> п) </w:t>
            </w:r>
            <w:r>
              <w:rPr>
                <w:color w:val="000000"/>
                <w:spacing w:val="0"/>
                <w:w w:val="100"/>
                <w:position w:val="0"/>
                <w:sz w:val="15"/>
                <w:szCs w:val="15"/>
              </w:rPr>
              <w:t xml:space="preserve">S </w:t>
            </w:r>
            <w:r>
              <w:rPr>
                <w:color w:val="000000"/>
                <w:spacing w:val="0"/>
                <w:w w:val="100"/>
                <w:position w:val="0"/>
                <w:sz w:val="15"/>
                <w:szCs w:val="15"/>
              </w:rPr>
              <w:t>•</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0,03</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0,15</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0,39</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0,63</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0,93</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w:t>
            </w:r>
          </w:p>
        </w:tc>
        <w:tc>
          <w:tcPr>
            <w:tcBorders/>
            <w:shd w:val="clear" w:color="auto" w:fill="FFFFFF"/>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w:t>
            </w:r>
          </w:p>
        </w:tc>
      </w:tr>
      <w:tr>
        <w:trPr>
          <w:trHeight w:val="269" w:hRule="exact"/>
        </w:trPr>
        <w:tc>
          <w:tcPr>
            <w:gridSpan w:val="2"/>
            <w:tcBorders>
              <w:bottom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5"/>
                <w:szCs w:val="15"/>
              </w:rPr>
            </w:pPr>
            <w:r>
              <w:rPr>
                <w:color w:val="000000"/>
                <w:spacing w:val="0"/>
                <w:w w:val="100"/>
                <w:position w:val="0"/>
                <w:sz w:val="15"/>
                <w:szCs w:val="15"/>
              </w:rPr>
              <w:t>Примечание.</w:t>
            </w:r>
          </w:p>
        </w:tc>
        <w:tc>
          <w:tcPr>
            <w:gridSpan w:val="2"/>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 xml:space="preserve">Р г </w:t>
            </w:r>
            <w:r>
              <w:rPr>
                <w:i/>
                <w:iCs/>
                <w:color w:val="000000"/>
                <w:spacing w:val="0"/>
                <w:w w:val="100"/>
                <w:position w:val="0"/>
                <w:sz w:val="17"/>
                <w:szCs w:val="17"/>
              </w:rPr>
              <w:t>(т, п)</w:t>
            </w:r>
            <w:r>
              <w:rPr>
                <w:color w:val="000000"/>
                <w:spacing w:val="0"/>
                <w:w w:val="100"/>
                <w:position w:val="0"/>
                <w:sz w:val="15"/>
                <w:szCs w:val="15"/>
              </w:rPr>
              <w:t xml:space="preserve"> Е '</w:t>
            </w:r>
          </w:p>
        </w:tc>
        <w:tc>
          <w:tcPr>
            <w:gridSpan w:val="2"/>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 накопленные</w:t>
            </w:r>
          </w:p>
        </w:tc>
        <w:tc>
          <w:tcPr>
            <w:gridSpan w:val="2"/>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частоты</w:t>
            </w:r>
          </w:p>
        </w:tc>
        <w:tc>
          <w:tcPr>
            <w:gridSpan w:val="3"/>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распределения.</w:t>
            </w:r>
          </w:p>
        </w:tc>
        <w:tc>
          <w:tcPr>
            <w:tcBorders/>
            <w:shd w:val="clear" w:color="auto" w:fill="E1DFC3"/>
            <w:vAlign w:val="top"/>
          </w:tcPr>
          <w:p>
            <w:pPr>
              <w:widowControl w:val="0"/>
              <w:rPr>
                <w:sz w:val="10"/>
                <w:szCs w:val="10"/>
              </w:rPr>
            </w:pPr>
          </w:p>
        </w:tc>
      </w:tr>
    </w:tbl>
    <w:p>
      <w:pPr>
        <w:widowControl w:val="0"/>
        <w:spacing w:after="179" w:line="1" w:lineRule="exact"/>
      </w:pPr>
    </w:p>
    <w:p>
      <w:pPr>
        <w:pStyle w:val="Style19"/>
        <w:keepNext w:val="0"/>
        <w:keepLines w:val="0"/>
        <w:widowControl w:val="0"/>
        <w:shd w:val="clear" w:color="auto" w:fill="auto"/>
        <w:bidi w:val="0"/>
        <w:spacing w:before="0" w:after="0" w:line="202" w:lineRule="auto"/>
        <w:ind w:left="0" w:right="0" w:firstLine="400"/>
        <w:jc w:val="both"/>
      </w:pPr>
      <w:r>
        <w:rPr>
          <w:color w:val="000000"/>
          <w:spacing w:val="0"/>
          <w:w w:val="100"/>
          <w:position w:val="0"/>
          <w:vertAlign w:val="superscript"/>
        </w:rPr>
        <w:t>1</w:t>
      </w:r>
      <w:r>
        <w:rPr>
          <w:color w:val="000000"/>
          <w:spacing w:val="0"/>
          <w:w w:val="100"/>
          <w:position w:val="0"/>
        </w:rPr>
        <w:t xml:space="preserve"> Данный коэффициент является аналогом коэффициента исполь</w:t>
        <w:softHyphen/>
        <w:t>зования, применяемого при определении нагрузок в промышленности.</w:t>
      </w:r>
      <w:r>
        <w:br w:type="page"/>
      </w:r>
    </w:p>
    <w:p>
      <w:pPr>
        <w:pStyle w:val="Style19"/>
        <w:keepNext w:val="0"/>
        <w:keepLines w:val="0"/>
        <w:widowControl w:val="0"/>
        <w:shd w:val="clear" w:color="auto" w:fill="auto"/>
        <w:bidi w:val="0"/>
        <w:spacing w:before="0" w:after="40" w:line="264" w:lineRule="auto"/>
        <w:ind w:left="0" w:right="0" w:firstLine="320"/>
        <w:jc w:val="both"/>
      </w:pPr>
      <w:r>
        <w:rPr>
          <w:color w:val="000000"/>
          <w:spacing w:val="0"/>
          <w:w w:val="100"/>
          <w:position w:val="0"/>
        </w:rPr>
        <w:t>Из приведенных данных следует, что одновременная работа более четырех электроприемников возможна с вероятностью 1—0,93=0,07, т. е. не более 0,07-24 = 1,7 ч в сутки. Работа же более пяти электро</w:t>
        <w:softHyphen/>
        <w:t>приемников вообще невозможна.</w:t>
      </w:r>
    </w:p>
    <w:p>
      <w:pPr>
        <w:pStyle w:val="Style22"/>
        <w:keepNext w:val="0"/>
        <w:keepLines w:val="0"/>
        <w:widowControl w:val="0"/>
        <w:shd w:val="clear" w:color="auto" w:fill="auto"/>
        <w:bidi w:val="0"/>
        <w:spacing w:before="0" w:after="300" w:line="204" w:lineRule="auto"/>
        <w:ind w:left="0" w:right="0"/>
        <w:jc w:val="both"/>
      </w:pPr>
      <w:r>
        <w:rPr>
          <w:color w:val="000000"/>
          <w:spacing w:val="0"/>
          <w:w w:val="100"/>
          <w:position w:val="0"/>
        </w:rPr>
        <w:t>При общем числе электроприемников п^25/Л</w:t>
      </w:r>
      <w:r>
        <w:rPr>
          <w:color w:val="000000"/>
          <w:spacing w:val="0"/>
          <w:w w:val="100"/>
          <w:position w:val="0"/>
          <w:vertAlign w:val="subscript"/>
        </w:rPr>
        <w:t>с</w:t>
      </w:r>
      <w:r>
        <w:rPr>
          <w:color w:val="000000"/>
          <w:spacing w:val="0"/>
          <w:w w:val="100"/>
          <w:position w:val="0"/>
        </w:rPr>
        <w:t xml:space="preserve"> можно вести расчеты </w:t>
      </w:r>
      <w:r>
        <w:rPr>
          <w:i/>
          <w:iCs/>
          <w:color w:val="000000"/>
          <w:spacing w:val="0"/>
          <w:w w:val="100"/>
          <w:position w:val="0"/>
          <w:sz w:val="17"/>
          <w:szCs w:val="17"/>
        </w:rPr>
        <w:t>рг(т,п)</w:t>
      </w:r>
      <w:r>
        <w:rPr>
          <w:color w:val="000000"/>
          <w:spacing w:val="0"/>
          <w:w w:val="100"/>
          <w:position w:val="0"/>
        </w:rPr>
        <w:t xml:space="preserve"> на основе нормального закона рас</w:t>
        <w:softHyphen/>
        <w:t>пределения (закона Гаусса), к которому стремится бино</w:t>
        <w:softHyphen/>
        <w:t xml:space="preserve">минальный закон при большом </w:t>
      </w:r>
      <w:r>
        <w:rPr>
          <w:i/>
          <w:iCs/>
          <w:color w:val="000000"/>
          <w:spacing w:val="0"/>
          <w:w w:val="100"/>
          <w:position w:val="0"/>
          <w:sz w:val="17"/>
          <w:szCs w:val="17"/>
        </w:rPr>
        <w:t>п.</w:t>
      </w:r>
      <w:r>
        <w:rPr>
          <w:color w:val="000000"/>
          <w:spacing w:val="0"/>
          <w:w w:val="100"/>
          <w:position w:val="0"/>
        </w:rPr>
        <w:t xml:space="preserve"> Выражение для </w:t>
      </w:r>
      <w:r>
        <w:rPr>
          <w:i/>
          <w:iCs/>
          <w:color w:val="000000"/>
          <w:spacing w:val="0"/>
          <w:w w:val="100"/>
          <w:position w:val="0"/>
          <w:sz w:val="17"/>
          <w:szCs w:val="17"/>
        </w:rPr>
        <w:t>р</w:t>
      </w:r>
      <w:r>
        <w:rPr>
          <w:i/>
          <w:iCs/>
          <w:color w:val="000000"/>
          <w:spacing w:val="0"/>
          <w:w w:val="100"/>
          <w:position w:val="0"/>
          <w:sz w:val="17"/>
          <w:szCs w:val="17"/>
          <w:vertAlign w:val="subscript"/>
        </w:rPr>
        <w:t>Г</w:t>
      </w:r>
      <w:r>
        <w:rPr>
          <w:i/>
          <w:iCs/>
          <w:color w:val="000000"/>
          <w:spacing w:val="0"/>
          <w:w w:val="100"/>
          <w:position w:val="0"/>
          <w:sz w:val="17"/>
          <w:szCs w:val="17"/>
        </w:rPr>
        <w:t xml:space="preserve">(т,п) </w:t>
      </w:r>
      <w:r>
        <w:rPr>
          <w:color w:val="000000"/>
          <w:spacing w:val="0"/>
          <w:w w:val="100"/>
          <w:position w:val="0"/>
        </w:rPr>
        <w:t>может быть написано следующим образом:</w:t>
      </w:r>
    </w:p>
    <w:p>
      <w:pPr>
        <w:pStyle w:val="Style19"/>
        <w:keepNext w:val="0"/>
        <w:keepLines w:val="0"/>
        <w:widowControl w:val="0"/>
        <w:shd w:val="clear" w:color="auto" w:fill="auto"/>
        <w:tabs>
          <w:tab w:pos="1402" w:val="left"/>
        </w:tabs>
        <w:bidi w:val="0"/>
        <w:spacing w:before="0" w:after="40" w:line="240" w:lineRule="auto"/>
        <w:ind w:left="0" w:right="0" w:firstLine="740"/>
        <w:jc w:val="left"/>
      </w:pPr>
      <w:r>
        <mc:AlternateContent>
          <mc:Choice Requires="wps">
            <w:drawing>
              <wp:anchor distT="0" distB="0" distL="88900" distR="88900" simplePos="0" relativeHeight="125829397" behindDoc="0" locked="0" layoutInCell="1" allowOverlap="1">
                <wp:simplePos x="0" y="0"/>
                <wp:positionH relativeFrom="page">
                  <wp:posOffset>899795</wp:posOffset>
                </wp:positionH>
                <wp:positionV relativeFrom="paragraph">
                  <wp:posOffset>76200</wp:posOffset>
                </wp:positionV>
                <wp:extent cx="545465" cy="140335"/>
                <wp:wrapSquare wrapText="right"/>
                <wp:docPr id="82" name="Shape 82"/>
                <a:graphic xmlns:a="http://schemas.openxmlformats.org/drawingml/2006/main">
                  <a:graphicData uri="http://schemas.microsoft.com/office/word/2010/wordprocessingShape">
                    <wps:wsp>
                      <wps:cNvSpPr txBox="1"/>
                      <wps:spPr>
                        <a:xfrm>
                          <a:ext cx="545465" cy="14033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Рг(т,п) =</w:t>
                            </w:r>
                          </w:p>
                        </w:txbxContent>
                      </wps:txbx>
                      <wps:bodyPr wrap="none" lIns="0" tIns="0" rIns="0" bIns="0">
                        <a:noAutoFit/>
                      </wps:bodyPr>
                    </wps:wsp>
                  </a:graphicData>
                </a:graphic>
              </wp:anchor>
            </w:drawing>
          </mc:Choice>
          <mc:Fallback>
            <w:pict>
              <v:shape id="_x0000_s1108" type="#_x0000_t202" style="position:absolute;margin-left:70.850000000000009pt;margin-top:6.pt;width:42.950000000000003pt;height:11.050000000000001pt;z-index:-125829356;mso-wrap-distance-left:7.pt;mso-wrap-distance-right:7.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Рг(т,п) =</w:t>
                      </w:r>
                    </w:p>
                  </w:txbxContent>
                </v:textbox>
                <w10:wrap type="square" side="right" anchorx="page"/>
              </v:shape>
            </w:pict>
          </mc:Fallback>
        </mc:AlternateContent>
      </w:r>
      <w:r>
        <w:rPr>
          <w:color w:val="000000"/>
          <w:spacing w:val="0"/>
          <w:w w:val="100"/>
          <w:position w:val="0"/>
          <w:u w:val="single"/>
          <w:vertAlign w:val="superscript"/>
        </w:rPr>
        <w:t>1</w:t>
      </w:r>
      <w:r>
        <w:rPr>
          <w:color w:val="000000"/>
          <w:spacing w:val="0"/>
          <w:w w:val="100"/>
          <w:position w:val="0"/>
          <w:u w:val="single"/>
        </w:rPr>
        <w:tab/>
        <w:t>—</w:t>
      </w:r>
      <w:r>
        <w:rPr>
          <w:color w:val="000000"/>
          <w:spacing w:val="0"/>
          <w:w w:val="100"/>
          <w:position w:val="0"/>
        </w:rPr>
        <w:t xml:space="preserve">L </w:t>
      </w:r>
      <w:r>
        <w:rPr>
          <w:i/>
          <w:iCs/>
          <w:color w:val="000000"/>
          <w:spacing w:val="0"/>
          <w:w w:val="100"/>
          <w:position w:val="0"/>
          <w:vertAlign w:val="superscript"/>
        </w:rPr>
        <w:t>2n7</w:t>
      </w:r>
      <w:r>
        <w:rPr>
          <w:i/>
          <w:iCs/>
          <w:color w:val="000000"/>
          <w:spacing w:val="0"/>
          <w:w w:val="100"/>
          <w:position w:val="0"/>
        </w:rPr>
        <w:t>^^c)</w:t>
      </w:r>
      <w:r>
        <w:rPr>
          <w:i/>
          <w:iCs/>
          <w:color w:val="000000"/>
          <w:spacing w:val="0"/>
          <w:w w:val="100"/>
          <w:position w:val="0"/>
          <w:vertAlign w:val="subscript"/>
        </w:rPr>
        <w:t>dm</w:t>
      </w:r>
    </w:p>
    <w:p>
      <w:pPr>
        <w:pStyle w:val="Style19"/>
        <w:keepNext w:val="0"/>
        <w:keepLines w:val="0"/>
        <w:widowControl w:val="0"/>
        <w:shd w:val="clear" w:color="auto" w:fill="auto"/>
        <w:bidi w:val="0"/>
        <w:spacing w:before="0" w:after="220" w:line="240" w:lineRule="auto"/>
        <w:ind w:left="0" w:right="0" w:firstLine="0"/>
        <w:jc w:val="left"/>
      </w:pPr>
      <w:r>
        <w:rPr>
          <w:color w:val="000000"/>
          <w:spacing w:val="0"/>
          <w:w w:val="100"/>
          <w:position w:val="0"/>
        </w:rPr>
        <w:t>/2ллК</w:t>
      </w:r>
      <w:r>
        <w:rPr>
          <w:color w:val="000000"/>
          <w:spacing w:val="0"/>
          <w:w w:val="100"/>
          <w:position w:val="0"/>
          <w:vertAlign w:val="subscript"/>
        </w:rPr>
        <w:t>с</w:t>
      </w:r>
      <w:r>
        <w:rPr>
          <w:color w:val="000000"/>
          <w:spacing w:val="0"/>
          <w:w w:val="100"/>
          <w:position w:val="0"/>
        </w:rPr>
        <w:t>(1-К</w:t>
      </w:r>
      <w:r>
        <w:rPr>
          <w:color w:val="000000"/>
          <w:spacing w:val="0"/>
          <w:w w:val="100"/>
          <w:position w:val="0"/>
          <w:vertAlign w:val="subscript"/>
        </w:rPr>
        <w:t>с</w:t>
      </w:r>
      <w:r>
        <w:rPr>
          <w:color w:val="000000"/>
          <w:spacing w:val="0"/>
          <w:w w:val="100"/>
          <w:position w:val="0"/>
        </w:rPr>
        <w:t xml:space="preserve">) </w:t>
      </w:r>
      <w:r>
        <w:rPr>
          <w:color w:val="000000"/>
          <w:spacing w:val="0"/>
          <w:w w:val="100"/>
          <w:position w:val="0"/>
        </w:rPr>
        <w:t>J</w:t>
      </w:r>
    </w:p>
    <w:p>
      <w:pPr>
        <w:pStyle w:val="Style19"/>
        <w:keepNext w:val="0"/>
        <w:keepLines w:val="0"/>
        <w:widowControl w:val="0"/>
        <w:shd w:val="clear" w:color="auto" w:fill="auto"/>
        <w:bidi w:val="0"/>
        <w:spacing w:before="0" w:line="240" w:lineRule="auto"/>
        <w:ind w:left="0" w:right="0" w:firstLine="0"/>
        <w:jc w:val="center"/>
      </w:pPr>
      <w:r>
        <w:rPr>
          <w:i/>
          <w:iCs/>
          <w:color w:val="000000"/>
          <w:spacing w:val="0"/>
          <w:w w:val="100"/>
          <w:position w:val="0"/>
        </w:rPr>
        <w:t>‘а л</w:t>
      </w:r>
    </w:p>
    <w:p>
      <w:pPr>
        <w:pStyle w:val="Style19"/>
        <w:keepNext w:val="0"/>
        <w:keepLines w:val="0"/>
        <w:widowControl w:val="0"/>
        <w:shd w:val="clear" w:color="auto" w:fill="auto"/>
        <w:tabs>
          <w:tab w:leader="underscore" w:pos="302" w:val="left"/>
        </w:tabs>
        <w:bidi w:val="0"/>
        <w:spacing w:before="0" w:after="40" w:line="194" w:lineRule="auto"/>
        <w:ind w:left="0" w:right="0" w:firstLine="0"/>
        <w:jc w:val="center"/>
      </w:pPr>
      <w:r>
        <w:rPr>
          <w:i/>
          <w:iCs/>
          <w:color w:val="000000"/>
          <w:spacing w:val="0"/>
          <w:w w:val="100"/>
          <w:position w:val="0"/>
        </w:rPr>
        <w:tab/>
      </w:r>
    </w:p>
    <w:p>
      <w:pPr>
        <w:pStyle w:val="Style22"/>
        <w:keepNext w:val="0"/>
        <w:keepLines w:val="0"/>
        <w:widowControl w:val="0"/>
        <w:shd w:val="clear" w:color="auto" w:fill="auto"/>
        <w:tabs>
          <w:tab w:pos="2515" w:val="left"/>
        </w:tabs>
        <w:bidi w:val="0"/>
        <w:spacing w:before="0" w:after="40" w:line="240" w:lineRule="auto"/>
        <w:ind w:left="0" w:right="0" w:firstLine="0"/>
        <w:jc w:val="right"/>
      </w:pPr>
      <w:r>
        <w:rPr>
          <w:i/>
          <w:iCs/>
          <w:color w:val="000000"/>
          <w:spacing w:val="0"/>
          <w:w w:val="100"/>
          <w:position w:val="0"/>
          <w:sz w:val="17"/>
          <w:szCs w:val="17"/>
        </w:rPr>
        <w:t xml:space="preserve">е </w:t>
      </w:r>
      <w:r>
        <w:rPr>
          <w:i/>
          <w:iCs/>
          <w:color w:val="000000"/>
          <w:spacing w:val="0"/>
          <w:w w:val="100"/>
          <w:position w:val="0"/>
          <w:sz w:val="17"/>
          <w:szCs w:val="17"/>
          <w:vertAlign w:val="superscript"/>
        </w:rPr>
        <w:footnoteReference w:id="4"/>
      </w:r>
      <w:r>
        <w:rPr>
          <w:i/>
          <w:iCs/>
          <w:color w:val="000000"/>
          <w:spacing w:val="0"/>
          <w:w w:val="100"/>
          <w:position w:val="0"/>
          <w:sz w:val="17"/>
          <w:szCs w:val="17"/>
        </w:rPr>
        <w:t xml:space="preserve"> </w:t>
      </w:r>
      <w:r>
        <w:rPr>
          <w:i/>
          <w:iCs/>
          <w:color w:val="000000"/>
          <w:spacing w:val="0"/>
          <w:w w:val="100"/>
          <w:position w:val="0"/>
          <w:sz w:val="17"/>
          <w:szCs w:val="17"/>
        </w:rPr>
        <w:t>dt,</w:t>
      </w:r>
      <w:r>
        <w:rPr>
          <w:color w:val="000000"/>
          <w:spacing w:val="0"/>
          <w:w w:val="100"/>
          <w:position w:val="0"/>
        </w:rPr>
        <w:tab/>
      </w:r>
      <w:r>
        <w:rPr>
          <w:color w:val="000000"/>
          <w:spacing w:val="0"/>
          <w:w w:val="100"/>
          <w:position w:val="0"/>
        </w:rPr>
        <w:t>(3.5)</w:t>
      </w:r>
    </w:p>
    <w:p>
      <w:pPr>
        <w:pStyle w:val="Style30"/>
        <w:keepNext w:val="0"/>
        <w:keepLines w:val="0"/>
        <w:widowControl w:val="0"/>
        <w:shd w:val="clear" w:color="auto" w:fill="auto"/>
        <w:bidi w:val="0"/>
        <w:spacing w:before="0" w:after="40" w:line="240" w:lineRule="auto"/>
        <w:ind w:left="2140" w:right="0" w:firstLine="0"/>
        <w:jc w:val="both"/>
      </w:pPr>
      <w:r>
        <w:rPr>
          <w:color w:val="000000"/>
          <w:spacing w:val="0"/>
          <w:w w:val="100"/>
          <w:position w:val="0"/>
        </w:rPr>
        <w:t>Г 0</w:t>
      </w:r>
    </w:p>
    <w:p>
      <w:pPr>
        <w:pStyle w:val="Style22"/>
        <w:keepNext w:val="0"/>
        <w:keepLines w:val="0"/>
        <w:widowControl w:val="0"/>
        <w:shd w:val="clear" w:color="auto" w:fill="auto"/>
        <w:bidi w:val="0"/>
        <w:spacing w:before="0" w:after="40" w:line="240" w:lineRule="auto"/>
        <w:ind w:left="0" w:right="0" w:firstLine="0"/>
        <w:jc w:val="both"/>
      </w:pPr>
      <w:r>
        <w:rPr>
          <w:color w:val="000000"/>
          <w:spacing w:val="0"/>
          <w:w w:val="100"/>
          <w:position w:val="0"/>
        </w:rPr>
        <w:t xml:space="preserve">где </w:t>
      </w:r>
      <w:r>
        <w:rPr>
          <w:i/>
          <w:iCs/>
          <w:color w:val="000000"/>
          <w:spacing w:val="0"/>
          <w:w w:val="100"/>
          <w:position w:val="0"/>
          <w:sz w:val="17"/>
          <w:szCs w:val="17"/>
        </w:rPr>
        <w:t>t</w:t>
      </w:r>
      <w:r>
        <w:rPr>
          <w:i/>
          <w:iCs/>
          <w:color w:val="000000"/>
          <w:spacing w:val="0"/>
          <w:w w:val="100"/>
          <w:position w:val="0"/>
          <w:sz w:val="17"/>
          <w:szCs w:val="17"/>
          <w:vertAlign w:val="subscript"/>
        </w:rPr>
        <w:t>a</w:t>
      </w:r>
      <w:r>
        <w:rPr>
          <w:i/>
          <w:iCs/>
          <w:color w:val="000000"/>
          <w:spacing w:val="0"/>
          <w:w w:val="100"/>
          <w:position w:val="0"/>
          <w:sz w:val="17"/>
          <w:szCs w:val="17"/>
        </w:rPr>
        <w:t xml:space="preserve"> </w:t>
      </w:r>
      <w:r>
        <w:rPr>
          <w:i/>
          <w:iCs/>
          <w:color w:val="000000"/>
          <w:spacing w:val="0"/>
          <w:w w:val="100"/>
          <w:position w:val="0"/>
          <w:sz w:val="17"/>
          <w:szCs w:val="17"/>
        </w:rPr>
        <w:t>—</w:t>
      </w:r>
      <w:r>
        <w:rPr>
          <w:color w:val="000000"/>
          <w:spacing w:val="0"/>
          <w:w w:val="100"/>
          <w:position w:val="0"/>
        </w:rPr>
        <w:t xml:space="preserve"> нормированное отклонение.</w:t>
      </w:r>
    </w:p>
    <w:p>
      <w:pPr>
        <w:pStyle w:val="Style19"/>
        <w:keepNext w:val="0"/>
        <w:keepLines w:val="0"/>
        <w:widowControl w:val="0"/>
        <w:shd w:val="clear" w:color="auto" w:fill="auto"/>
        <w:bidi w:val="0"/>
        <w:spacing w:before="0" w:line="262" w:lineRule="auto"/>
        <w:ind w:left="0" w:right="0" w:firstLine="320"/>
        <w:jc w:val="both"/>
      </w:pPr>
      <w:r>
        <w:rPr>
          <w:color w:val="000000"/>
          <w:spacing w:val="0"/>
          <w:w w:val="100"/>
          <w:position w:val="0"/>
        </w:rPr>
        <w:t>Эта формула табулирована (значения вероятностей приводятся в справочниках), что позволяет резко сократить трудоемкость вычисле</w:t>
        <w:softHyphen/>
        <w:t xml:space="preserve">ний. Из выражения для нормального закона распределения вытекает достаточно простая формула для числа электроприемннков </w:t>
      </w:r>
      <w:r>
        <w:rPr>
          <w:i/>
          <w:iCs/>
          <w:color w:val="000000"/>
          <w:spacing w:val="0"/>
          <w:w w:val="100"/>
          <w:position w:val="0"/>
        </w:rPr>
        <w:t>т</w:t>
      </w:r>
      <w:r>
        <w:rPr>
          <w:color w:val="000000"/>
          <w:spacing w:val="0"/>
          <w:w w:val="100"/>
          <w:position w:val="0"/>
        </w:rPr>
        <w:t xml:space="preserve"> из об</w:t>
        <w:softHyphen/>
        <w:t>щего числа п, которые могут быть включены одновременно:</w:t>
      </w:r>
    </w:p>
    <w:p>
      <w:pPr>
        <w:pStyle w:val="Style19"/>
        <w:keepNext w:val="0"/>
        <w:keepLines w:val="0"/>
        <w:widowControl w:val="0"/>
        <w:shd w:val="clear" w:color="auto" w:fill="auto"/>
        <w:tabs>
          <w:tab w:pos="3922" w:val="left"/>
        </w:tabs>
        <w:bidi w:val="0"/>
        <w:spacing w:before="0" w:after="40" w:line="262" w:lineRule="auto"/>
        <w:ind w:left="0" w:right="0" w:firstLine="0"/>
        <w:jc w:val="right"/>
      </w:pPr>
      <w:r>
        <w:rPr>
          <w:color w:val="000000"/>
          <w:spacing w:val="0"/>
          <w:w w:val="100"/>
          <w:position w:val="0"/>
        </w:rPr>
        <w:t>/п = п^</w:t>
      </w:r>
      <w:r>
        <w:rPr>
          <w:color w:val="000000"/>
          <w:spacing w:val="0"/>
          <w:w w:val="100"/>
          <w:position w:val="0"/>
          <w:vertAlign w:val="subscript"/>
        </w:rPr>
        <w:t>с</w:t>
      </w:r>
      <w:r>
        <w:rPr>
          <w:color w:val="000000"/>
          <w:spacing w:val="0"/>
          <w:w w:val="100"/>
          <w:position w:val="0"/>
        </w:rPr>
        <w:t>+/</w:t>
      </w:r>
      <w:r>
        <w:rPr>
          <w:color w:val="000000"/>
          <w:spacing w:val="0"/>
          <w:w w:val="100"/>
          <w:position w:val="0"/>
          <w:vertAlign w:val="subscript"/>
        </w:rPr>
        <w:t>а</w:t>
      </w:r>
      <w:r>
        <w:rPr>
          <w:color w:val="000000"/>
          <w:spacing w:val="0"/>
          <w:w w:val="100"/>
          <w:position w:val="0"/>
        </w:rPr>
        <w:t>]/«К</w:t>
      </w:r>
      <w:r>
        <w:rPr>
          <w:color w:val="000000"/>
          <w:spacing w:val="0"/>
          <w:w w:val="100"/>
          <w:position w:val="0"/>
          <w:vertAlign w:val="subscript"/>
        </w:rPr>
        <w:t>с</w:t>
      </w:r>
      <w:r>
        <w:rPr>
          <w:color w:val="000000"/>
          <w:spacing w:val="0"/>
          <w:w w:val="100"/>
          <w:position w:val="0"/>
        </w:rPr>
        <w:t>(1-К</w:t>
      </w:r>
      <w:r>
        <w:rPr>
          <w:color w:val="000000"/>
          <w:spacing w:val="0"/>
          <w:w w:val="100"/>
          <w:position w:val="0"/>
          <w:vertAlign w:val="subscript"/>
        </w:rPr>
        <w:t>с</w:t>
      </w:r>
      <w:r>
        <w:rPr>
          <w:color w:val="000000"/>
          <w:spacing w:val="0"/>
          <w:w w:val="100"/>
          <w:position w:val="0"/>
        </w:rPr>
        <w:t>).</w:t>
        <w:tab/>
        <w:t>(3.6)</w:t>
      </w:r>
    </w:p>
    <w:p>
      <w:pPr>
        <w:pStyle w:val="Style19"/>
        <w:keepNext w:val="0"/>
        <w:keepLines w:val="0"/>
        <w:widowControl w:val="0"/>
        <w:shd w:val="clear" w:color="auto" w:fill="auto"/>
        <w:bidi w:val="0"/>
        <w:spacing w:before="0" w:line="262" w:lineRule="auto"/>
        <w:ind w:left="0" w:right="0" w:firstLine="320"/>
        <w:jc w:val="both"/>
      </w:pPr>
      <w:r>
        <w:rPr>
          <w:color w:val="000000"/>
          <w:spacing w:val="0"/>
          <w:w w:val="100"/>
          <w:position w:val="0"/>
        </w:rPr>
        <w:t>Так, например, из 100 электроприемников при среднем коэффици</w:t>
        <w:softHyphen/>
        <w:t xml:space="preserve">енте спроса Ко=0,1 и нормированном отклонении </w:t>
      </w:r>
      <w:r>
        <w:rPr>
          <w:i/>
          <w:iCs/>
          <w:color w:val="000000"/>
          <w:spacing w:val="0"/>
          <w:w w:val="100"/>
          <w:position w:val="0"/>
        </w:rPr>
        <w:t>t</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в расчет сле</w:t>
        <w:softHyphen/>
        <w:t>дует принимать возможность одновременного включения</w:t>
      </w:r>
    </w:p>
    <w:p>
      <w:pPr>
        <w:pStyle w:val="Style19"/>
        <w:keepNext w:val="0"/>
        <w:keepLines w:val="0"/>
        <w:widowControl w:val="0"/>
        <w:shd w:val="clear" w:color="auto" w:fill="auto"/>
        <w:bidi w:val="0"/>
        <w:spacing w:before="0" w:after="40" w:line="262" w:lineRule="auto"/>
        <w:ind w:left="0" w:right="0" w:firstLine="300"/>
        <w:jc w:val="both"/>
      </w:pPr>
      <w:r>
        <w:rPr>
          <w:i/>
          <w:iCs/>
          <w:color w:val="000000"/>
          <w:spacing w:val="0"/>
          <w:w w:val="100"/>
          <w:position w:val="0"/>
        </w:rPr>
        <w:t>т</w:t>
      </w:r>
      <w:r>
        <w:rPr>
          <w:color w:val="000000"/>
          <w:spacing w:val="0"/>
          <w:w w:val="100"/>
          <w:position w:val="0"/>
        </w:rPr>
        <w:t xml:space="preserve"> = 100-0,1 + 2 V 100-0,1(1 — 0,1) = 16 электроприемников.</w:t>
      </w: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Следовательно, с вероятностью 0,95 наибольший коэффициент спроса составляет К</w:t>
      </w:r>
      <w:r>
        <w:rPr>
          <w:color w:val="000000"/>
          <w:spacing w:val="0"/>
          <w:w w:val="100"/>
          <w:position w:val="0"/>
          <w:vertAlign w:val="subscript"/>
        </w:rPr>
        <w:t>с</w:t>
      </w:r>
      <w:r>
        <w:rPr>
          <w:color w:val="000000"/>
          <w:spacing w:val="0"/>
          <w:w w:val="100"/>
          <w:position w:val="0"/>
        </w:rPr>
        <w:t>=щ/п= 16/100=0,16.</w:t>
      </w:r>
    </w:p>
    <w:p>
      <w:pPr>
        <w:pStyle w:val="Style19"/>
        <w:keepNext w:val="0"/>
        <w:keepLines w:val="0"/>
        <w:widowControl w:val="0"/>
        <w:shd w:val="clear" w:color="auto" w:fill="auto"/>
        <w:bidi w:val="0"/>
        <w:spacing w:before="0" w:after="0" w:line="262" w:lineRule="auto"/>
        <w:ind w:left="0" w:right="0" w:firstLine="320"/>
        <w:jc w:val="both"/>
      </w:pPr>
      <w:r>
        <w:rPr>
          <w:color w:val="000000"/>
          <w:spacing w:val="0"/>
          <w:w w:val="100"/>
          <w:position w:val="0"/>
        </w:rPr>
        <w:t>Кривая нормального распределения (рис. 3.1, с) имеет симметрич</w:t>
        <w:softHyphen/>
        <w:t>ную колоколообразную форму, причем на оси абсцисс отложены на</w:t>
        <w:softHyphen/>
        <w:t>грузки, а на оси ординат—вероятности их появления. Чем больше раз</w:t>
        <w:softHyphen/>
        <w:t>брос нагрузок, тем кривая становится более пологой. Чем больше средняя вероятность или частота появления средней нагрузки, тем кру</w:t>
        <w:softHyphen/>
        <w:t>че кривая распределения. Иногда вместо колоколообразной кривой рас</w:t>
        <w:softHyphen/>
        <w:t>пределения, строится интегральная кривая распределения (кумулята)</w:t>
        <w:br w:type="page"/>
      </w:r>
      <w:r>
        <w:rPr>
          <w:color w:val="000000"/>
          <w:spacing w:val="0"/>
          <w:w w:val="100"/>
          <w:position w:val="0"/>
        </w:rPr>
        <w:t>(рис. 3.1,6). В этом случае на оси абсцисс откладываются нагрузки, а на осн ординат накопленные частоты распределения.</w:t>
      </w:r>
    </w:p>
    <w:p>
      <w:pPr>
        <w:pStyle w:val="Style19"/>
        <w:keepNext w:val="0"/>
        <w:keepLines w:val="0"/>
        <w:widowControl w:val="0"/>
        <w:shd w:val="clear" w:color="auto" w:fill="auto"/>
        <w:bidi w:val="0"/>
        <w:spacing w:before="0" w:after="0" w:line="259" w:lineRule="auto"/>
        <w:ind w:left="0" w:right="0" w:firstLine="400"/>
        <w:jc w:val="both"/>
        <w:sectPr>
          <w:headerReference w:type="default" r:id="rId47"/>
          <w:footerReference w:type="default" r:id="rId48"/>
          <w:headerReference w:type="even" r:id="rId49"/>
          <w:footerReference w:type="even" r:id="rId50"/>
          <w:headerReference w:type="first" r:id="rId51"/>
          <w:footerReference w:type="first" r:id="rId52"/>
          <w:footnotePr>
            <w:pos w:val="pageBottom"/>
            <w:numFmt w:val="decimal"/>
            <w:numStart w:val="1"/>
            <w:numRestart w:val="continuous"/>
            <w15:footnoteColumns w:val="1"/>
          </w:footnotePr>
          <w:pgSz w:w="7300" w:h="11799"/>
          <w:pgMar w:top="785" w:right="564" w:bottom="1233" w:left="807" w:header="0" w:footer="3" w:gutter="0"/>
          <w:cols w:space="720"/>
          <w:noEndnote/>
          <w:titlePg/>
          <w:rtlGutter w:val="0"/>
          <w:docGrid w:linePitch="360"/>
        </w:sectPr>
      </w:pPr>
      <w:r>
        <w:drawing>
          <wp:anchor distT="155575" distB="0" distL="641350" distR="229870" simplePos="0" relativeHeight="125829399" behindDoc="0" locked="0" layoutInCell="1" allowOverlap="1">
            <wp:simplePos x="0" y="0"/>
            <wp:positionH relativeFrom="page">
              <wp:posOffset>1117600</wp:posOffset>
            </wp:positionH>
            <wp:positionV relativeFrom="margin">
              <wp:posOffset>1116330</wp:posOffset>
            </wp:positionV>
            <wp:extent cx="1212850" cy="871855"/>
            <wp:wrapTopAndBottom/>
            <wp:docPr id="90" name="Shape 90"/>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53"/>
                    <a:stretch/>
                  </pic:blipFill>
                  <pic:spPr>
                    <a:xfrm>
                      <a:ext cx="1212850" cy="87185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590550</wp:posOffset>
                </wp:positionH>
                <wp:positionV relativeFrom="margin">
                  <wp:posOffset>960755</wp:posOffset>
                </wp:positionV>
                <wp:extent cx="1856105" cy="152400"/>
                <wp:wrapNone/>
                <wp:docPr id="92" name="Shape 92"/>
                <a:graphic xmlns:a="http://schemas.openxmlformats.org/drawingml/2006/main">
                  <a:graphicData uri="http://schemas.microsoft.com/office/word/2010/wordprocessingShape">
                    <wps:wsp>
                      <wps:cNvSpPr txBox="1"/>
                      <wps:spPr>
                        <a:xfrm>
                          <a:ext cx="1856105" cy="15240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center"/>
                              <w:rPr>
                                <w:sz w:val="15"/>
                                <w:szCs w:val="15"/>
                              </w:rPr>
                            </w:pPr>
                            <w:r>
                              <w:rPr>
                                <w:b/>
                                <w:bCs/>
                                <w:i/>
                                <w:iCs/>
                                <w:color w:val="000000"/>
                                <w:spacing w:val="0"/>
                                <w:w w:val="100"/>
                                <w:position w:val="0"/>
                                <w:sz w:val="15"/>
                                <w:szCs w:val="15"/>
                              </w:rPr>
                              <w:t>Prk</w:t>
                            </w:r>
                          </w:p>
                        </w:txbxContent>
                      </wps:txbx>
                      <wps:bodyPr lIns="0" tIns="0" rIns="0" bIns="0">
                        <a:noAutoFit/>
                      </wps:bodyPr>
                    </wps:wsp>
                  </a:graphicData>
                </a:graphic>
              </wp:anchor>
            </w:drawing>
          </mc:Choice>
          <mc:Fallback>
            <w:pict>
              <v:shape id="_x0000_s1118" type="#_x0000_t202" style="position:absolute;margin-left:46.5pt;margin-top:75.650000000000006pt;width:146.15000000000001pt;height:12.pt;z-index:251657739;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40" w:lineRule="auto"/>
                        <w:ind w:left="0" w:right="0" w:firstLine="0"/>
                        <w:jc w:val="center"/>
                        <w:rPr>
                          <w:sz w:val="15"/>
                          <w:szCs w:val="15"/>
                        </w:rPr>
                      </w:pPr>
                      <w:r>
                        <w:rPr>
                          <w:b/>
                          <w:bCs/>
                          <w:i/>
                          <w:iCs/>
                          <w:color w:val="000000"/>
                          <w:spacing w:val="0"/>
                          <w:w w:val="100"/>
                          <w:position w:val="0"/>
                          <w:sz w:val="15"/>
                          <w:szCs w:val="15"/>
                        </w:rPr>
                        <w:t>Prk</w:t>
                      </w:r>
                    </w:p>
                  </w:txbxContent>
                </v:textbox>
                <w10:wrap anchorx="page" anchory="margin"/>
              </v:shape>
            </w:pict>
          </mc:Fallback>
        </mc:AlternateContent>
      </w:r>
      <w:r>
        <w:drawing>
          <wp:anchor distT="0" distB="362585" distL="1911350" distR="18415" simplePos="0" relativeHeight="125829400" behindDoc="0" locked="0" layoutInCell="1" allowOverlap="1">
            <wp:simplePos x="0" y="0"/>
            <wp:positionH relativeFrom="page">
              <wp:posOffset>2483485</wp:posOffset>
            </wp:positionH>
            <wp:positionV relativeFrom="margin">
              <wp:posOffset>722630</wp:posOffset>
            </wp:positionV>
            <wp:extent cx="1798320" cy="1298575"/>
            <wp:wrapTopAndBottom/>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55"/>
                    <a:stretch/>
                  </pic:blipFill>
                  <pic:spPr>
                    <a:xfrm>
                      <a:ext cx="1798320" cy="129857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572135</wp:posOffset>
                </wp:positionH>
                <wp:positionV relativeFrom="margin">
                  <wp:posOffset>2118360</wp:posOffset>
                </wp:positionV>
                <wp:extent cx="3724910" cy="262255"/>
                <wp:wrapNone/>
                <wp:docPr id="96" name="Shape 96"/>
                <a:graphic xmlns:a="http://schemas.openxmlformats.org/drawingml/2006/main">
                  <a:graphicData uri="http://schemas.microsoft.com/office/word/2010/wordprocessingShape">
                    <wps:wsp>
                      <wps:cNvSpPr txBox="1"/>
                      <wps:spPr>
                        <a:xfrm>
                          <a:ext cx="3724910" cy="262255"/>
                        </a:xfrm>
                        <a:prstGeom prst="rect"/>
                        <a:noFill/>
                      </wps:spPr>
                      <wps:txbx>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3 I. Кривая нормального распределения (а) н интегральная кри</w:t>
                              <w:softHyphen/>
                              <w:t>вая распределения (6)</w:t>
                            </w:r>
                          </w:p>
                        </w:txbxContent>
                      </wps:txbx>
                      <wps:bodyPr lIns="0" tIns="0" rIns="0" bIns="0">
                        <a:noAutoFit/>
                      </wps:bodyPr>
                    </wps:wsp>
                  </a:graphicData>
                </a:graphic>
              </wp:anchor>
            </w:drawing>
          </mc:Choice>
          <mc:Fallback>
            <w:pict>
              <v:shape id="_x0000_s1122" type="#_x0000_t202" style="position:absolute;margin-left:45.050000000000004pt;margin-top:166.80000000000001pt;width:293.30000000000001pt;height:20.650000000000002pt;z-index:251657741;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3 I. Кривая нормального распределения (а) н интегральная кри</w:t>
                        <w:softHyphen/>
                        <w:t>вая распределения (6)</w:t>
                      </w:r>
                    </w:p>
                  </w:txbxContent>
                </v:textbox>
                <w10:wrap anchorx="page" anchory="margin"/>
              </v:shape>
            </w:pict>
          </mc:Fallback>
        </mc:AlternateContent>
      </w:r>
      <w:r>
        <w:drawing>
          <wp:anchor distT="215900" distB="0" distL="114300" distR="114300" simplePos="0" relativeHeight="125829401" behindDoc="0" locked="0" layoutInCell="1" allowOverlap="1">
            <wp:simplePos x="0" y="0"/>
            <wp:positionH relativeFrom="page">
              <wp:posOffset>1474470</wp:posOffset>
            </wp:positionH>
            <wp:positionV relativeFrom="margin">
              <wp:posOffset>2533650</wp:posOffset>
            </wp:positionV>
            <wp:extent cx="1944370" cy="1414145"/>
            <wp:wrapTopAndBottom/>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57"/>
                    <a:stretch/>
                  </pic:blipFill>
                  <pic:spPr>
                    <a:xfrm>
                      <a:ext cx="1944370" cy="1414145"/>
                    </a:xfrm>
                    <a:prstGeom prst="rect"/>
                  </pic:spPr>
                </pic:pic>
              </a:graphicData>
            </a:graphic>
          </wp:anchor>
        </w:drawing>
      </w:r>
      <w:r>
        <w:rPr>
          <w:color w:val="000000"/>
          <w:spacing w:val="0"/>
          <w:w w:val="100"/>
          <w:position w:val="0"/>
        </w:rPr>
        <w:t xml:space="preserve">Практически на основе натурных измерений строятся не плавные, а ступенчатые графики распределения (гистограммы), характеризующие </w:t>
      </w:r>
      <w:r>
        <w:rPr>
          <w:color w:val="000000"/>
          <w:spacing w:val="0"/>
          <w:w w:val="100"/>
          <w:position w:val="0"/>
        </w:rPr>
        <w:t>изменение значения в определенном</w:t>
      </w:r>
    </w:p>
    <w:p>
      <w:pPr>
        <w:widowControl w:val="0"/>
        <w:spacing w:line="116" w:lineRule="exact"/>
        <w:rPr>
          <w:sz w:val="9"/>
          <w:szCs w:val="9"/>
        </w:rPr>
      </w:pPr>
    </w:p>
    <w:p>
      <w:pPr>
        <w:widowControl w:val="0"/>
        <w:spacing w:line="1" w:lineRule="exact"/>
        <w:sectPr>
          <w:footnotePr>
            <w:pos w:val="pageBottom"/>
            <w:numFmt w:val="decimal"/>
            <w:numStart w:val="1"/>
            <w:numRestart w:val="continuous"/>
            <w15:footnoteColumns w:val="1"/>
          </w:footnotePr>
          <w:type w:val="continuous"/>
          <w:pgSz w:w="7300" w:h="11799"/>
          <w:pgMar w:top="884" w:right="0" w:bottom="1264" w:left="0" w:header="0" w:footer="3" w:gutter="0"/>
          <w:cols w:space="720"/>
          <w:noEndnote/>
          <w:rtlGutter w:val="0"/>
          <w:docGrid w:linePitch="360"/>
        </w:sectPr>
      </w:pPr>
    </w:p>
    <w:p>
      <w:pPr>
        <w:pStyle w:val="Style19"/>
        <w:keepNext w:val="0"/>
        <w:keepLines w:val="0"/>
        <w:widowControl w:val="0"/>
        <w:shd w:val="clear" w:color="auto" w:fill="auto"/>
        <w:bidi w:val="0"/>
        <w:spacing w:before="0" w:after="220" w:line="214" w:lineRule="auto"/>
        <w:ind w:left="0" w:right="0" w:firstLine="0"/>
        <w:jc w:val="center"/>
      </w:pPr>
      <w:r>
        <w:rPr>
          <w:color w:val="000000"/>
          <w:spacing w:val="0"/>
          <w:w w:val="100"/>
          <w:position w:val="0"/>
        </w:rPr>
        <w:t>Рнс. 3.2. Гистограмма распределения максимумов нагрузки</w:t>
        <w:br/>
        <w:t>на вводе в квартиру с электроплитой</w:t>
      </w: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тоже является дифференциальным. Соединив средние точки абсцисс, получим кривую нормального закона распределения.</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Важной величиной для оценки результатов измерений является среднеквадратичное отклонение, иногда называемое стандартным от</w:t>
        <w:softHyphen/>
        <w:t>клонением или стандартом, определяемое из нижеследующих выраже</w:t>
        <w:softHyphen/>
        <w:t>ний: для полной (кВ</w:t>
      </w:r>
      <w:r>
        <w:rPr>
          <w:color w:val="000000"/>
          <w:spacing w:val="0"/>
          <w:w w:val="100"/>
          <w:position w:val="0"/>
        </w:rPr>
        <w:t xml:space="preserve">-A) </w:t>
      </w:r>
      <w:r>
        <w:rPr>
          <w:color w:val="000000"/>
          <w:spacing w:val="0"/>
          <w:w w:val="100"/>
          <w:position w:val="0"/>
        </w:rPr>
        <w:t xml:space="preserve">и активной (кВт) мощности </w:t>
      </w:r>
      <w:r>
        <w:rPr>
          <w:color w:val="000000"/>
          <w:spacing w:val="0"/>
          <w:w w:val="100"/>
          <w:position w:val="0"/>
        </w:rPr>
        <w:t xml:space="preserve">где </w:t>
      </w:r>
      <w:r>
        <w:rPr>
          <w:i/>
          <w:iCs/>
          <w:color w:val="000000"/>
          <w:spacing w:val="0"/>
          <w:w w:val="100"/>
          <w:position w:val="0"/>
        </w:rPr>
        <w:t>п —</w:t>
      </w:r>
      <w:r>
        <w:rPr>
          <w:color w:val="000000"/>
          <w:spacing w:val="0"/>
          <w:w w:val="100"/>
          <w:position w:val="0"/>
        </w:rPr>
        <w:t xml:space="preserve"> число измерений; </w:t>
      </w:r>
      <w:r>
        <w:rPr>
          <w:i/>
          <w:iCs/>
          <w:color w:val="000000"/>
          <w:spacing w:val="0"/>
          <w:w w:val="100"/>
          <w:position w:val="0"/>
        </w:rPr>
        <w:t>Р —</w:t>
      </w:r>
      <w:r>
        <w:rPr>
          <w:color w:val="000000"/>
          <w:spacing w:val="0"/>
          <w:w w:val="100"/>
          <w:position w:val="0"/>
        </w:rPr>
        <w:t xml:space="preserve"> измеренная нагрузка, кВт; </w:t>
      </w:r>
      <w:r>
        <w:rPr>
          <w:i/>
          <w:iCs/>
          <w:color w:val="000000"/>
          <w:spacing w:val="0"/>
          <w:w w:val="100"/>
          <w:position w:val="0"/>
        </w:rPr>
        <w:t>Р —</w:t>
      </w:r>
      <w:r>
        <w:rPr>
          <w:color w:val="000000"/>
          <w:spacing w:val="0"/>
          <w:w w:val="100"/>
          <w:position w:val="0"/>
        </w:rPr>
        <w:t xml:space="preserve"> средняя нагрузка, кВт; 5 — полная мощность кВ</w:t>
      </w:r>
      <w:r>
        <w:rPr>
          <w:color w:val="000000"/>
          <w:spacing w:val="0"/>
          <w:w w:val="100"/>
          <w:position w:val="0"/>
        </w:rPr>
        <w:t xml:space="preserve">-A; S </w:t>
      </w:r>
      <w:r>
        <w:rPr>
          <w:color w:val="000000"/>
          <w:spacing w:val="0"/>
          <w:w w:val="100"/>
          <w:position w:val="0"/>
        </w:rPr>
        <w:t>— средняя полная мощ</w:t>
        <w:softHyphen/>
        <w:t>ность, кВ А.</w:t>
      </w:r>
    </w:p>
    <w:p>
      <w:pPr>
        <w:widowControl w:val="0"/>
        <w:spacing w:line="1" w:lineRule="exact"/>
      </w:pPr>
      <w:r>
        <w:drawing>
          <wp:anchor distT="6350" distB="67310" distL="295910" distR="551815" simplePos="0" relativeHeight="125829402" behindDoc="0" locked="0" layoutInCell="1" allowOverlap="1">
            <wp:simplePos x="0" y="0"/>
            <wp:positionH relativeFrom="page">
              <wp:posOffset>1459230</wp:posOffset>
            </wp:positionH>
            <wp:positionV relativeFrom="paragraph">
              <wp:posOffset>6350</wp:posOffset>
            </wp:positionV>
            <wp:extent cx="267970" cy="323215"/>
            <wp:wrapTopAndBottom/>
            <wp:docPr id="100" name="Shape 100"/>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59"/>
                    <a:stretch/>
                  </pic:blipFill>
                  <pic:spPr>
                    <a:xfrm>
                      <a:ext cx="267970" cy="32321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1163320</wp:posOffset>
                </wp:positionH>
                <wp:positionV relativeFrom="paragraph">
                  <wp:posOffset>128270</wp:posOffset>
                </wp:positionV>
                <wp:extent cx="115570" cy="137160"/>
                <wp:wrapNone/>
                <wp:docPr id="102" name="Shape 102"/>
                <a:graphic xmlns:a="http://schemas.openxmlformats.org/drawingml/2006/main">
                  <a:graphicData uri="http://schemas.microsoft.com/office/word/2010/wordprocessingShape">
                    <wps:wsp>
                      <wps:cNvSpPr txBox="1"/>
                      <wps:spPr>
                        <a:xfrm>
                          <a:ext cx="115570" cy="13716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о.</w:t>
                            </w:r>
                          </w:p>
                        </w:txbxContent>
                      </wps:txbx>
                      <wps:bodyPr lIns="0" tIns="0" rIns="0" bIns="0">
                        <a:noAutoFit/>
                      </wps:bodyPr>
                    </wps:wsp>
                  </a:graphicData>
                </a:graphic>
              </wp:anchor>
            </w:drawing>
          </mc:Choice>
          <mc:Fallback>
            <w:pict>
              <v:shape id="_x0000_s1128" type="#_x0000_t202" style="position:absolute;margin-left:91.600000000000009pt;margin-top:10.1pt;width:9.0999999999999996pt;height:10.800000000000001pt;z-index:25165774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о.</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1703070</wp:posOffset>
                </wp:positionH>
                <wp:positionV relativeFrom="paragraph">
                  <wp:posOffset>27940</wp:posOffset>
                </wp:positionV>
                <wp:extent cx="572770" cy="368935"/>
                <wp:wrapNone/>
                <wp:docPr id="104" name="Shape 104"/>
                <a:graphic xmlns:a="http://schemas.openxmlformats.org/drawingml/2006/main">
                  <a:graphicData uri="http://schemas.microsoft.com/office/word/2010/wordprocessingShape">
                    <wps:wsp>
                      <wps:cNvSpPr txBox="1"/>
                      <wps:spPr>
                        <a:xfrm>
                          <a:ext cx="572770" cy="368935"/>
                        </a:xfrm>
                        <a:prstGeom prst="rect"/>
                        <a:noFill/>
                      </wps:spPr>
                      <wps:txbx>
                        <w:txbxContent>
                          <w:p>
                            <w:pPr>
                              <w:pStyle w:val="Style42"/>
                              <w:keepNext w:val="0"/>
                              <w:keepLines w:val="0"/>
                              <w:widowControl w:val="0"/>
                              <w:shd w:val="clear" w:color="auto" w:fill="auto"/>
                              <w:bidi w:val="0"/>
                              <w:spacing w:before="0" w:after="0" w:line="324" w:lineRule="auto"/>
                              <w:ind w:left="0" w:right="0" w:firstLine="0"/>
                              <w:jc w:val="center"/>
                            </w:pPr>
                            <w:r>
                              <w:rPr>
                                <w:color w:val="000000"/>
                                <w:spacing w:val="0"/>
                                <w:w w:val="100"/>
                                <w:position w:val="0"/>
                                <w:u w:val="single"/>
                              </w:rPr>
                              <w:t xml:space="preserve">S (S </w:t>
                            </w:r>
                            <w:r>
                              <w:rPr>
                                <w:color w:val="000000"/>
                                <w:spacing w:val="0"/>
                                <w:w w:val="100"/>
                                <w:position w:val="0"/>
                                <w:u w:val="single"/>
                              </w:rPr>
                              <w:t xml:space="preserve">— </w:t>
                            </w:r>
                            <w:r>
                              <w:rPr>
                                <w:color w:val="000000"/>
                                <w:spacing w:val="0"/>
                                <w:w w:val="100"/>
                                <w:position w:val="0"/>
                                <w:u w:val="single"/>
                              </w:rPr>
                              <w:t>S)</w:t>
                            </w:r>
                            <w:r>
                              <w:rPr>
                                <w:color w:val="000000"/>
                                <w:spacing w:val="0"/>
                                <w:w w:val="100"/>
                                <w:position w:val="0"/>
                                <w:u w:val="single"/>
                                <w:vertAlign w:val="superscript"/>
                              </w:rPr>
                              <w:t xml:space="preserve">2 </w:t>
                            </w:r>
                            <w:r>
                              <w:rPr>
                                <w:i/>
                                <w:iCs/>
                                <w:color w:val="000000"/>
                                <w:spacing w:val="0"/>
                                <w:w w:val="100"/>
                                <w:position w:val="0"/>
                              </w:rPr>
                              <w:t>п —</w:t>
                            </w:r>
                            <w:r>
                              <w:rPr>
                                <w:color w:val="000000"/>
                                <w:spacing w:val="0"/>
                                <w:w w:val="100"/>
                                <w:position w:val="0"/>
                              </w:rPr>
                              <w:t xml:space="preserve"> 1</w:t>
                            </w:r>
                          </w:p>
                        </w:txbxContent>
                      </wps:txbx>
                      <wps:bodyPr lIns="0" tIns="0" rIns="0" bIns="0">
                        <a:noAutoFit/>
                      </wps:bodyPr>
                    </wps:wsp>
                  </a:graphicData>
                </a:graphic>
              </wp:anchor>
            </w:drawing>
          </mc:Choice>
          <mc:Fallback>
            <w:pict>
              <v:shape id="_x0000_s1130" type="#_x0000_t202" style="position:absolute;margin-left:134.09999999999999pt;margin-top:2.2000000000000002pt;width:45.100000000000001pt;height:29.050000000000001pt;z-index:25165774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324" w:lineRule="auto"/>
                        <w:ind w:left="0" w:right="0" w:firstLine="0"/>
                        <w:jc w:val="center"/>
                      </w:pPr>
                      <w:r>
                        <w:rPr>
                          <w:color w:val="000000"/>
                          <w:spacing w:val="0"/>
                          <w:w w:val="100"/>
                          <w:position w:val="0"/>
                          <w:u w:val="single"/>
                        </w:rPr>
                        <w:t xml:space="preserve">S (S </w:t>
                      </w:r>
                      <w:r>
                        <w:rPr>
                          <w:color w:val="000000"/>
                          <w:spacing w:val="0"/>
                          <w:w w:val="100"/>
                          <w:position w:val="0"/>
                          <w:u w:val="single"/>
                        </w:rPr>
                        <w:t xml:space="preserve">— </w:t>
                      </w:r>
                      <w:r>
                        <w:rPr>
                          <w:color w:val="000000"/>
                          <w:spacing w:val="0"/>
                          <w:w w:val="100"/>
                          <w:position w:val="0"/>
                          <w:u w:val="single"/>
                        </w:rPr>
                        <w:t>S)</w:t>
                      </w:r>
                      <w:r>
                        <w:rPr>
                          <w:color w:val="000000"/>
                          <w:spacing w:val="0"/>
                          <w:w w:val="100"/>
                          <w:position w:val="0"/>
                          <w:u w:val="single"/>
                          <w:vertAlign w:val="superscript"/>
                        </w:rPr>
                        <w:t xml:space="preserve">2 </w:t>
                      </w:r>
                      <w:r>
                        <w:rPr>
                          <w:i/>
                          <w:iCs/>
                          <w:color w:val="000000"/>
                          <w:spacing w:val="0"/>
                          <w:w w:val="100"/>
                          <w:position w:val="0"/>
                        </w:rPr>
                        <w:t>п —</w:t>
                      </w:r>
                      <w:r>
                        <w:rPr>
                          <w:color w:val="000000"/>
                          <w:spacing w:val="0"/>
                          <w:w w:val="100"/>
                          <w:position w:val="0"/>
                        </w:rPr>
                        <w:t xml:space="preserve"> 1</w:t>
                      </w:r>
                    </w:p>
                  </w:txbxContent>
                </v:textbox>
                <w10:wrap anchorx="page"/>
              </v:shape>
            </w:pict>
          </mc:Fallback>
        </mc:AlternateContent>
      </w:r>
      <w:r>
        <mc:AlternateContent>
          <mc:Choice Requires="wps">
            <w:drawing>
              <wp:anchor distT="0" distB="42545" distL="0" distR="0" simplePos="0" relativeHeight="125829403" behindDoc="0" locked="0" layoutInCell="1" allowOverlap="1">
                <wp:simplePos x="0" y="0"/>
                <wp:positionH relativeFrom="page">
                  <wp:posOffset>2733040</wp:posOffset>
                </wp:positionH>
                <wp:positionV relativeFrom="paragraph">
                  <wp:posOffset>0</wp:posOffset>
                </wp:positionV>
                <wp:extent cx="841375" cy="353695"/>
                <wp:wrapTopAndBottom/>
                <wp:docPr id="106" name="Shape 106"/>
                <a:graphic xmlns:a="http://schemas.openxmlformats.org/drawingml/2006/main">
                  <a:graphicData uri="http://schemas.microsoft.com/office/word/2010/wordprocessingShape">
                    <wps:wsp>
                      <wps:cNvSpPr txBox="1"/>
                      <wps:spPr>
                        <a:xfrm>
                          <a:ext cx="841375" cy="35369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-.Л</w:t>
                            </w:r>
                            <w:r>
                              <w:rPr>
                                <w:color w:val="000000"/>
                                <w:spacing w:val="0"/>
                                <w:w w:val="100"/>
                                <w:position w:val="0"/>
                                <w:u w:val="single"/>
                                <w:vertAlign w:val="superscript"/>
                              </w:rPr>
                              <w:t>£</w:t>
                            </w:r>
                            <w:r>
                              <w:rPr>
                                <w:color w:val="000000"/>
                                <w:spacing w:val="0"/>
                                <w:w w:val="100"/>
                                <w:position w:val="0"/>
                                <w:u w:val="single"/>
                              </w:rPr>
                              <w:t xml:space="preserve"> (Р—Р)</w:t>
                            </w:r>
                            <w:r>
                              <w:rPr>
                                <w:color w:val="000000"/>
                                <w:spacing w:val="0"/>
                                <w:w w:val="100"/>
                                <w:position w:val="0"/>
                                <w:u w:val="single"/>
                                <w:vertAlign w:val="superscript"/>
                              </w:rPr>
                              <w:t>2</w:t>
                            </w:r>
                          </w:p>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V п</w:t>
                            </w:r>
                            <w:r>
                              <w:rPr>
                                <w:color w:val="000000"/>
                                <w:spacing w:val="0"/>
                                <w:w w:val="100"/>
                                <w:position w:val="0"/>
                              </w:rPr>
                              <w:t xml:space="preserve"> -1</w:t>
                            </w:r>
                          </w:p>
                        </w:txbxContent>
                      </wps:txbx>
                      <wps:bodyPr lIns="0" tIns="0" rIns="0" bIns="0">
                        <a:noAutoFit/>
                      </wps:bodyPr>
                    </wps:wsp>
                  </a:graphicData>
                </a:graphic>
              </wp:anchor>
            </w:drawing>
          </mc:Choice>
          <mc:Fallback>
            <w:pict>
              <v:shape id="_x0000_s1132" type="#_x0000_t202" style="position:absolute;margin-left:215.20000000000002pt;margin-top:0;width:66.25pt;height:27.850000000000001pt;z-index:-125829350;mso-wrap-distance-left:0;mso-wrap-distance-right:0;mso-wrap-distance-bottom:3.35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-.Л</w:t>
                      </w:r>
                      <w:r>
                        <w:rPr>
                          <w:color w:val="000000"/>
                          <w:spacing w:val="0"/>
                          <w:w w:val="100"/>
                          <w:position w:val="0"/>
                          <w:u w:val="single"/>
                          <w:vertAlign w:val="superscript"/>
                        </w:rPr>
                        <w:t>£</w:t>
                      </w:r>
                      <w:r>
                        <w:rPr>
                          <w:color w:val="000000"/>
                          <w:spacing w:val="0"/>
                          <w:w w:val="100"/>
                          <w:position w:val="0"/>
                          <w:u w:val="single"/>
                        </w:rPr>
                        <w:t xml:space="preserve"> (Р—Р)</w:t>
                      </w:r>
                      <w:r>
                        <w:rPr>
                          <w:color w:val="000000"/>
                          <w:spacing w:val="0"/>
                          <w:w w:val="100"/>
                          <w:position w:val="0"/>
                          <w:u w:val="single"/>
                          <w:vertAlign w:val="superscript"/>
                        </w:rPr>
                        <w:t>2</w:t>
                      </w:r>
                    </w:p>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V п</w:t>
                      </w:r>
                      <w:r>
                        <w:rPr>
                          <w:color w:val="000000"/>
                          <w:spacing w:val="0"/>
                          <w:w w:val="100"/>
                          <w:position w:val="0"/>
                        </w:rPr>
                        <w:t xml:space="preserve"> -1</w:t>
                      </w:r>
                    </w:p>
                  </w:txbxContent>
                </v:textbox>
                <w10:wrap type="topAndBottom" anchorx="page"/>
              </v:shape>
            </w:pict>
          </mc:Fallback>
        </mc:AlternateContent>
      </w:r>
      <w:r>
        <mc:AlternateContent>
          <mc:Choice Requires="wps">
            <w:drawing>
              <wp:anchor distT="137160" distB="115570" distL="0" distR="0" simplePos="0" relativeHeight="125829405" behindDoc="0" locked="0" layoutInCell="1" allowOverlap="1">
                <wp:simplePos x="0" y="0"/>
                <wp:positionH relativeFrom="page">
                  <wp:posOffset>4028440</wp:posOffset>
                </wp:positionH>
                <wp:positionV relativeFrom="paragraph">
                  <wp:posOffset>137160</wp:posOffset>
                </wp:positionV>
                <wp:extent cx="265430" cy="143510"/>
                <wp:wrapTopAndBottom/>
                <wp:docPr id="108" name="Shape 108"/>
                <a:graphic xmlns:a="http://schemas.openxmlformats.org/drawingml/2006/main">
                  <a:graphicData uri="http://schemas.microsoft.com/office/word/2010/wordprocessingShape">
                    <wps:wsp>
                      <wps:cNvSpPr txBox="1"/>
                      <wps:spPr>
                        <a:xfrm>
                          <a:ext cx="265430" cy="1435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(3.7)</w:t>
                            </w:r>
                          </w:p>
                        </w:txbxContent>
                      </wps:txbx>
                      <wps:bodyPr wrap="none" lIns="0" tIns="0" rIns="0" bIns="0">
                        <a:noAutoFit/>
                      </wps:bodyPr>
                    </wps:wsp>
                  </a:graphicData>
                </a:graphic>
              </wp:anchor>
            </w:drawing>
          </mc:Choice>
          <mc:Fallback>
            <w:pict>
              <v:shape id="_x0000_s1134" type="#_x0000_t202" style="position:absolute;margin-left:317.19999999999999pt;margin-top:10.800000000000001pt;width:20.900000000000002pt;height:11.300000000000001pt;z-index:-125829348;mso-wrap-distance-left:0;mso-wrap-distance-top:10.800000000000001pt;mso-wrap-distance-right:0;mso-wrap-distance-bottom:9.099999999999999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(3.7)</w:t>
                      </w:r>
                    </w:p>
                  </w:txbxContent>
                </v:textbox>
                <w10:wrap type="topAndBottom" anchorx="page"/>
              </v:shape>
            </w:pict>
          </mc:Fallback>
        </mc:AlternateContent>
      </w:r>
      <w:r>
        <w:br w:type="page"/>
      </w:r>
    </w:p>
    <w:p>
      <w:pPr>
        <w:pStyle w:val="Style19"/>
        <w:keepNext w:val="0"/>
        <w:keepLines w:val="0"/>
        <w:widowControl w:val="0"/>
        <w:shd w:val="clear" w:color="auto" w:fill="auto"/>
        <w:bidi w:val="0"/>
        <w:spacing w:before="0" w:after="0" w:line="276" w:lineRule="auto"/>
        <w:ind w:left="0" w:right="0"/>
        <w:jc w:val="both"/>
      </w:pPr>
      <w:r>
        <w:rPr>
          <w:color w:val="000000"/>
          <w:spacing w:val="0"/>
          <w:w w:val="100"/>
          <w:position w:val="0"/>
        </w:rPr>
        <w:t>Из приведенных выражений ясно, что среднеквадратичное отклоне</w:t>
        <w:softHyphen/>
        <w:t>ние хаарктеризует отклонение отдельных значений нагрузки от средне</w:t>
        <w:softHyphen/>
        <w:t>го его значения.</w:t>
      </w:r>
    </w:p>
    <w:p>
      <w:pPr>
        <w:pStyle w:val="Style19"/>
        <w:keepNext w:val="0"/>
        <w:keepLines w:val="0"/>
        <w:widowControl w:val="0"/>
        <w:shd w:val="clear" w:color="auto" w:fill="auto"/>
        <w:bidi w:val="0"/>
        <w:spacing w:before="0" w:line="276" w:lineRule="auto"/>
        <w:ind w:left="0" w:right="0"/>
        <w:jc w:val="both"/>
      </w:pPr>
      <w:r>
        <w:rPr>
          <w:color w:val="000000"/>
          <w:spacing w:val="0"/>
          <w:w w:val="100"/>
          <w:position w:val="0"/>
        </w:rPr>
        <w:t>При натурных измерениях приходится иметь дело с ограниченным количеством измерений рассматриваемых величин. Для оценки досто</w:t>
        <w:softHyphen/>
        <w:t xml:space="preserve">верности получаемых результатов определяют ошибки среднего </w:t>
      </w:r>
      <w:r>
        <w:rPr>
          <w:i/>
          <w:iCs/>
          <w:color w:val="000000"/>
          <w:spacing w:val="0"/>
          <w:w w:val="100"/>
          <w:position w:val="0"/>
        </w:rPr>
        <w:t>О-</w:t>
      </w:r>
      <w:r>
        <w:rPr>
          <w:color w:val="000000"/>
          <w:spacing w:val="0"/>
          <w:w w:val="100"/>
          <w:position w:val="0"/>
          <w:sz w:val="22"/>
          <w:szCs w:val="22"/>
        </w:rPr>
        <w:t xml:space="preserve"> и </w:t>
      </w:r>
      <w:r>
        <w:rPr>
          <w:color w:val="000000"/>
          <w:spacing w:val="0"/>
          <w:w w:val="100"/>
          <w:position w:val="0"/>
        </w:rPr>
        <w:t xml:space="preserve">среднеквадратичного отклонения </w:t>
      </w:r>
      <w:r>
        <w:rPr>
          <w:i/>
          <w:iCs/>
          <w:color w:val="000000"/>
          <w:spacing w:val="0"/>
          <w:w w:val="100"/>
          <w:position w:val="0"/>
        </w:rPr>
        <w:t xml:space="preserve">О </w:t>
      </w:r>
      <w:r>
        <w:rPr>
          <w:i/>
          <w:iCs/>
          <w:color w:val="000000"/>
          <w:spacing w:val="0"/>
          <w:w w:val="100"/>
          <w:position w:val="0"/>
          <w:vertAlign w:val="subscript"/>
        </w:rPr>
        <w:t>Ор</w:t>
      </w:r>
      <w:r>
        <w:rPr>
          <w:color w:val="000000"/>
          <w:spacing w:val="0"/>
          <w:w w:val="100"/>
          <w:position w:val="0"/>
        </w:rPr>
        <w:t xml:space="preserve"> кВт:</w:t>
      </w:r>
    </w:p>
    <w:p>
      <w:pPr>
        <w:pStyle w:val="Style19"/>
        <w:keepNext w:val="0"/>
        <w:keepLines w:val="0"/>
        <w:widowControl w:val="0"/>
        <w:shd w:val="clear" w:color="auto" w:fill="auto"/>
        <w:tabs>
          <w:tab w:pos="3262" w:val="left"/>
        </w:tabs>
        <w:bidi w:val="0"/>
        <w:spacing w:before="0" w:after="180" w:line="269" w:lineRule="auto"/>
        <w:ind w:left="0" w:right="0" w:firstLine="0"/>
        <w:jc w:val="right"/>
      </w:pPr>
      <w:r>
        <w:rPr>
          <w:i/>
          <w:iCs/>
          <w:color w:val="000000"/>
          <w:spacing w:val="0"/>
          <w:w w:val="100"/>
          <w:position w:val="0"/>
        </w:rPr>
        <w:t>Op = tao</w:t>
      </w:r>
      <w:r>
        <w:rPr>
          <w:i/>
          <w:iCs/>
          <w:color w:val="000000"/>
          <w:spacing w:val="0"/>
          <w:w w:val="100"/>
          <w:position w:val="0"/>
          <w:vertAlign w:val="subscript"/>
        </w:rPr>
        <w:t>p</w:t>
      </w:r>
      <w:r>
        <w:rPr>
          <w:i/>
          <w:iCs/>
          <w:color w:val="000000"/>
          <w:spacing w:val="0"/>
          <w:w w:val="100"/>
          <w:position w:val="0"/>
        </w:rPr>
        <w:t>/]fn;</w:t>
      </w:r>
      <w:r>
        <w:rPr>
          <w:color w:val="000000"/>
          <w:spacing w:val="0"/>
          <w:w w:val="100"/>
          <w:position w:val="0"/>
        </w:rPr>
        <w:tab/>
      </w:r>
      <w:r>
        <w:rPr>
          <w:color w:val="000000"/>
          <w:spacing w:val="0"/>
          <w:w w:val="100"/>
          <w:position w:val="0"/>
        </w:rPr>
        <w:t>(3.8)</w:t>
      </w:r>
    </w:p>
    <w:p>
      <w:pPr>
        <w:pStyle w:val="Style74"/>
        <w:keepNext/>
        <w:keepLines/>
        <w:widowControl w:val="0"/>
        <w:shd w:val="clear" w:color="auto" w:fill="auto"/>
        <w:tabs>
          <w:tab w:pos="3262" w:val="left"/>
        </w:tabs>
        <w:bidi w:val="0"/>
        <w:spacing w:before="0" w:after="0" w:line="240" w:lineRule="auto"/>
        <w:ind w:left="0" w:right="0" w:firstLine="0"/>
        <w:jc w:val="right"/>
      </w:pPr>
      <w:bookmarkStart w:id="25" w:name="bookmark25"/>
      <w:bookmarkStart w:id="26" w:name="bookmark26"/>
      <w:bookmarkStart w:id="27" w:name="bookmark27"/>
      <w:r>
        <w:rPr>
          <w:color w:val="000000"/>
          <w:spacing w:val="0"/>
          <w:w w:val="100"/>
          <w:position w:val="0"/>
        </w:rPr>
        <w:t xml:space="preserve">% </w:t>
      </w:r>
      <w:r>
        <w:rPr>
          <w:color w:val="000000"/>
          <w:spacing w:val="0"/>
          <w:w w:val="100"/>
          <w:position w:val="0"/>
          <w:vertAlign w:val="superscript"/>
        </w:rPr>
        <w:t>=</w:t>
      </w:r>
      <w:r>
        <w:rPr>
          <w:color w:val="000000"/>
          <w:spacing w:val="0"/>
          <w:w w:val="100"/>
          <w:position w:val="0"/>
        </w:rPr>
        <w:tab/>
        <w:t>&lt;</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perscript"/>
        </w:rPr>
        <w:t>9</w:t>
      </w:r>
      <w:r>
        <w:rPr>
          <w:color w:val="000000"/>
          <w:spacing w:val="0"/>
          <w:w w:val="100"/>
          <w:position w:val="0"/>
        </w:rPr>
        <w:t>&gt;</w:t>
      </w:r>
      <w:bookmarkEnd w:id="25"/>
      <w:bookmarkEnd w:id="26"/>
      <w:bookmarkEnd w:id="27"/>
    </w:p>
    <w:p>
      <w:pPr>
        <w:pStyle w:val="Style19"/>
        <w:keepNext w:val="0"/>
        <w:keepLines w:val="0"/>
        <w:widowControl w:val="0"/>
        <w:shd w:val="clear" w:color="auto" w:fill="auto"/>
        <w:bidi w:val="0"/>
        <w:spacing w:before="0" w:after="180" w:line="240" w:lineRule="auto"/>
        <w:ind w:left="0" w:right="0"/>
        <w:jc w:val="both"/>
      </w:pPr>
      <w:r>
        <w:rPr>
          <w:color w:val="000000"/>
          <w:spacing w:val="0"/>
          <w:w w:val="100"/>
          <w:position w:val="0"/>
        </w:rPr>
        <w:t>Следовательно, действительные средние значения будут находить</w:t>
        <w:softHyphen/>
        <w:t>ся в пределах, кВт</w:t>
      </w:r>
    </w:p>
    <w:p>
      <w:pPr>
        <w:pStyle w:val="Style19"/>
        <w:keepNext w:val="0"/>
        <w:keepLines w:val="0"/>
        <w:widowControl w:val="0"/>
        <w:shd w:val="clear" w:color="auto" w:fill="auto"/>
        <w:bidi w:val="0"/>
        <w:spacing w:before="0" w:after="0" w:line="269" w:lineRule="auto"/>
        <w:ind w:left="0" w:right="0" w:firstLine="0"/>
        <w:jc w:val="center"/>
      </w:pPr>
      <w:r>
        <w:rPr>
          <w:i/>
          <w:iCs/>
          <w:color w:val="000000"/>
          <w:spacing w:val="0"/>
          <w:w w:val="100"/>
          <w:position w:val="0"/>
          <w:vertAlign w:val="superscript"/>
        </w:rPr>
        <w:t>Р</w:t>
      </w:r>
      <w:r>
        <w:rPr>
          <w:i/>
          <w:iCs/>
          <w:color w:val="000000"/>
          <w:spacing w:val="0"/>
          <w:w w:val="100"/>
          <w:position w:val="0"/>
          <w:vertAlign w:val="subscript"/>
        </w:rPr>
        <w:t>л</w:t>
      </w:r>
      <w:r>
        <w:rPr>
          <w:i/>
          <w:iCs/>
          <w:color w:val="000000"/>
          <w:spacing w:val="0"/>
          <w:w w:val="100"/>
          <w:position w:val="0"/>
        </w:rPr>
        <w:t>=</w:t>
      </w:r>
      <w:r>
        <w:rPr>
          <w:i/>
          <w:iCs/>
          <w:color w:val="000000"/>
          <w:spacing w:val="0"/>
          <w:w w:val="100"/>
          <w:position w:val="0"/>
          <w:vertAlign w:val="superscript"/>
        </w:rPr>
        <w:t>Р</w:t>
      </w:r>
      <w:r>
        <w:rPr>
          <w:i/>
          <w:iCs/>
          <w:color w:val="000000"/>
          <w:spacing w:val="0"/>
          <w:w w:val="100"/>
          <w:position w:val="0"/>
        </w:rPr>
        <w:t>тах</w:t>
      </w:r>
      <w:r>
        <w:rPr>
          <w:i/>
          <w:iCs/>
          <w:color w:val="000000"/>
          <w:spacing w:val="0"/>
          <w:w w:val="100"/>
          <w:position w:val="0"/>
          <w:vertAlign w:val="superscript"/>
        </w:rPr>
        <w:t>±0</w:t>
      </w:r>
      <w:r>
        <w:rPr>
          <w:i/>
          <w:iCs/>
          <w:color w:val="000000"/>
          <w:spacing w:val="0"/>
          <w:w w:val="100"/>
          <w:position w:val="0"/>
        </w:rPr>
        <w:t>Р&gt;</w:t>
      </w:r>
    </w:p>
    <w:p>
      <w:pPr>
        <w:pStyle w:val="Style19"/>
        <w:keepNext w:val="0"/>
        <w:keepLines w:val="0"/>
        <w:widowControl w:val="0"/>
        <w:shd w:val="clear" w:color="auto" w:fill="auto"/>
        <w:bidi w:val="0"/>
        <w:spacing w:before="0" w:line="269" w:lineRule="auto"/>
        <w:ind w:left="0" w:right="0" w:firstLine="0"/>
        <w:jc w:val="both"/>
      </w:pPr>
      <w:r>
        <w:rPr>
          <w:color w:val="000000"/>
          <w:spacing w:val="0"/>
          <w:w w:val="100"/>
          <w:position w:val="0"/>
        </w:rPr>
        <w:t>а действительные значения стандарта, кВт</w:t>
      </w:r>
    </w:p>
    <w:p>
      <w:pPr>
        <w:pStyle w:val="Style22"/>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о</w:t>
      </w:r>
      <w:r>
        <w:rPr>
          <w:color w:val="000000"/>
          <w:spacing w:val="0"/>
          <w:w w:val="100"/>
          <w:position w:val="0"/>
          <w:vertAlign w:val="subscript"/>
        </w:rPr>
        <w:t>д</w:t>
      </w:r>
      <w:r>
        <w:rPr>
          <w:color w:val="000000"/>
          <w:spacing w:val="0"/>
          <w:w w:val="100"/>
          <w:position w:val="0"/>
        </w:rPr>
        <w:t xml:space="preserve"> = о</w:t>
      </w:r>
      <w:r>
        <w:rPr>
          <w:color w:val="000000"/>
          <w:spacing w:val="0"/>
          <w:w w:val="100"/>
          <w:position w:val="0"/>
          <w:vertAlign w:val="subscript"/>
        </w:rPr>
        <w:t>р</w:t>
      </w:r>
      <w:r>
        <w:rPr>
          <w:color w:val="000000"/>
          <w:spacing w:val="0"/>
          <w:w w:val="100"/>
          <w:position w:val="0"/>
        </w:rPr>
        <w:t>±0</w:t>
      </w:r>
      <w:r>
        <w:rPr>
          <w:color w:val="000000"/>
          <w:spacing w:val="0"/>
          <w:w w:val="100"/>
          <w:position w:val="0"/>
          <w:vertAlign w:val="subscript"/>
        </w:rPr>
        <w:t>0</w:t>
      </w:r>
      <w:r>
        <w:rPr>
          <w:color w:val="000000"/>
          <w:spacing w:val="0"/>
          <w:w w:val="100"/>
          <w:position w:val="0"/>
        </w:rPr>
        <w:t>.</w:t>
      </w:r>
    </w:p>
    <w:p>
      <w:pPr>
        <w:pStyle w:val="Style19"/>
        <w:keepNext w:val="0"/>
        <w:keepLines w:val="0"/>
        <w:widowControl w:val="0"/>
        <w:shd w:val="clear" w:color="auto" w:fill="auto"/>
        <w:bidi w:val="0"/>
        <w:spacing w:before="0" w:after="180" w:line="259" w:lineRule="auto"/>
        <w:ind w:left="0" w:right="0"/>
        <w:jc w:val="both"/>
      </w:pPr>
      <w:r>
        <w:rPr>
          <w:color w:val="000000"/>
          <w:spacing w:val="0"/>
          <w:w w:val="100"/>
          <w:position w:val="0"/>
        </w:rPr>
        <w:t>Для определения максимальной нагрузки, кВт, с заданной вероят</w:t>
        <w:softHyphen/>
        <w:t>ностью, т. е. при заданном нормированном отклонении, пользуются вы</w:t>
        <w:softHyphen/>
        <w:t>ражением</w:t>
      </w:r>
    </w:p>
    <w:p>
      <w:pPr>
        <w:pStyle w:val="Style19"/>
        <w:keepNext w:val="0"/>
        <w:keepLines w:val="0"/>
        <w:widowControl w:val="0"/>
        <w:shd w:val="clear" w:color="auto" w:fill="auto"/>
        <w:tabs>
          <w:tab w:pos="3437" w:val="left"/>
        </w:tabs>
        <w:bidi w:val="0"/>
        <w:spacing w:before="0" w:line="269" w:lineRule="auto"/>
        <w:ind w:left="0" w:right="0" w:firstLine="0"/>
        <w:jc w:val="right"/>
      </w:pPr>
      <w:r>
        <w:rPr>
          <w:color w:val="000000"/>
          <w:spacing w:val="0"/>
          <w:w w:val="100"/>
          <w:position w:val="0"/>
          <w:vertAlign w:val="superscript"/>
        </w:rPr>
        <w:t>р</w:t>
      </w:r>
      <w:r>
        <w:rPr>
          <w:color w:val="000000"/>
          <w:spacing w:val="0"/>
          <w:w w:val="100"/>
          <w:position w:val="0"/>
          <w:vertAlign w:val="subscript"/>
        </w:rPr>
        <w:t>тах</w:t>
      </w:r>
      <w:r>
        <w:rPr>
          <w:color w:val="000000"/>
          <w:spacing w:val="0"/>
          <w:w w:val="100"/>
          <w:position w:val="0"/>
        </w:rPr>
        <w:t xml:space="preserve"> = </w:t>
      </w:r>
      <w:r>
        <w:rPr>
          <w:color w:val="000000"/>
          <w:spacing w:val="0"/>
          <w:w w:val="100"/>
          <w:position w:val="0"/>
          <w:vertAlign w:val="superscript"/>
        </w:rPr>
        <w:t>р</w:t>
      </w:r>
      <w:r>
        <w:rPr>
          <w:color w:val="000000"/>
          <w:spacing w:val="0"/>
          <w:w w:val="100"/>
          <w:position w:val="0"/>
          <w:vertAlign w:val="subscript"/>
        </w:rPr>
        <w:t>тах</w:t>
      </w:r>
      <w:r>
        <w:rPr>
          <w:color w:val="000000"/>
          <w:spacing w:val="0"/>
          <w:w w:val="100"/>
          <w:position w:val="0"/>
        </w:rPr>
        <w:t xml:space="preserve"> + ^°</w:t>
      </w:r>
      <w:r>
        <w:rPr>
          <w:color w:val="000000"/>
          <w:spacing w:val="0"/>
          <w:w w:val="100"/>
          <w:position w:val="0"/>
          <w:vertAlign w:val="subscript"/>
        </w:rPr>
        <w:t>Р</w:t>
      </w:r>
      <w:r>
        <w:rPr>
          <w:color w:val="000000"/>
          <w:spacing w:val="0"/>
          <w:w w:val="100"/>
          <w:position w:val="0"/>
        </w:rPr>
        <w:t>‘</w:t>
        <w:tab/>
        <w:t>(3-Ю)</w:t>
      </w:r>
    </w:p>
    <w:p>
      <w:pPr>
        <w:pStyle w:val="Style19"/>
        <w:keepNext w:val="0"/>
        <w:keepLines w:val="0"/>
        <w:widowControl w:val="0"/>
        <w:shd w:val="clear" w:color="auto" w:fill="auto"/>
        <w:bidi w:val="0"/>
        <w:spacing w:before="0" w:line="266" w:lineRule="auto"/>
        <w:ind w:left="0" w:right="0"/>
        <w:jc w:val="both"/>
      </w:pPr>
      <w:r>
        <w:rPr>
          <w:color w:val="000000"/>
          <w:spacing w:val="0"/>
          <w:w w:val="100"/>
          <w:position w:val="0"/>
        </w:rPr>
        <w:t xml:space="preserve">Следует подчеркнуть прямую связь между нормированным </w:t>
      </w:r>
      <w:r>
        <w:rPr>
          <w:i/>
          <w:iCs/>
          <w:color w:val="000000"/>
          <w:spacing w:val="0"/>
          <w:w w:val="100"/>
          <w:position w:val="0"/>
        </w:rPr>
        <w:t>t</w:t>
      </w:r>
      <w:r>
        <w:rPr>
          <w:i/>
          <w:iCs/>
          <w:color w:val="000000"/>
          <w:spacing w:val="0"/>
          <w:w w:val="100"/>
          <w:position w:val="0"/>
          <w:vertAlign w:val="subscript"/>
        </w:rPr>
        <w:t>a</w:t>
      </w:r>
      <w:r>
        <w:rPr>
          <w:color w:val="000000"/>
          <w:spacing w:val="0"/>
          <w:w w:val="100"/>
          <w:position w:val="0"/>
          <w:sz w:val="22"/>
          <w:szCs w:val="22"/>
        </w:rPr>
        <w:t xml:space="preserve"> </w:t>
      </w:r>
      <w:r>
        <w:rPr>
          <w:color w:val="000000"/>
          <w:spacing w:val="0"/>
          <w:w w:val="100"/>
          <w:position w:val="0"/>
          <w:sz w:val="22"/>
          <w:szCs w:val="22"/>
        </w:rPr>
        <w:t xml:space="preserve">и </w:t>
      </w:r>
      <w:r>
        <w:rPr>
          <w:color w:val="000000"/>
          <w:spacing w:val="0"/>
          <w:w w:val="100"/>
          <w:position w:val="0"/>
        </w:rPr>
        <w:t>среднеквадратичным отклонением</w:t>
      </w:r>
    </w:p>
    <w:p>
      <w:pPr>
        <w:pStyle w:val="Style19"/>
        <w:keepNext w:val="0"/>
        <w:keepLines w:val="0"/>
        <w:widowControl w:val="0"/>
        <w:shd w:val="clear" w:color="auto" w:fill="auto"/>
        <w:tabs>
          <w:tab w:pos="3437" w:val="left"/>
        </w:tabs>
        <w:bidi w:val="0"/>
        <w:spacing w:before="0" w:after="380" w:line="269" w:lineRule="auto"/>
        <w:ind w:left="0" w:right="0" w:firstLine="0"/>
        <w:jc w:val="right"/>
      </w:pPr>
      <w:r>
        <w:rPr>
          <w:i/>
          <w:iCs/>
          <w:color w:val="000000"/>
          <w:spacing w:val="0"/>
          <w:w w:val="100"/>
          <w:position w:val="0"/>
        </w:rPr>
        <w:t xml:space="preserve">, </w:t>
      </w:r>
      <w:r>
        <w:rPr>
          <w:i/>
          <w:iCs/>
          <w:color w:val="000000"/>
          <w:spacing w:val="0"/>
          <w:w w:val="100"/>
          <w:position w:val="0"/>
          <w:u w:val="single"/>
        </w:rPr>
        <w:t>Ртах Ртах</w:t>
      </w:r>
      <w:r>
        <w:rPr>
          <w:i/>
          <w:iCs/>
          <w:color w:val="000000"/>
          <w:spacing w:val="0"/>
          <w:w w:val="100"/>
          <w:position w:val="0"/>
        </w:rPr>
        <w:tab/>
        <w:t>„ . .</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Нормированное отклонение показывает, на сколько среднеквадра</w:t>
        <w:softHyphen/>
        <w:t>тичных отклонений изменяется максимум нагрузки по сравнению со своим средним значением. Для внутренних сетей жилых домов с ма</w:t>
        <w:softHyphen/>
        <w:t xml:space="preserve">лыми сечениями проводов и относительно малой постоянной времени принимают </w:t>
      </w:r>
      <w:r>
        <w:rPr>
          <w:i/>
          <w:iCs/>
          <w:color w:val="000000"/>
          <w:spacing w:val="0"/>
          <w:w w:val="100"/>
          <w:position w:val="0"/>
        </w:rPr>
        <w:t>t</w:t>
      </w:r>
      <w:r>
        <w:rPr>
          <w:i/>
          <w:iCs/>
          <w:color w:val="000000"/>
          <w:spacing w:val="0"/>
          <w:w w:val="100"/>
          <w:position w:val="0"/>
          <w:vertAlign w:val="subscript"/>
        </w:rPr>
        <w:t>a</w:t>
      </w:r>
      <w:r>
        <w:rPr>
          <w:i/>
          <w:iCs/>
          <w:color w:val="000000"/>
          <w:spacing w:val="0"/>
          <w:w w:val="100"/>
          <w:position w:val="0"/>
        </w:rPr>
        <w:t>=3</w:t>
      </w:r>
      <w:r>
        <w:rPr>
          <w:color w:val="000000"/>
          <w:spacing w:val="0"/>
          <w:w w:val="100"/>
          <w:position w:val="0"/>
        </w:rPr>
        <w:t xml:space="preserve"> </w:t>
      </w:r>
      <w:r>
        <w:rPr>
          <w:color w:val="000000"/>
          <w:spacing w:val="0"/>
          <w:w w:val="100"/>
          <w:position w:val="0"/>
        </w:rPr>
        <w:t xml:space="preserve">(вероятность 99,7%), а для наружных сетей </w:t>
      </w:r>
      <w:r>
        <w:rPr>
          <w:i/>
          <w:iCs/>
          <w:color w:val="000000"/>
          <w:spacing w:val="0"/>
          <w:w w:val="100"/>
          <w:position w:val="0"/>
        </w:rPr>
        <w:t>t</w:t>
      </w:r>
      <w:r>
        <w:rPr>
          <w:i/>
          <w:iCs/>
          <w:color w:val="000000"/>
          <w:spacing w:val="0"/>
          <w:w w:val="100"/>
          <w:position w:val="0"/>
          <w:vertAlign w:val="subscript"/>
        </w:rPr>
        <w:t>a=</w:t>
      </w:r>
      <w:r>
        <w:rPr>
          <w:i/>
          <w:iCs/>
          <w:color w:val="000000"/>
          <w:spacing w:val="0"/>
          <w:w w:val="100"/>
          <w:position w:val="0"/>
        </w:rPr>
        <w:t xml:space="preserve">. </w:t>
      </w:r>
      <w:r>
        <w:rPr>
          <w:color w:val="000000"/>
          <w:spacing w:val="0"/>
          <w:w w:val="100"/>
          <w:position w:val="0"/>
        </w:rPr>
        <w:t>= 1,65-^2 (вероятность примерно 95 %)•</w:t>
      </w:r>
    </w:p>
    <w:p>
      <w:pPr>
        <w:pStyle w:val="Style19"/>
        <w:keepNext w:val="0"/>
        <w:keepLines w:val="0"/>
        <w:widowControl w:val="0"/>
        <w:shd w:val="clear" w:color="auto" w:fill="auto"/>
        <w:bidi w:val="0"/>
        <w:spacing w:before="0" w:line="262" w:lineRule="auto"/>
        <w:ind w:left="0" w:right="0"/>
        <w:jc w:val="both"/>
      </w:pPr>
      <w:r>
        <w:rPr>
          <w:color w:val="000000"/>
          <w:spacing w:val="0"/>
          <w:w w:val="100"/>
          <w:position w:val="0"/>
        </w:rPr>
        <w:t>Из формулы (3.6) после простейших преобразований получаем следующие выражения для коэффициента спроса и максимальной (наи</w:t>
        <w:softHyphen/>
        <w:t>большей) нагрузки, кВт:</w:t>
      </w:r>
    </w:p>
    <w:p>
      <w:pPr>
        <w:widowControl w:val="0"/>
        <w:spacing w:line="1" w:lineRule="exact"/>
        <w:sectPr>
          <w:footnotePr>
            <w:pos w:val="pageBottom"/>
            <w:numFmt w:val="decimal"/>
            <w:numStart w:val="1"/>
            <w:numRestart w:val="continuous"/>
            <w15:footnoteColumns w:val="1"/>
          </w:footnotePr>
          <w:type w:val="continuous"/>
          <w:pgSz w:w="7300" w:h="11799"/>
          <w:pgMar w:top="884" w:right="478" w:bottom="1264" w:left="812" w:header="0" w:footer="3" w:gutter="0"/>
          <w:cols w:space="720"/>
          <w:noEndnote/>
          <w:rtlGutter w:val="0"/>
          <w:docGrid w:linePitch="360"/>
        </w:sectPr>
      </w:pPr>
      <w:r>
        <mc:AlternateContent>
          <mc:Choice Requires="wps">
            <w:drawing>
              <wp:anchor distT="442595" distB="36195" distL="0" distR="0" simplePos="0" relativeHeight="125829407" behindDoc="0" locked="0" layoutInCell="1" allowOverlap="1">
                <wp:simplePos x="0" y="0"/>
                <wp:positionH relativeFrom="page">
                  <wp:posOffset>581025</wp:posOffset>
                </wp:positionH>
                <wp:positionV relativeFrom="paragraph">
                  <wp:posOffset>442595</wp:posOffset>
                </wp:positionV>
                <wp:extent cx="271145" cy="173990"/>
                <wp:wrapTopAndBottom/>
                <wp:docPr id="110" name="Shape 110"/>
                <a:graphic xmlns:a="http://schemas.openxmlformats.org/drawingml/2006/main">
                  <a:graphicData uri="http://schemas.microsoft.com/office/word/2010/wordprocessingShape">
                    <wps:wsp>
                      <wps:cNvSpPr txBox="1"/>
                      <wps:spPr>
                        <a:xfrm>
                          <a:ext cx="271145" cy="173990"/>
                        </a:xfrm>
                        <a:prstGeom prst="rect"/>
                        <a:noFill/>
                      </wps:spPr>
                      <wps:txbx>
                        <w:txbxContent>
                          <w:p>
                            <w:pPr>
                              <w:pStyle w:val="Style19"/>
                              <w:keepNext w:val="0"/>
                              <w:keepLines w:val="0"/>
                              <w:widowControl w:val="0"/>
                              <w:shd w:val="clear" w:color="auto" w:fill="auto"/>
                              <w:bidi w:val="0"/>
                              <w:spacing w:before="0" w:after="0" w:line="0" w:lineRule="atLeast"/>
                              <w:ind w:left="0" w:right="0" w:firstLine="0"/>
                              <w:jc w:val="left"/>
                            </w:pPr>
                            <w:r>
                              <w:rPr>
                                <w:i/>
                                <w:iCs/>
                                <w:color w:val="000000"/>
                                <w:spacing w:val="0"/>
                                <w:w w:val="100"/>
                                <w:position w:val="0"/>
                              </w:rPr>
                              <w:t xml:space="preserve">р </w:t>
                            </w:r>
                            <w:r>
                              <w:rPr>
                                <w:i/>
                                <w:iCs/>
                                <w:color w:val="000000"/>
                                <w:spacing w:val="0"/>
                                <w:w w:val="100"/>
                                <w:position w:val="0"/>
                              </w:rPr>
                              <w:t>max</w:t>
                            </w:r>
                          </w:p>
                        </w:txbxContent>
                      </wps:txbx>
                      <wps:bodyPr lIns="0" tIns="0" rIns="0" bIns="0">
                        <a:noAutoFit/>
                      </wps:bodyPr>
                    </wps:wsp>
                  </a:graphicData>
                </a:graphic>
              </wp:anchor>
            </w:drawing>
          </mc:Choice>
          <mc:Fallback>
            <w:pict>
              <v:shape id="_x0000_s1136" type="#_x0000_t202" style="position:absolute;margin-left:45.75pt;margin-top:34.850000000000001pt;width:21.350000000000001pt;height:13.700000000000001pt;z-index:-125829346;mso-wrap-distance-left:0;mso-wrap-distance-top:34.850000000000001pt;mso-wrap-distance-right:0;mso-wrap-distance-bottom:2.8500000000000001pt;mso-position-horizontal-relative:page" filled="f" stroked="f">
                <v:textbox inset="0,0,0,0">
                  <w:txbxContent>
                    <w:p>
                      <w:pPr>
                        <w:pStyle w:val="Style19"/>
                        <w:keepNext w:val="0"/>
                        <w:keepLines w:val="0"/>
                        <w:widowControl w:val="0"/>
                        <w:shd w:val="clear" w:color="auto" w:fill="auto"/>
                        <w:bidi w:val="0"/>
                        <w:spacing w:before="0" w:after="0" w:line="0" w:lineRule="atLeast"/>
                        <w:ind w:left="0" w:right="0" w:firstLine="0"/>
                        <w:jc w:val="left"/>
                      </w:pPr>
                      <w:r>
                        <w:rPr>
                          <w:i/>
                          <w:iCs/>
                          <w:color w:val="000000"/>
                          <w:spacing w:val="0"/>
                          <w:w w:val="100"/>
                          <w:position w:val="0"/>
                        </w:rPr>
                        <w:t xml:space="preserve">р </w:t>
                      </w:r>
                      <w:r>
                        <w:rPr>
                          <w:i/>
                          <w:iCs/>
                          <w:color w:val="000000"/>
                          <w:spacing w:val="0"/>
                          <w:w w:val="100"/>
                          <w:position w:val="0"/>
                        </w:rPr>
                        <w:t>max</w:t>
                      </w:r>
                    </w:p>
                  </w:txbxContent>
                </v:textbox>
                <w10:wrap type="topAndBottom" anchorx="page"/>
              </v:shape>
            </w:pict>
          </mc:Fallback>
        </mc:AlternateContent>
      </w:r>
      <w:r>
        <mc:AlternateContent>
          <mc:Choice Requires="wps">
            <w:drawing>
              <wp:anchor distT="317500" distB="0" distL="0" distR="0" simplePos="0" relativeHeight="125829409" behindDoc="0" locked="0" layoutInCell="1" allowOverlap="1">
                <wp:simplePos x="0" y="0"/>
                <wp:positionH relativeFrom="page">
                  <wp:posOffset>855345</wp:posOffset>
                </wp:positionH>
                <wp:positionV relativeFrom="paragraph">
                  <wp:posOffset>317500</wp:posOffset>
                </wp:positionV>
                <wp:extent cx="2042160" cy="335280"/>
                <wp:wrapTopAndBottom/>
                <wp:docPr id="112" name="Shape 112"/>
                <a:graphic xmlns:a="http://schemas.openxmlformats.org/drawingml/2006/main">
                  <a:graphicData uri="http://schemas.microsoft.com/office/word/2010/wordprocessingShape">
                    <wps:wsp>
                      <wps:cNvSpPr txBox="1"/>
                      <wps:spPr>
                        <a:xfrm>
                          <a:ext cx="2042160" cy="335280"/>
                        </a:xfrm>
                        <a:prstGeom prst="rect"/>
                        <a:noFill/>
                      </wps:spPr>
                      <wps:txbx>
                        <w:txbxContent>
                          <w:p>
                            <w:pPr>
                              <w:pStyle w:val="Style27"/>
                              <w:keepNext w:val="0"/>
                              <w:keepLines w:val="0"/>
                              <w:widowControl w:val="0"/>
                              <w:shd w:val="clear" w:color="auto" w:fill="auto"/>
                              <w:tabs>
                                <w:tab w:pos="571" w:val="left"/>
                              </w:tabs>
                              <w:bidi w:val="0"/>
                              <w:spacing w:before="0" w:after="0" w:line="240" w:lineRule="auto"/>
                              <w:ind w:left="0" w:right="0" w:firstLine="0"/>
                              <w:jc w:val="left"/>
                              <w:rPr>
                                <w:sz w:val="32"/>
                                <w:szCs w:val="32"/>
                              </w:rPr>
                            </w:pPr>
                            <w:r>
                              <w:rPr>
                                <w:b w:val="0"/>
                                <w:bCs w:val="0"/>
                                <w:i/>
                                <w:iCs/>
                                <w:color w:val="000000"/>
                                <w:spacing w:val="0"/>
                                <w:w w:val="100"/>
                                <w:position w:val="0"/>
                                <w:sz w:val="19"/>
                                <w:szCs w:val="19"/>
                              </w:rPr>
                              <w:t>=</w:t>
                              <w:tab/>
                              <w:t>+ &gt;.«,- г„</w:t>
                            </w:r>
                            <w:r>
                              <w:rPr>
                                <w:b w:val="0"/>
                                <w:bCs w:val="0"/>
                                <w:color w:val="000000"/>
                                <w:spacing w:val="0"/>
                                <w:w w:val="100"/>
                                <w:position w:val="0"/>
                                <w:sz w:val="32"/>
                                <w:szCs w:val="32"/>
                              </w:rPr>
                              <w:t xml:space="preserve"> (К. + ц/</w:t>
                            </w:r>
                          </w:p>
                        </w:txbxContent>
                      </wps:txbx>
                      <wps:bodyPr wrap="none" lIns="0" tIns="0" rIns="0" bIns="0">
                        <a:noAutoFit/>
                      </wps:bodyPr>
                    </wps:wsp>
                  </a:graphicData>
                </a:graphic>
              </wp:anchor>
            </w:drawing>
          </mc:Choice>
          <mc:Fallback>
            <w:pict>
              <v:shape id="_x0000_s1138" type="#_x0000_t202" style="position:absolute;margin-left:67.349999999999994pt;margin-top:25.pt;width:160.80000000000001pt;height:26.400000000000002pt;z-index:-125829344;mso-wrap-distance-left:0;mso-wrap-distance-top:25.pt;mso-wrap-distance-right:0;mso-position-horizontal-relative:page" filled="f" stroked="f">
                <v:textbox inset="0,0,0,0">
                  <w:txbxContent>
                    <w:p>
                      <w:pPr>
                        <w:pStyle w:val="Style27"/>
                        <w:keepNext w:val="0"/>
                        <w:keepLines w:val="0"/>
                        <w:widowControl w:val="0"/>
                        <w:shd w:val="clear" w:color="auto" w:fill="auto"/>
                        <w:tabs>
                          <w:tab w:pos="571" w:val="left"/>
                        </w:tabs>
                        <w:bidi w:val="0"/>
                        <w:spacing w:before="0" w:after="0" w:line="240" w:lineRule="auto"/>
                        <w:ind w:left="0" w:right="0" w:firstLine="0"/>
                        <w:jc w:val="left"/>
                        <w:rPr>
                          <w:sz w:val="32"/>
                          <w:szCs w:val="32"/>
                        </w:rPr>
                      </w:pPr>
                      <w:r>
                        <w:rPr>
                          <w:b w:val="0"/>
                          <w:bCs w:val="0"/>
                          <w:i/>
                          <w:iCs/>
                          <w:color w:val="000000"/>
                          <w:spacing w:val="0"/>
                          <w:w w:val="100"/>
                          <w:position w:val="0"/>
                          <w:sz w:val="19"/>
                          <w:szCs w:val="19"/>
                        </w:rPr>
                        <w:t>=</w:t>
                        <w:tab/>
                        <w:t>+ &gt;.«,- г„</w:t>
                      </w:r>
                      <w:r>
                        <w:rPr>
                          <w:b w:val="0"/>
                          <w:bCs w:val="0"/>
                          <w:color w:val="000000"/>
                          <w:spacing w:val="0"/>
                          <w:w w:val="100"/>
                          <w:position w:val="0"/>
                          <w:sz w:val="32"/>
                          <w:szCs w:val="32"/>
                        </w:rPr>
                        <w:t xml:space="preserve"> (К. + ц/</w:t>
                      </w:r>
                    </w:p>
                  </w:txbxContent>
                </v:textbox>
                <w10:wrap type="topAndBottom" anchorx="page"/>
              </v:shape>
            </w:pict>
          </mc:Fallback>
        </mc:AlternateContent>
      </w:r>
      <w:r>
        <mc:AlternateContent>
          <mc:Choice Requires="wps">
            <w:drawing>
              <wp:anchor distT="451485" distB="52070" distL="0" distR="0" simplePos="0" relativeHeight="125829411" behindDoc="0" locked="0" layoutInCell="1" allowOverlap="1">
                <wp:simplePos x="0" y="0"/>
                <wp:positionH relativeFrom="page">
                  <wp:posOffset>3982720</wp:posOffset>
                </wp:positionH>
                <wp:positionV relativeFrom="paragraph">
                  <wp:posOffset>451485</wp:posOffset>
                </wp:positionV>
                <wp:extent cx="320040" cy="149225"/>
                <wp:wrapTopAndBottom/>
                <wp:docPr id="114" name="Shape 114"/>
                <a:graphic xmlns:a="http://schemas.openxmlformats.org/drawingml/2006/main">
                  <a:graphicData uri="http://schemas.microsoft.com/office/word/2010/wordprocessingShape">
                    <wps:wsp>
                      <wps:cNvSpPr txBox="1"/>
                      <wps:spPr>
                        <a:xfrm>
                          <a:ext cx="320040" cy="1492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(3.12)</w:t>
                            </w:r>
                          </w:p>
                        </w:txbxContent>
                      </wps:txbx>
                      <wps:bodyPr wrap="none" lIns="0" tIns="0" rIns="0" bIns="0">
                        <a:noAutoFit/>
                      </wps:bodyPr>
                    </wps:wsp>
                  </a:graphicData>
                </a:graphic>
              </wp:anchor>
            </w:drawing>
          </mc:Choice>
          <mc:Fallback>
            <w:pict>
              <v:shape id="_x0000_s1140" type="#_x0000_t202" style="position:absolute;margin-left:313.60000000000002pt;margin-top:35.550000000000004pt;width:25.199999999999999pt;height:11.75pt;z-index:-125829342;mso-wrap-distance-left:0;mso-wrap-distance-top:35.550000000000004pt;mso-wrap-distance-right:0;mso-wrap-distance-bottom:4.099999999999999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(3.12)</w:t>
                      </w:r>
                    </w:p>
                  </w:txbxContent>
                </v:textbox>
                <w10:wrap type="topAndBottom" anchorx="page"/>
              </v:shape>
            </w:pict>
          </mc:Fallback>
        </mc:AlternateContent>
      </w:r>
    </w:p>
    <w:p>
      <w:pPr>
        <w:pStyle w:val="Style19"/>
        <w:keepNext w:val="0"/>
        <w:keepLines w:val="0"/>
        <w:widowControl w:val="0"/>
        <w:shd w:val="clear" w:color="auto" w:fill="auto"/>
        <w:bidi w:val="0"/>
        <w:spacing w:before="0" w:after="0" w:line="266" w:lineRule="auto"/>
        <w:ind w:left="0" w:right="0" w:firstLine="360"/>
        <w:jc w:val="both"/>
      </w:pPr>
      <w:r>
        <w:rPr>
          <w:color w:val="000000"/>
          <w:spacing w:val="0"/>
          <w:w w:val="100"/>
          <w:position w:val="0"/>
        </w:rPr>
        <w:t>Максимум нагрузки и коэффициент спроса в значительной мере за</w:t>
        <w:softHyphen/>
        <w:t xml:space="preserve">висят от числа электроприемников: чем больше </w:t>
      </w:r>
      <w:r>
        <w:rPr>
          <w:i/>
          <w:iCs/>
          <w:color w:val="000000"/>
          <w:spacing w:val="0"/>
          <w:w w:val="100"/>
          <w:position w:val="0"/>
        </w:rPr>
        <w:t>п,</w:t>
      </w:r>
      <w:r>
        <w:rPr>
          <w:color w:val="000000"/>
          <w:spacing w:val="0"/>
          <w:w w:val="100"/>
          <w:position w:val="0"/>
        </w:rPr>
        <w:t xml:space="preserve"> тем ближе расчетный максимум </w:t>
      </w:r>
      <w:r>
        <w:rPr>
          <w:i/>
          <w:iCs/>
          <w:color w:val="000000"/>
          <w:spacing w:val="0"/>
          <w:w w:val="100"/>
          <w:position w:val="0"/>
        </w:rPr>
        <w:t>Ртах</w:t>
      </w:r>
      <w:r>
        <w:rPr>
          <w:color w:val="000000"/>
          <w:spacing w:val="0"/>
          <w:w w:val="100"/>
          <w:position w:val="0"/>
        </w:rPr>
        <w:t xml:space="preserve"> К Своему среднему значению </w:t>
      </w:r>
      <w:r>
        <w:rPr>
          <w:i/>
          <w:iCs/>
          <w:color w:val="000000"/>
          <w:spacing w:val="0"/>
          <w:w w:val="100"/>
          <w:position w:val="0"/>
        </w:rPr>
        <w:t>Ртах.</w:t>
      </w:r>
      <w:r>
        <w:rPr>
          <w:color w:val="000000"/>
          <w:spacing w:val="0"/>
          <w:w w:val="100"/>
          <w:position w:val="0"/>
        </w:rPr>
        <w:t xml:space="preserve"> Величины </w:t>
      </w:r>
      <w:r>
        <w:rPr>
          <w:i/>
          <w:iCs/>
          <w:color w:val="000000"/>
          <w:spacing w:val="0"/>
          <w:w w:val="100"/>
          <w:position w:val="0"/>
        </w:rPr>
        <w:t>Ртах</w:t>
      </w:r>
      <w:r>
        <w:rPr>
          <w:color w:val="000000"/>
          <w:spacing w:val="0"/>
          <w:w w:val="100"/>
          <w:position w:val="0"/>
        </w:rPr>
        <w:t xml:space="preserve"> и </w:t>
      </w:r>
      <w:r>
        <w:rPr>
          <w:i/>
          <w:iCs/>
          <w:color w:val="000000"/>
          <w:spacing w:val="0"/>
          <w:w w:val="100"/>
          <w:position w:val="0"/>
        </w:rPr>
        <w:t>Ртах</w:t>
      </w:r>
      <w:r>
        <w:rPr>
          <w:color w:val="000000"/>
          <w:spacing w:val="0"/>
          <w:w w:val="100"/>
          <w:position w:val="0"/>
        </w:rPr>
        <w:t xml:space="preserve"> могут быть определены для любой точки электрической сети, пи</w:t>
        <w:softHyphen/>
        <w:t>тающей квартиры.</w:t>
      </w:r>
    </w:p>
    <w:p>
      <w:pPr>
        <w:pStyle w:val="Style19"/>
        <w:keepNext w:val="0"/>
        <w:keepLines w:val="0"/>
        <w:widowControl w:val="0"/>
        <w:shd w:val="clear" w:color="auto" w:fill="auto"/>
        <w:bidi w:val="0"/>
        <w:spacing w:before="0" w:after="0" w:line="266" w:lineRule="auto"/>
        <w:ind w:left="0" w:right="0" w:firstLine="360"/>
        <w:jc w:val="both"/>
      </w:pPr>
      <w:r>
        <w:rPr>
          <w:color w:val="000000"/>
          <w:spacing w:val="0"/>
          <w:w w:val="100"/>
          <w:position w:val="0"/>
        </w:rPr>
        <w:t>Изложенная методика применяется и для оценки установленных мощностей в квартире полной Зуст.м и активной Руст.кв, которые тоже являются случайными величинами.</w:t>
      </w:r>
    </w:p>
    <w:p>
      <w:pPr>
        <w:pStyle w:val="Style19"/>
        <w:keepNext w:val="0"/>
        <w:keepLines w:val="0"/>
        <w:widowControl w:val="0"/>
        <w:shd w:val="clear" w:color="auto" w:fill="auto"/>
        <w:bidi w:val="0"/>
        <w:spacing w:before="0" w:after="0" w:line="266" w:lineRule="auto"/>
        <w:ind w:left="0" w:right="0" w:firstLine="360"/>
        <w:jc w:val="both"/>
      </w:pPr>
      <w:r>
        <w:rPr>
          <w:color w:val="000000"/>
          <w:spacing w:val="0"/>
          <w:w w:val="100"/>
          <w:position w:val="0"/>
        </w:rPr>
        <w:t>Как показали исследования АКХ и МНИИТЭП в 1978—1979 гг., установленная мощность в квартирах колеблется от 0,1 до 4,11 кВт в домах с газовыми плитами и от 0,18 до 5,42 кВт в домах с электропли</w:t>
        <w:softHyphen/>
        <w:t>тами (без учета установленной мощности электроплиты). Установленная мощность бытовых электроприборов колеблется соответственно от 0,1 до 3,38 и от 0,1 до 4,6 кВт соответственно. Установленная мощность осве</w:t>
        <w:softHyphen/>
        <w:t>щения в квартирах изменяется от 0,04 до 1,4 кВт.</w:t>
      </w:r>
    </w:p>
    <w:p>
      <w:pPr>
        <w:pStyle w:val="Style19"/>
        <w:keepNext w:val="0"/>
        <w:keepLines w:val="0"/>
        <w:widowControl w:val="0"/>
        <w:shd w:val="clear" w:color="auto" w:fill="auto"/>
        <w:bidi w:val="0"/>
        <w:spacing w:before="0" w:after="0" w:line="266" w:lineRule="auto"/>
        <w:ind w:left="0" w:right="0" w:firstLine="360"/>
        <w:jc w:val="both"/>
      </w:pPr>
      <w:r>
        <w:rPr>
          <w:color w:val="000000"/>
          <w:spacing w:val="0"/>
          <w:w w:val="100"/>
          <w:position w:val="0"/>
        </w:rPr>
        <w:t>Центральным научно-исследовательским и проектным институтом типового и экспериментального проектирования жилища установлен оп</w:t>
        <w:softHyphen/>
        <w:t>тимальный набор электроприборов на перспективу, исходя из которого условно установленная мощность электроприемников в квартире до</w:t>
        <w:softHyphen/>
        <w:t>стигнет при газовой плите 10—14, а при электроплите 17—22 кВт.</w:t>
      </w:r>
    </w:p>
    <w:p>
      <w:pPr>
        <w:pStyle w:val="Style19"/>
        <w:keepNext w:val="0"/>
        <w:keepLines w:val="0"/>
        <w:widowControl w:val="0"/>
        <w:shd w:val="clear" w:color="auto" w:fill="auto"/>
        <w:bidi w:val="0"/>
        <w:spacing w:before="0" w:after="0" w:line="266" w:lineRule="auto"/>
        <w:ind w:left="0" w:right="0" w:firstLine="360"/>
        <w:jc w:val="both"/>
      </w:pPr>
      <w:r>
        <w:rPr>
          <w:color w:val="000000"/>
          <w:spacing w:val="0"/>
          <w:w w:val="100"/>
          <w:position w:val="0"/>
        </w:rPr>
        <w:t>На основе проведенного корреляционного анализа выведены следу</w:t>
        <w:softHyphen/>
        <w:t>ющие зависимости, те шоляющие с достаточной для практических целей точностью определить наибольшую нагрузку, кВт, в зависимости от чис</w:t>
        <w:softHyphen/>
        <w:t>ла присоединенных квартир (для современного уровня нагрузки при п&gt;30).</w:t>
      </w:r>
    </w:p>
    <w:p>
      <w:pPr>
        <w:pStyle w:val="Style19"/>
        <w:keepNext w:val="0"/>
        <w:keepLines w:val="0"/>
        <w:widowControl w:val="0"/>
        <w:shd w:val="clear" w:color="auto" w:fill="auto"/>
        <w:bidi w:val="0"/>
        <w:spacing w:before="0" w:after="100" w:line="266" w:lineRule="auto"/>
        <w:ind w:left="0" w:right="0"/>
        <w:jc w:val="both"/>
      </w:pPr>
      <w:r>
        <w:rPr>
          <w:color w:val="000000"/>
          <w:spacing w:val="0"/>
          <w:w w:val="100"/>
          <w:position w:val="0"/>
        </w:rPr>
        <w:t>Для жилых зданий с газовыми плитами при многоэтажной застройке</w:t>
      </w:r>
    </w:p>
    <w:p>
      <w:pPr>
        <w:pStyle w:val="Style19"/>
        <w:keepNext w:val="0"/>
        <w:keepLines w:val="0"/>
        <w:widowControl w:val="0"/>
        <w:shd w:val="clear" w:color="auto" w:fill="auto"/>
        <w:tabs>
          <w:tab w:pos="3526" w:val="left"/>
        </w:tabs>
        <w:bidi w:val="0"/>
        <w:spacing w:before="0" w:after="100" w:line="266" w:lineRule="auto"/>
        <w:ind w:left="0" w:right="0" w:firstLine="0"/>
        <w:jc w:val="right"/>
      </w:pPr>
      <w:r>
        <w:rPr>
          <w:color w:val="000000"/>
          <w:spacing w:val="0"/>
          <w:w w:val="100"/>
          <w:position w:val="0"/>
        </w:rPr>
        <w:t>Р„</w:t>
      </w:r>
      <w:r>
        <w:rPr>
          <w:color w:val="000000"/>
          <w:spacing w:val="0"/>
          <w:w w:val="100"/>
          <w:position w:val="0"/>
          <w:vertAlign w:val="subscript"/>
        </w:rPr>
        <w:t>М1</w:t>
      </w:r>
      <w:r>
        <w:rPr>
          <w:color w:val="000000"/>
          <w:spacing w:val="0"/>
          <w:w w:val="100"/>
          <w:position w:val="0"/>
        </w:rPr>
        <w:t>х = 0,183 + 2,5з/Кп;</w:t>
        <w:tab/>
        <w:t>(3.13)</w:t>
      </w:r>
    </w:p>
    <w:p>
      <w:pPr>
        <w:pStyle w:val="Style19"/>
        <w:keepNext w:val="0"/>
        <w:keepLines w:val="0"/>
        <w:widowControl w:val="0"/>
        <w:shd w:val="clear" w:color="auto" w:fill="auto"/>
        <w:bidi w:val="0"/>
        <w:spacing w:before="0" w:after="100" w:line="266" w:lineRule="auto"/>
        <w:ind w:left="0" w:right="0" w:firstLine="0"/>
        <w:jc w:val="both"/>
      </w:pPr>
      <w:r>
        <w:rPr>
          <w:color w:val="000000"/>
          <w:spacing w:val="0"/>
          <w:w w:val="100"/>
          <w:position w:val="0"/>
        </w:rPr>
        <w:t>для жилых зданий с электроплитами при многоэтажной застройке</w:t>
      </w:r>
    </w:p>
    <w:p>
      <w:pPr>
        <w:pStyle w:val="Style19"/>
        <w:keepNext w:val="0"/>
        <w:keepLines w:val="0"/>
        <w:widowControl w:val="0"/>
        <w:shd w:val="clear" w:color="auto" w:fill="auto"/>
        <w:tabs>
          <w:tab w:pos="3526" w:val="left"/>
        </w:tabs>
        <w:bidi w:val="0"/>
        <w:spacing w:before="0" w:after="200" w:line="266" w:lineRule="auto"/>
        <w:ind w:left="0" w:right="0" w:firstLine="0"/>
        <w:jc w:val="right"/>
      </w:pPr>
      <w:r>
        <w:rPr>
          <w:color w:val="000000"/>
          <w:spacing w:val="0"/>
          <w:w w:val="100"/>
          <w:position w:val="0"/>
        </w:rPr>
        <w:t>Ртах =0,401+5,0в/ТТ.</w:t>
        <w:tab/>
        <w:t>(3.14)</w:t>
      </w:r>
    </w:p>
    <w:p>
      <w:pPr>
        <w:pStyle w:val="Style27"/>
        <w:keepNext w:val="0"/>
        <w:keepLines w:val="0"/>
        <w:widowControl w:val="0"/>
        <w:numPr>
          <w:ilvl w:val="1"/>
          <w:numId w:val="11"/>
        </w:numPr>
        <w:shd w:val="clear" w:color="auto" w:fill="auto"/>
        <w:tabs>
          <w:tab w:pos="447" w:val="left"/>
        </w:tabs>
        <w:bidi w:val="0"/>
        <w:spacing w:before="0" w:after="100" w:line="262" w:lineRule="auto"/>
        <w:ind w:left="0" w:right="0" w:firstLine="0"/>
        <w:jc w:val="both"/>
      </w:pPr>
      <w:bookmarkStart w:id="28" w:name="bookmark28"/>
      <w:bookmarkEnd w:id="28"/>
      <w:r>
        <w:rPr>
          <w:color w:val="000000"/>
          <w:spacing w:val="0"/>
          <w:w w:val="100"/>
          <w:position w:val="0"/>
        </w:rPr>
        <w:t>Нормирование электрических нагрузок и их прогнозирование</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Выше отмечалась важность правильного определения расчетных нагрузок как решающего фактора для выбора мощности и числа трансформаторных подстанций, сечений проводов и кабелей, аппаратуры, электрооборудования и, следовательно, для выявления размеров капитальных вло</w:t>
        <w:softHyphen/>
        <w:t>жений в сеть. Исходными данными, естественно, служат фактические показатели, определенные на основе измере</w:t>
        <w:softHyphen/>
        <w:t>ний в большом числе квартир и обработанные по методике, изложенной выше. Однако эти нагрузки постоянно растут,</w:t>
        <w:br w:type="page"/>
      </w:r>
      <w:r>
        <w:rPr>
          <w:color w:val="000000"/>
          <w:spacing w:val="0"/>
          <w:w w:val="100"/>
          <w:position w:val="0"/>
        </w:rPr>
        <w:t>главным образом за счет увеличения числа и мощности электроприборов, приобретаемых населением. Это вызыва</w:t>
        <w:softHyphen/>
        <w:t>ет необходимость иметь в сети некоторые запасы с тем, чтобы сеть была в состоянии пропустить увеличивающуюся нагрузку к концу расчетного периода.</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Для расчетов электрических сетей жилых зданий не</w:t>
        <w:softHyphen/>
        <w:t>обходимо знать не только фактические нагрузки, но и пер</w:t>
        <w:softHyphen/>
        <w:t>спективные с учетом роста насыщения квартир бытовыми приборами, появления в производстве и продаже новых приборов, увеличения достатка семей и т. п.</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Рассмотрим наиболее распространенные пути опреде</w:t>
        <w:softHyphen/>
        <w:t>ления удельных нагрузок, основаннные на вероятностной оценке. Первый из них заключается в следующем. Из</w:t>
        <w:softHyphen/>
        <w:t>вестно, что набор электроприборов у различных семей неодинаков. Это позволяет при большом количестве изме</w:t>
        <w:softHyphen/>
        <w:t>рений в течение относительно длительного времени полу</w:t>
        <w:softHyphen/>
        <w:t>чить корреляционные зависимости максимальных нагрузок от числа и мощности приборов различного назначения.</w:t>
      </w:r>
    </w:p>
    <w:p>
      <w:pPr>
        <w:pStyle w:val="Style22"/>
        <w:keepNext w:val="0"/>
        <w:keepLines w:val="0"/>
        <w:widowControl w:val="0"/>
        <w:shd w:val="clear" w:color="auto" w:fill="auto"/>
        <w:bidi w:val="0"/>
        <w:spacing w:before="0" w:after="140" w:line="206" w:lineRule="auto"/>
        <w:ind w:left="0" w:right="0"/>
        <w:jc w:val="both"/>
      </w:pPr>
      <w:r>
        <w:rPr>
          <w:color w:val="000000"/>
          <w:spacing w:val="0"/>
          <w:w w:val="100"/>
          <w:position w:val="0"/>
        </w:rPr>
        <w:t>Средние максимумы, кВт, находятся из выражений</w:t>
      </w:r>
    </w:p>
    <w:p>
      <w:pPr>
        <w:pStyle w:val="Style22"/>
        <w:keepNext w:val="0"/>
        <w:keepLines w:val="0"/>
        <w:widowControl w:val="0"/>
        <w:shd w:val="clear" w:color="auto" w:fill="auto"/>
        <w:tabs>
          <w:tab w:pos="5263" w:val="left"/>
        </w:tabs>
        <w:bidi w:val="0"/>
        <w:spacing w:before="0" w:after="40" w:line="206" w:lineRule="auto"/>
        <w:ind w:left="1380" w:right="0" w:firstLine="0"/>
        <w:jc w:val="both"/>
      </w:pPr>
      <w:r>
        <w:rPr>
          <w:color w:val="000000"/>
          <w:spacing w:val="0"/>
          <w:w w:val="100"/>
          <w:position w:val="0"/>
        </w:rPr>
        <w:t>1°</w:t>
      </w:r>
      <w:r>
        <w:rPr>
          <w:color w:val="000000"/>
          <w:spacing w:val="0"/>
          <w:w w:val="100"/>
          <w:position w:val="0"/>
          <w:vertAlign w:val="subscript"/>
        </w:rPr>
        <w:t>тозс</w:t>
      </w:r>
      <w:r>
        <w:rPr>
          <w:color w:val="000000"/>
          <w:spacing w:val="0"/>
          <w:w w:val="100"/>
          <w:position w:val="0"/>
        </w:rPr>
        <w:t>=Кс1Т</w:t>
      </w:r>
      <w:r>
        <w:rPr>
          <w:color w:val="000000"/>
          <w:spacing w:val="0"/>
          <w:w w:val="100"/>
          <w:position w:val="0"/>
          <w:vertAlign w:val="superscript"/>
        </w:rPr>
        <w:t>&gt;</w:t>
      </w:r>
      <w:r>
        <w:rPr>
          <w:color w:val="000000"/>
          <w:spacing w:val="0"/>
          <w:w w:val="100"/>
          <w:position w:val="0"/>
        </w:rPr>
        <w:t>14-Кс2А2+...4-КспАл,</w:t>
        <w:tab/>
        <w:t>(3.15)</w:t>
      </w:r>
    </w:p>
    <w:p>
      <w:pPr>
        <w:pStyle w:val="Style22"/>
        <w:keepNext w:val="0"/>
        <w:keepLines w:val="0"/>
        <w:widowControl w:val="0"/>
        <w:shd w:val="clear" w:color="auto" w:fill="auto"/>
        <w:bidi w:val="0"/>
        <w:spacing w:before="0" w:after="40" w:line="216" w:lineRule="auto"/>
        <w:ind w:left="0" w:right="0" w:firstLine="0"/>
        <w:jc w:val="both"/>
      </w:pPr>
      <w:r>
        <w:rPr>
          <w:color w:val="000000"/>
          <w:spacing w:val="0"/>
          <w:w w:val="100"/>
          <w:position w:val="0"/>
        </w:rPr>
        <w:t xml:space="preserve">где </w:t>
      </w:r>
      <w:r>
        <w:rPr>
          <w:i/>
          <w:iCs/>
          <w:color w:val="000000"/>
          <w:spacing w:val="0"/>
          <w:w w:val="100"/>
          <w:position w:val="0"/>
          <w:sz w:val="17"/>
          <w:szCs w:val="17"/>
        </w:rPr>
        <w:t xml:space="preserve">Pi, </w:t>
      </w:r>
      <w:r>
        <w:rPr>
          <w:i/>
          <w:iCs/>
          <w:color w:val="000000"/>
          <w:spacing w:val="0"/>
          <w:w w:val="100"/>
          <w:position w:val="0"/>
          <w:sz w:val="17"/>
          <w:szCs w:val="17"/>
        </w:rPr>
        <w:t>Р2, .... Р</w:t>
      </w:r>
      <w:r>
        <w:rPr>
          <w:i/>
          <w:iCs/>
          <w:color w:val="000000"/>
          <w:spacing w:val="0"/>
          <w:w w:val="100"/>
          <w:position w:val="0"/>
          <w:sz w:val="17"/>
          <w:szCs w:val="17"/>
          <w:vertAlign w:val="subscript"/>
        </w:rPr>
        <w:t>п</w:t>
      </w:r>
      <w:r>
        <w:rPr>
          <w:i/>
          <w:iCs/>
          <w:color w:val="000000"/>
          <w:spacing w:val="0"/>
          <w:w w:val="100"/>
          <w:position w:val="0"/>
          <w:sz w:val="17"/>
          <w:szCs w:val="17"/>
        </w:rPr>
        <w:t xml:space="preserve"> —</w:t>
      </w:r>
      <w:r>
        <w:rPr>
          <w:color w:val="000000"/>
          <w:spacing w:val="0"/>
          <w:w w:val="100"/>
          <w:position w:val="0"/>
        </w:rPr>
        <w:t xml:space="preserve"> мощности приборов, присоединенных к данной фазе, кВт; Ксь Ксг, .... Кел — коэффициенты корре</w:t>
        <w:softHyphen/>
        <w:t>ляции (средние коэффициенты спроса или средние вероят</w:t>
        <w:softHyphen/>
        <w:t>ности включения этих приборов во время максимума).</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Можно принимать значения К</w:t>
      </w:r>
      <w:r>
        <w:rPr>
          <w:color w:val="000000"/>
          <w:spacing w:val="0"/>
          <w:w w:val="100"/>
          <w:position w:val="0"/>
          <w:vertAlign w:val="subscript"/>
        </w:rPr>
        <w:t>с</w:t>
      </w:r>
      <w:r>
        <w:rPr>
          <w:color w:val="000000"/>
          <w:spacing w:val="0"/>
          <w:w w:val="100"/>
          <w:position w:val="0"/>
        </w:rPr>
        <w:t>: 0,6 для освещения; 0,5 для радиоприемников; 0,6 для телевизоров; 0,2 (с учетом ПВ) для холодильников; 0,1 для стиральных машин; 0,1 для пылесосов; 0,2 для утюгов; 0,15 для прочих приборов.</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Задаваясь намечаемым уровнем насыщения квартир электроприборами, можно определить средние максимумы нагрузки на квартиру. Установлено, что средние значения коэффициента спроса (с учетом насыщения квартир элек</w:t>
        <w:softHyphen/>
        <w:t>троприборами) составят для домов с газовыми плитами на квартиру примерно 0,15, а для домов с электроплитами— примерно 0,12. Следует, однако, помнить, что средние дан</w:t>
        <w:softHyphen/>
        <w:t>ные нагрузок могут быть значительно превышены в отдель</w:t>
        <w:softHyphen/>
        <w:t>ных квартирах. Для оценки наибольшего расчетного мак</w:t>
        <w:softHyphen/>
        <w:t>симума необходимо выяснить значение вариации нагрузки.</w:t>
      </w:r>
    </w:p>
    <w:p>
      <w:pPr>
        <w:pStyle w:val="Style22"/>
        <w:keepNext w:val="0"/>
        <w:keepLines w:val="0"/>
        <w:widowControl w:val="0"/>
        <w:shd w:val="clear" w:color="auto" w:fill="auto"/>
        <w:bidi w:val="0"/>
        <w:spacing w:before="0" w:after="40" w:line="240" w:lineRule="auto"/>
        <w:ind w:left="0" w:right="0"/>
        <w:jc w:val="both"/>
        <w:sectPr>
          <w:headerReference w:type="default" r:id="rId61"/>
          <w:footerReference w:type="default" r:id="rId62"/>
          <w:headerReference w:type="even" r:id="rId63"/>
          <w:footerReference w:type="even" r:id="rId64"/>
          <w:headerReference w:type="first" r:id="rId65"/>
          <w:footerReference w:type="first" r:id="rId66"/>
          <w:footnotePr>
            <w:pos w:val="pageBottom"/>
            <w:numFmt w:val="decimal"/>
            <w:numStart w:val="1"/>
            <w:numRestart w:val="continuous"/>
            <w15:footnoteColumns w:val="1"/>
          </w:footnotePr>
          <w:pgSz w:w="7300" w:h="11799"/>
          <w:pgMar w:top="884" w:right="478" w:bottom="1264" w:left="812" w:header="0" w:footer="3" w:gutter="0"/>
          <w:cols w:space="720"/>
          <w:noEndnote/>
          <w:titlePg/>
          <w:rtlGutter w:val="0"/>
          <w:docGrid w:linePitch="360"/>
        </w:sectPr>
      </w:pPr>
      <w:r>
        <w:rPr>
          <w:rFonts w:ascii="Arial" w:eastAsia="Arial" w:hAnsi="Arial" w:cs="Arial"/>
          <w:b/>
          <w:bCs/>
          <w:color w:val="000000"/>
          <w:spacing w:val="0"/>
          <w:w w:val="100"/>
          <w:position w:val="0"/>
          <w:sz w:val="18"/>
          <w:szCs w:val="18"/>
        </w:rPr>
        <w:t xml:space="preserve">Вариации нагрузки </w:t>
      </w:r>
      <w:r>
        <w:rPr>
          <w:color w:val="000000"/>
          <w:spacing w:val="0"/>
          <w:w w:val="100"/>
          <w:position w:val="0"/>
        </w:rPr>
        <w:t xml:space="preserve">представляют собой отношение, среднеквадратичных отклонений (стандарта) к среднему максимуму нагрузки, </w:t>
      </w:r>
      <w:r>
        <w:rPr>
          <w:i/>
          <w:iCs/>
          <w:color w:val="000000"/>
          <w:spacing w:val="0"/>
          <w:w w:val="100"/>
          <w:position w:val="0"/>
          <w:sz w:val="17"/>
          <w:szCs w:val="17"/>
        </w:rPr>
        <w:t>у=ср/Р</w:t>
      </w:r>
      <w:r>
        <w:rPr>
          <w:i/>
          <w:iCs/>
          <w:color w:val="000000"/>
          <w:spacing w:val="0"/>
          <w:w w:val="100"/>
          <w:position w:val="0"/>
          <w:sz w:val="17"/>
          <w:szCs w:val="17"/>
          <w:vertAlign w:val="subscript"/>
        </w:rPr>
        <w:t>т</w:t>
      </w:r>
      <w:r>
        <w:rPr>
          <w:i/>
          <w:iCs/>
          <w:color w:val="000000"/>
          <w:spacing w:val="0"/>
          <w:w w:val="100"/>
          <w:position w:val="0"/>
          <w:sz w:val="17"/>
          <w:szCs w:val="17"/>
        </w:rPr>
        <w:t>ах-</w:t>
      </w:r>
      <w:r>
        <w:rPr>
          <w:color w:val="000000"/>
          <w:spacing w:val="0"/>
          <w:w w:val="100"/>
          <w:position w:val="0"/>
        </w:rPr>
        <w:t xml:space="preserve"> Теоретически при боль</w:t>
        <w:softHyphen/>
        <w:t>шом числе квартир (п-&gt;оо)Р</w:t>
      </w:r>
      <w:r>
        <w:rPr>
          <w:color w:val="000000"/>
          <w:spacing w:val="0"/>
          <w:w w:val="100"/>
          <w:position w:val="0"/>
          <w:vertAlign w:val="subscript"/>
        </w:rPr>
        <w:t>П!ОЯ</w:t>
      </w:r>
      <w:r>
        <w:rPr>
          <w:color w:val="000000"/>
          <w:spacing w:val="0"/>
          <w:w w:val="100"/>
          <w:position w:val="0"/>
        </w:rPr>
        <w:t>=Р</w:t>
      </w:r>
      <w:r>
        <w:rPr>
          <w:color w:val="000000"/>
          <w:spacing w:val="0"/>
          <w:w w:val="100"/>
          <w:position w:val="0"/>
          <w:vertAlign w:val="subscript"/>
        </w:rPr>
        <w:t>тах</w:t>
      </w:r>
      <w:r>
        <w:rPr>
          <w:color w:val="000000"/>
          <w:spacing w:val="0"/>
          <w:w w:val="100"/>
          <w:position w:val="0"/>
        </w:rPr>
        <w:t xml:space="preserve">. Однако в условиях </w:t>
      </w:r>
    </w:p>
    <w:p>
      <w:pPr>
        <w:pStyle w:val="Style22"/>
        <w:keepNext w:val="0"/>
        <w:keepLines w:val="0"/>
        <w:widowControl w:val="0"/>
        <w:shd w:val="clear" w:color="auto" w:fill="auto"/>
        <w:bidi w:val="0"/>
        <w:spacing w:before="0" w:after="40" w:line="240" w:lineRule="auto"/>
        <w:ind w:left="0" w:right="0" w:firstLine="0"/>
        <w:jc w:val="both"/>
      </w:pPr>
      <w:r>
        <w:rPr>
          <w:color w:val="000000"/>
          <w:spacing w:val="0"/>
          <w:w w:val="100"/>
          <w:position w:val="0"/>
        </w:rPr>
        <w:t>города возможно влияние одновременно действующих фак</w:t>
        <w:softHyphen/>
        <w:t>торов (встречи нового года, телепередачи и т. д.). В резуль</w:t>
        <w:softHyphen/>
        <w:t>тате даже при и-&gt;оо нагрузки несколько варьируют и &lt;т</w:t>
      </w:r>
      <w:r>
        <w:rPr>
          <w:color w:val="000000"/>
          <w:spacing w:val="0"/>
          <w:w w:val="100"/>
          <w:position w:val="0"/>
          <w:vertAlign w:val="subscript"/>
        </w:rPr>
        <w:t xml:space="preserve">Р </w:t>
      </w:r>
      <w:r>
        <w:rPr>
          <w:color w:val="000000"/>
          <w:spacing w:val="0"/>
          <w:w w:val="100"/>
          <w:position w:val="0"/>
        </w:rPr>
        <w:t>не равно нулю.</w:t>
      </w:r>
    </w:p>
    <w:p>
      <w:pPr>
        <w:pStyle w:val="Style22"/>
        <w:keepNext w:val="0"/>
        <w:keepLines w:val="0"/>
        <w:widowControl w:val="0"/>
        <w:shd w:val="clear" w:color="auto" w:fill="auto"/>
        <w:bidi w:val="0"/>
        <w:spacing w:before="0" w:after="40" w:line="202" w:lineRule="auto"/>
        <w:ind w:left="0" w:right="0" w:firstLine="380"/>
        <w:jc w:val="both"/>
      </w:pPr>
      <w:r>
        <w:rPr>
          <w:color w:val="000000"/>
          <w:spacing w:val="0"/>
          <w:w w:val="100"/>
          <w:position w:val="0"/>
        </w:rPr>
        <w:t>Исследованиями установлено, что для жилищно-ком</w:t>
        <w:softHyphen/>
        <w:t>мунальных потребителей при весьма большом их количест</w:t>
        <w:softHyphen/>
        <w:t>ве у «0,1. В этом случае вариацию можно представить в виде двучлена</w:t>
      </w:r>
    </w:p>
    <w:p>
      <w:pPr>
        <w:pStyle w:val="Style22"/>
        <w:keepNext w:val="0"/>
        <w:keepLines w:val="0"/>
        <w:widowControl w:val="0"/>
        <w:shd w:val="clear" w:color="auto" w:fill="auto"/>
        <w:tabs>
          <w:tab w:pos="4306" w:val="left"/>
        </w:tabs>
        <w:bidi w:val="0"/>
        <w:spacing w:before="0" w:after="0" w:line="206" w:lineRule="auto"/>
        <w:ind w:left="0" w:right="0" w:firstLine="0"/>
        <w:jc w:val="right"/>
      </w:pPr>
      <w:r>
        <w:rPr>
          <w:color w:val="000000"/>
          <w:spacing w:val="0"/>
          <w:w w:val="100"/>
          <w:position w:val="0"/>
        </w:rPr>
        <w:t>Т-0,Ц-</w:t>
      </w:r>
      <w:r>
        <w:rPr>
          <w:color w:val="000000"/>
          <w:spacing w:val="0"/>
          <w:w w:val="100"/>
          <w:position w:val="0"/>
          <w:vertAlign w:val="subscript"/>
        </w:rPr>
        <w:t>СТ</w:t>
      </w:r>
      <w:r>
        <w:rPr>
          <w:color w:val="000000"/>
          <w:spacing w:val="0"/>
          <w:w w:val="100"/>
          <w:position w:val="0"/>
        </w:rPr>
        <w:t>р/Р</w:t>
      </w:r>
      <w:r>
        <w:rPr>
          <w:color w:val="000000"/>
          <w:spacing w:val="0"/>
          <w:w w:val="100"/>
          <w:position w:val="0"/>
          <w:vertAlign w:val="subscript"/>
        </w:rPr>
        <w:t>тах</w:t>
      </w:r>
      <w:r>
        <w:rPr>
          <w:color w:val="000000"/>
          <w:spacing w:val="0"/>
          <w:w w:val="100"/>
          <w:position w:val="0"/>
        </w:rPr>
        <w:t xml:space="preserve"> = 0,1 + 1/</w:t>
        <w:tab/>
        <w:t>(3.16)</w:t>
      </w:r>
    </w:p>
    <w:p>
      <w:pPr>
        <w:pStyle w:val="Style19"/>
        <w:keepNext w:val="0"/>
        <w:keepLines w:val="0"/>
        <w:widowControl w:val="0"/>
        <w:shd w:val="clear" w:color="auto" w:fill="auto"/>
        <w:tabs>
          <w:tab w:pos="1891" w:val="left"/>
        </w:tabs>
        <w:bidi w:val="0"/>
        <w:spacing w:before="0" w:after="0" w:line="288" w:lineRule="auto"/>
        <w:ind w:left="0" w:right="0" w:firstLine="0"/>
        <w:jc w:val="center"/>
      </w:pPr>
      <w:r>
        <w:rPr>
          <w:i/>
          <w:iCs/>
          <w:color w:val="000000"/>
          <w:spacing w:val="0"/>
          <w:w w:val="100"/>
          <w:position w:val="0"/>
        </w:rPr>
        <w:t>_</w:t>
        <w:tab/>
        <w:t>' пК</w:t>
      </w:r>
      <w:r>
        <w:rPr>
          <w:i/>
          <w:iCs/>
          <w:color w:val="000000"/>
          <w:spacing w:val="0"/>
          <w:w w:val="100"/>
          <w:position w:val="0"/>
          <w:vertAlign w:val="subscript"/>
        </w:rPr>
        <w:t>с</w:t>
      </w:r>
    </w:p>
    <w:p>
      <w:pPr>
        <w:pStyle w:val="Style22"/>
        <w:keepNext w:val="0"/>
        <w:keepLines w:val="0"/>
        <w:widowControl w:val="0"/>
        <w:shd w:val="clear" w:color="auto" w:fill="auto"/>
        <w:bidi w:val="0"/>
        <w:spacing w:before="0" w:after="40" w:line="216" w:lineRule="auto"/>
        <w:ind w:left="0" w:right="0" w:firstLine="380"/>
        <w:jc w:val="both"/>
      </w:pPr>
      <w:r>
        <w:rPr>
          <w:color w:val="000000"/>
          <w:spacing w:val="0"/>
          <w:w w:val="100"/>
          <w:position w:val="0"/>
        </w:rPr>
        <w:t xml:space="preserve">Учитывая, что </w:t>
      </w:r>
      <w:r>
        <w:rPr>
          <w:i/>
          <w:iCs/>
          <w:color w:val="000000"/>
          <w:spacing w:val="0"/>
          <w:w w:val="100"/>
          <w:position w:val="0"/>
          <w:sz w:val="17"/>
          <w:szCs w:val="17"/>
        </w:rPr>
        <w:t>К</w:t>
      </w:r>
      <w:r>
        <w:rPr>
          <w:i/>
          <w:iCs/>
          <w:color w:val="000000"/>
          <w:spacing w:val="0"/>
          <w:w w:val="100"/>
          <w:position w:val="0"/>
          <w:sz w:val="17"/>
          <w:szCs w:val="17"/>
          <w:vertAlign w:val="subscript"/>
        </w:rPr>
        <w:t>с</w:t>
      </w:r>
      <w:r>
        <w:rPr>
          <w:color w:val="000000"/>
          <w:spacing w:val="0"/>
          <w:w w:val="100"/>
          <w:position w:val="0"/>
        </w:rPr>
        <w:t xml:space="preserve"> для отдельных электроприемников и квартиры в целом изменяется сравнительно мало, можно определить вариацию и в конечном итоге среднеквадратич</w:t>
        <w:softHyphen/>
        <w:t xml:space="preserve">ное отклонение и максимальную нагрузку (при заданном </w:t>
      </w:r>
      <w:r>
        <w:rPr>
          <w:i/>
          <w:iCs/>
          <w:color w:val="000000"/>
          <w:spacing w:val="0"/>
          <w:w w:val="100"/>
          <w:position w:val="0"/>
          <w:sz w:val="17"/>
          <w:szCs w:val="17"/>
        </w:rPr>
        <w:t>t</w:t>
      </w:r>
      <w:r>
        <w:rPr>
          <w:i/>
          <w:iCs/>
          <w:color w:val="000000"/>
          <w:spacing w:val="0"/>
          <w:w w:val="100"/>
          <w:position w:val="0"/>
          <w:sz w:val="17"/>
          <w:szCs w:val="17"/>
          <w:vertAlign w:val="subscript"/>
        </w:rPr>
        <w:t>a</w:t>
      </w:r>
      <w:r>
        <w:rPr>
          <w:color w:val="000000"/>
          <w:spacing w:val="0"/>
          <w:w w:val="100"/>
          <w:position w:val="0"/>
        </w:rPr>
        <w:t xml:space="preserve"> </w:t>
      </w:r>
      <w:r>
        <w:rPr>
          <w:color w:val="000000"/>
          <w:spacing w:val="0"/>
          <w:w w:val="100"/>
          <w:position w:val="0"/>
        </w:rPr>
        <w:t>) для любого числа присоединенных квартир.</w:t>
      </w:r>
    </w:p>
    <w:p>
      <w:pPr>
        <w:pStyle w:val="Style19"/>
        <w:keepNext w:val="0"/>
        <w:keepLines w:val="0"/>
        <w:widowControl w:val="0"/>
        <w:shd w:val="clear" w:color="auto" w:fill="auto"/>
        <w:bidi w:val="0"/>
        <w:spacing w:before="0" w:after="40" w:line="288" w:lineRule="auto"/>
        <w:ind w:left="0" w:right="0" w:firstLine="380"/>
        <w:jc w:val="both"/>
      </w:pPr>
      <w:r>
        <w:rPr>
          <w:color w:val="000000"/>
          <w:spacing w:val="0"/>
          <w:w w:val="100"/>
          <w:position w:val="0"/>
        </w:rPr>
        <w:t xml:space="preserve">Так, например, при числе квартир, равном 100, Лс=0,12 (дом с электроплитами), средней удельной мощности </w:t>
      </w:r>
      <w:r>
        <w:rPr>
          <w:i/>
          <w:iCs/>
          <w:color w:val="000000"/>
          <w:spacing w:val="0"/>
          <w:w w:val="100"/>
          <w:position w:val="0"/>
        </w:rPr>
        <w:t>Ртах,</w:t>
      </w:r>
      <w:r>
        <w:rPr>
          <w:color w:val="000000"/>
          <w:spacing w:val="0"/>
          <w:w w:val="100"/>
          <w:position w:val="0"/>
        </w:rPr>
        <w:t>уд=1 кВт/квартиру и числе злектропрнемников в квартире 15</w:t>
      </w:r>
    </w:p>
    <w:p>
      <w:pPr>
        <w:pStyle w:val="Style19"/>
        <w:keepNext w:val="0"/>
        <w:keepLines w:val="0"/>
        <w:widowControl w:val="0"/>
        <w:shd w:val="clear" w:color="auto" w:fill="auto"/>
        <w:tabs>
          <w:tab w:pos="326" w:val="left"/>
        </w:tabs>
        <w:bidi w:val="0"/>
        <w:spacing w:before="0" w:after="0" w:line="240" w:lineRule="auto"/>
        <w:ind w:left="0" w:right="0" w:firstLine="0"/>
        <w:jc w:val="center"/>
      </w:pPr>
      <w:r>
        <w:rPr>
          <w:color w:val="000000"/>
          <w:spacing w:val="0"/>
          <w:w w:val="100"/>
          <w:position w:val="0"/>
        </w:rPr>
        <w:t>,</w:t>
        <w:tab/>
        <w:t>/ 1—0,12</w:t>
      </w:r>
    </w:p>
    <w:p>
      <w:pPr>
        <w:pStyle w:val="Style19"/>
        <w:keepNext w:val="0"/>
        <w:keepLines w:val="0"/>
        <w:widowControl w:val="0"/>
        <w:numPr>
          <w:ilvl w:val="0"/>
          <w:numId w:val="15"/>
        </w:numPr>
        <w:shd w:val="clear" w:color="auto" w:fill="auto"/>
        <w:tabs>
          <w:tab w:pos="226" w:val="left"/>
          <w:tab w:leader="hyphen" w:pos="1891" w:val="left"/>
          <w:tab w:leader="hyphen" w:pos="2284" w:val="left"/>
        </w:tabs>
        <w:bidi w:val="0"/>
        <w:spacing w:before="0" w:after="0" w:line="180" w:lineRule="auto"/>
        <w:ind w:left="0" w:right="0" w:firstLine="0"/>
        <w:jc w:val="center"/>
      </w:pPr>
      <w:bookmarkStart w:id="29" w:name="bookmark29"/>
      <w:bookmarkEnd w:id="29"/>
      <w:r>
        <w:rPr>
          <w:color w:val="000000"/>
          <w:spacing w:val="0"/>
          <w:w w:val="100"/>
          <w:position w:val="0"/>
        </w:rPr>
        <w:t xml:space="preserve">= 0,1+1/ </w:t>
        <w:tab/>
        <w:t>-</w:t>
        <w:tab/>
        <w:t>= 0,173.</w:t>
      </w:r>
    </w:p>
    <w:p>
      <w:pPr>
        <w:pStyle w:val="Style19"/>
        <w:keepNext w:val="0"/>
        <w:keepLines w:val="0"/>
        <w:widowControl w:val="0"/>
        <w:numPr>
          <w:ilvl w:val="0"/>
          <w:numId w:val="15"/>
        </w:numPr>
        <w:shd w:val="clear" w:color="auto" w:fill="auto"/>
        <w:tabs>
          <w:tab w:pos="2284" w:val="left"/>
        </w:tabs>
        <w:bidi w:val="0"/>
        <w:spacing w:before="0" w:after="40" w:line="180" w:lineRule="auto"/>
        <w:ind w:left="1380" w:right="0" w:firstLine="0"/>
        <w:jc w:val="both"/>
      </w:pPr>
      <w:bookmarkStart w:id="30" w:name="bookmark30"/>
      <w:bookmarkEnd w:id="30"/>
      <w:r>
        <w:rPr>
          <w:i/>
          <w:iCs/>
          <w:color w:val="000000"/>
          <w:spacing w:val="0"/>
          <w:w w:val="100"/>
          <w:position w:val="0"/>
        </w:rPr>
        <w:t>V</w:t>
      </w:r>
      <w:r>
        <w:rPr>
          <w:color w:val="000000"/>
          <w:spacing w:val="0"/>
          <w:w w:val="100"/>
          <w:position w:val="0"/>
        </w:rPr>
        <w:t xml:space="preserve"> 100-15-0,12</w:t>
      </w:r>
    </w:p>
    <w:p>
      <w:pPr>
        <w:pStyle w:val="Style19"/>
        <w:keepNext w:val="0"/>
        <w:keepLines w:val="0"/>
        <w:widowControl w:val="0"/>
        <w:shd w:val="clear" w:color="auto" w:fill="auto"/>
        <w:bidi w:val="0"/>
        <w:spacing w:before="0" w:after="40" w:line="288" w:lineRule="auto"/>
        <w:ind w:left="0" w:right="0"/>
        <w:jc w:val="both"/>
      </w:pPr>
      <w:r>
        <w:rPr>
          <w:color w:val="000000"/>
          <w:spacing w:val="0"/>
          <w:w w:val="100"/>
          <w:position w:val="0"/>
        </w:rPr>
        <w:t>Среднеквадратичное отклонение</w:t>
      </w:r>
    </w:p>
    <w:p>
      <w:pPr>
        <w:pStyle w:val="Style19"/>
        <w:keepNext w:val="0"/>
        <w:keepLines w:val="0"/>
        <w:widowControl w:val="0"/>
        <w:shd w:val="clear" w:color="auto" w:fill="auto"/>
        <w:bidi w:val="0"/>
        <w:spacing w:before="0" w:after="40" w:line="288" w:lineRule="auto"/>
        <w:ind w:left="0" w:right="0" w:firstLine="0"/>
        <w:jc w:val="center"/>
      </w:pPr>
      <w:r>
        <w:rPr>
          <w:i/>
          <w:iCs/>
          <w:color w:val="000000"/>
          <w:spacing w:val="0"/>
          <w:w w:val="100"/>
          <w:position w:val="0"/>
          <w:vertAlign w:val="superscript"/>
        </w:rPr>
        <w:t>о</w:t>
      </w:r>
      <w:r>
        <w:rPr>
          <w:i/>
          <w:iCs/>
          <w:color w:val="000000"/>
          <w:spacing w:val="0"/>
          <w:w w:val="100"/>
          <w:position w:val="0"/>
        </w:rPr>
        <w:t>р = Р</w:t>
      </w:r>
      <w:r>
        <w:rPr>
          <w:i/>
          <w:iCs/>
          <w:color w:val="000000"/>
          <w:spacing w:val="0"/>
          <w:w w:val="100"/>
          <w:position w:val="0"/>
          <w:vertAlign w:val="subscript"/>
        </w:rPr>
        <w:t>тах</w:t>
      </w:r>
      <w:r>
        <w:rPr>
          <w:i/>
          <w:iCs/>
          <w:color w:val="000000"/>
          <w:spacing w:val="0"/>
          <w:w w:val="100"/>
          <w:position w:val="0"/>
        </w:rPr>
        <w:t>,</w:t>
      </w:r>
      <w:r>
        <w:rPr>
          <w:i/>
          <w:iCs/>
          <w:color w:val="000000"/>
          <w:spacing w:val="0"/>
          <w:w w:val="100"/>
          <w:position w:val="0"/>
          <w:vertAlign w:val="subscript"/>
        </w:rPr>
        <w:t>уа</w:t>
      </w:r>
      <w:r>
        <w:rPr>
          <w:color w:val="000000"/>
          <w:spacing w:val="0"/>
          <w:w w:val="100"/>
          <w:position w:val="0"/>
        </w:rPr>
        <w:t xml:space="preserve"> </w:t>
      </w:r>
      <w:r>
        <w:rPr>
          <w:color w:val="000000"/>
          <w:spacing w:val="0"/>
          <w:w w:val="100"/>
          <w:position w:val="0"/>
        </w:rPr>
        <w:t xml:space="preserve">(Y-0,l) = l </w:t>
      </w:r>
      <w:r>
        <w:rPr>
          <w:color w:val="000000"/>
          <w:spacing w:val="0"/>
          <w:w w:val="100"/>
          <w:position w:val="0"/>
        </w:rPr>
        <w:t>(0,173-0,1) «0,073 кВт.</w:t>
      </w:r>
    </w:p>
    <w:p>
      <w:pPr>
        <w:pStyle w:val="Style19"/>
        <w:keepNext w:val="0"/>
        <w:keepLines w:val="0"/>
        <w:widowControl w:val="0"/>
        <w:shd w:val="clear" w:color="auto" w:fill="auto"/>
        <w:bidi w:val="0"/>
        <w:spacing w:before="0" w:line="288" w:lineRule="auto"/>
        <w:ind w:left="0" w:right="0" w:firstLine="0"/>
        <w:jc w:val="both"/>
      </w:pPr>
      <w:r>
        <w:rPr>
          <w:color w:val="000000"/>
          <w:spacing w:val="0"/>
          <w:w w:val="100"/>
          <w:position w:val="0"/>
        </w:rPr>
        <w:t>Удельная расчетная нагрузка</w:t>
      </w:r>
    </w:p>
    <w:p>
      <w:pPr>
        <w:pStyle w:val="Style19"/>
        <w:keepNext w:val="0"/>
        <w:keepLines w:val="0"/>
        <w:widowControl w:val="0"/>
        <w:shd w:val="clear" w:color="auto" w:fill="auto"/>
        <w:bidi w:val="0"/>
        <w:spacing w:before="0" w:after="40" w:line="288" w:lineRule="auto"/>
        <w:ind w:left="0" w:right="0"/>
        <w:jc w:val="both"/>
      </w:pPr>
      <w:r>
        <w:rPr>
          <w:i/>
          <w:iCs/>
          <w:color w:val="000000"/>
          <w:spacing w:val="0"/>
          <w:w w:val="100"/>
          <w:position w:val="0"/>
        </w:rPr>
        <w:t>Р</w:t>
      </w:r>
      <w:r>
        <w:rPr>
          <w:i/>
          <w:iCs/>
          <w:color w:val="000000"/>
          <w:spacing w:val="0"/>
          <w:w w:val="100"/>
          <w:position w:val="0"/>
          <w:vertAlign w:val="subscript"/>
        </w:rPr>
        <w:t>пах</w:t>
      </w:r>
      <w:r>
        <w:rPr>
          <w:i/>
          <w:iCs/>
          <w:color w:val="000000"/>
          <w:spacing w:val="0"/>
          <w:w w:val="100"/>
          <w:position w:val="0"/>
        </w:rPr>
        <w:t xml:space="preserve">, </w:t>
      </w:r>
      <w:r>
        <w:rPr>
          <w:i/>
          <w:iCs/>
          <w:color w:val="000000"/>
          <w:spacing w:val="0"/>
          <w:w w:val="100"/>
          <w:position w:val="0"/>
          <w:vertAlign w:val="subscript"/>
        </w:rPr>
        <w:t>уд</w:t>
      </w:r>
      <w:r>
        <w:rPr>
          <w:i/>
          <w:iCs/>
          <w:color w:val="000000"/>
          <w:spacing w:val="0"/>
          <w:w w:val="100"/>
          <w:position w:val="0"/>
        </w:rPr>
        <w:t xml:space="preserve">= </w:t>
      </w:r>
      <w:r>
        <w:rPr>
          <w:i/>
          <w:iCs/>
          <w:color w:val="000000"/>
          <w:spacing w:val="0"/>
          <w:w w:val="100"/>
          <w:position w:val="0"/>
          <w:vertAlign w:val="superscript"/>
        </w:rPr>
        <w:t>Р</w:t>
      </w:r>
      <w:r>
        <w:rPr>
          <w:i/>
          <w:iCs/>
          <w:color w:val="000000"/>
          <w:spacing w:val="0"/>
          <w:w w:val="100"/>
          <w:position w:val="0"/>
        </w:rPr>
        <w:t xml:space="preserve">тах,ур + </w:t>
      </w:r>
      <w:r>
        <w:rPr>
          <w:i/>
          <w:iCs/>
          <w:color w:val="000000"/>
          <w:spacing w:val="0"/>
          <w:w w:val="100"/>
          <w:position w:val="0"/>
          <w:vertAlign w:val="superscript"/>
        </w:rPr>
        <w:t>2а</w:t>
      </w:r>
      <w:r>
        <w:rPr>
          <w:i/>
          <w:iCs/>
          <w:color w:val="000000"/>
          <w:spacing w:val="0"/>
          <w:w w:val="100"/>
          <w:position w:val="0"/>
        </w:rPr>
        <w:t>р</w:t>
      </w:r>
      <w:r>
        <w:rPr>
          <w:color w:val="000000"/>
          <w:spacing w:val="0"/>
          <w:w w:val="100"/>
          <w:position w:val="0"/>
        </w:rPr>
        <w:t xml:space="preserve"> = </w:t>
      </w:r>
      <w:r>
        <w:rPr>
          <w:color w:val="000000"/>
          <w:spacing w:val="0"/>
          <w:w w:val="100"/>
          <w:position w:val="0"/>
          <w:vertAlign w:val="superscript"/>
        </w:rPr>
        <w:t>1</w:t>
      </w:r>
      <w:r>
        <w:rPr>
          <w:color w:val="000000"/>
          <w:spacing w:val="0"/>
          <w:w w:val="100"/>
          <w:position w:val="0"/>
        </w:rPr>
        <w:t xml:space="preserve"> +2-0,073 = 1,146 кВт/квартира.</w:t>
      </w:r>
    </w:p>
    <w:p>
      <w:pPr>
        <w:pStyle w:val="Style22"/>
        <w:keepNext w:val="0"/>
        <w:keepLines w:val="0"/>
        <w:widowControl w:val="0"/>
        <w:shd w:val="clear" w:color="auto" w:fill="auto"/>
        <w:bidi w:val="0"/>
        <w:spacing w:before="0" w:after="0" w:line="206" w:lineRule="auto"/>
        <w:ind w:left="0" w:right="0" w:firstLine="380"/>
        <w:jc w:val="both"/>
      </w:pPr>
      <w:r>
        <w:rPr>
          <w:color w:val="000000"/>
          <w:spacing w:val="0"/>
          <w:w w:val="100"/>
          <w:position w:val="0"/>
        </w:rPr>
        <w:t>Второй, более простой и поэтому широко распространен</w:t>
        <w:softHyphen/>
        <w:t>ный путь определения и прогнозирования удельных нагру</w:t>
        <w:softHyphen/>
        <w:t>зок (расчетных максимумов) заключается в том, что на ос</w:t>
        <w:softHyphen/>
        <w:t>нове измерений в различных точках сети (на вводе в квар</w:t>
        <w:softHyphen/>
        <w:t>тиру, питающих линиях, вводе в дом, шинах ТП и т. п.) оп</w:t>
        <w:softHyphen/>
        <w:t xml:space="preserve">ределяются </w:t>
      </w:r>
      <w:r>
        <w:rPr>
          <w:i/>
          <w:iCs/>
          <w:color w:val="000000"/>
          <w:spacing w:val="0"/>
          <w:w w:val="100"/>
          <w:position w:val="0"/>
          <w:sz w:val="17"/>
          <w:szCs w:val="17"/>
        </w:rPr>
        <w:t>Ртах,</w:t>
      </w:r>
      <w:r>
        <w:rPr>
          <w:color w:val="000000"/>
          <w:spacing w:val="0"/>
          <w:w w:val="100"/>
          <w:position w:val="0"/>
        </w:rPr>
        <w:t xml:space="preserve"> стр и </w:t>
      </w:r>
      <w:r>
        <w:rPr>
          <w:i/>
          <w:iCs/>
          <w:color w:val="000000"/>
          <w:spacing w:val="0"/>
          <w:w w:val="100"/>
          <w:position w:val="0"/>
          <w:sz w:val="17"/>
          <w:szCs w:val="17"/>
        </w:rPr>
        <w:t>Рщах-</w:t>
      </w:r>
      <w:r>
        <w:rPr>
          <w:color w:val="000000"/>
          <w:spacing w:val="0"/>
          <w:w w:val="100"/>
          <w:position w:val="0"/>
        </w:rPr>
        <w:t xml:space="preserve"> Накопленные в течение ряда лет экспериментальные данные могут служить (с поправ</w:t>
        <w:softHyphen/>
        <w:t>ками на основе оценки развития производства приборов и т. д.) основанием для выявления темпов роста нагрузок.</w:t>
      </w:r>
    </w:p>
    <w:p>
      <w:pPr>
        <w:pStyle w:val="Style22"/>
        <w:keepNext w:val="0"/>
        <w:keepLines w:val="0"/>
        <w:widowControl w:val="0"/>
        <w:shd w:val="clear" w:color="auto" w:fill="auto"/>
        <w:bidi w:val="0"/>
        <w:spacing w:before="0" w:after="40" w:line="206" w:lineRule="auto"/>
        <w:ind w:left="0" w:right="0" w:firstLine="380"/>
        <w:jc w:val="both"/>
      </w:pPr>
      <w:r>
        <w:rPr>
          <w:color w:val="000000"/>
          <w:spacing w:val="0"/>
          <w:w w:val="100"/>
          <w:position w:val="0"/>
        </w:rPr>
        <w:t>Ожидаемый в конце расчетного периода максимум на</w:t>
        <w:softHyphen/>
        <w:t>грузки определяется из уравнения</w:t>
      </w:r>
    </w:p>
    <w:p>
      <w:pPr>
        <w:pStyle w:val="Style19"/>
        <w:keepNext w:val="0"/>
        <w:keepLines w:val="0"/>
        <w:widowControl w:val="0"/>
        <w:shd w:val="clear" w:color="auto" w:fill="auto"/>
        <w:tabs>
          <w:tab w:pos="3010" w:val="left"/>
        </w:tabs>
        <w:bidi w:val="0"/>
        <w:spacing w:before="0" w:after="40" w:line="288" w:lineRule="auto"/>
        <w:ind w:left="0" w:right="0" w:firstLine="0"/>
        <w:jc w:val="right"/>
        <w:rPr>
          <w:sz w:val="22"/>
          <w:szCs w:val="22"/>
        </w:rPr>
      </w:pPr>
      <w:r>
        <w:rPr>
          <w:i/>
          <w:iCs/>
          <w:color w:val="000000"/>
          <w:spacing w:val="0"/>
          <w:w w:val="100"/>
          <w:position w:val="0"/>
          <w:sz w:val="17"/>
          <w:szCs w:val="17"/>
        </w:rPr>
        <w:t>P</w:t>
      </w:r>
      <w:r>
        <w:rPr>
          <w:i/>
          <w:iCs/>
          <w:color w:val="000000"/>
          <w:spacing w:val="0"/>
          <w:w w:val="100"/>
          <w:position w:val="0"/>
          <w:sz w:val="17"/>
          <w:szCs w:val="17"/>
          <w:vertAlign w:val="subscript"/>
        </w:rPr>
        <w:t>t</w:t>
      </w:r>
      <w:r>
        <w:rPr>
          <w:i/>
          <w:iCs/>
          <w:color w:val="000000"/>
          <w:spacing w:val="0"/>
          <w:w w:val="100"/>
          <w:position w:val="0"/>
          <w:sz w:val="17"/>
          <w:szCs w:val="17"/>
        </w:rPr>
        <w:t xml:space="preserve"> = P</w:t>
      </w:r>
      <w:r>
        <w:rPr>
          <w:i/>
          <w:iCs/>
          <w:color w:val="000000"/>
          <w:spacing w:val="0"/>
          <w:w w:val="100"/>
          <w:position w:val="0"/>
          <w:sz w:val="17"/>
          <w:szCs w:val="17"/>
          <w:vertAlign w:val="subscript"/>
        </w:rPr>
        <w:t>(</w:t>
      </w:r>
      <w:r>
        <w:rPr>
          <w:i/>
          <w:iCs/>
          <w:color w:val="000000"/>
          <w:spacing w:val="0"/>
          <w:w w:val="100"/>
          <w:position w:val="0"/>
          <w:sz w:val="17"/>
          <w:szCs w:val="17"/>
        </w:rPr>
        <w:t>,A</w:t>
      </w:r>
      <w:r>
        <w:rPr>
          <w:i/>
          <w:iCs/>
          <w:color w:val="000000"/>
          <w:spacing w:val="0"/>
          <w:w w:val="100"/>
          <w:position w:val="0"/>
          <w:sz w:val="17"/>
          <w:szCs w:val="17"/>
          <w:vertAlign w:val="superscript"/>
        </w:rPr>
        <w:t>t</w:t>
      </w:r>
      <w:r>
        <w:rPr>
          <w:i/>
          <w:iCs/>
          <w:color w:val="000000"/>
          <w:spacing w:val="0"/>
          <w:w w:val="100"/>
          <w:position w:val="0"/>
          <w:sz w:val="17"/>
          <w:szCs w:val="17"/>
        </w:rPr>
        <w:t>,</w:t>
      </w:r>
      <w:r>
        <w:rPr>
          <w:color w:val="000000"/>
          <w:spacing w:val="0"/>
          <w:w w:val="100"/>
          <w:position w:val="0"/>
          <w:sz w:val="22"/>
          <w:szCs w:val="22"/>
        </w:rPr>
        <w:tab/>
      </w:r>
      <w:r>
        <w:rPr>
          <w:color w:val="000000"/>
          <w:spacing w:val="0"/>
          <w:w w:val="100"/>
          <w:position w:val="0"/>
          <w:sz w:val="22"/>
          <w:szCs w:val="22"/>
        </w:rPr>
        <w:t>(3.17)</w:t>
      </w:r>
    </w:p>
    <w:p>
      <w:pPr>
        <w:pStyle w:val="Style22"/>
        <w:keepNext w:val="0"/>
        <w:keepLines w:val="0"/>
        <w:widowControl w:val="0"/>
        <w:shd w:val="clear" w:color="auto" w:fill="auto"/>
        <w:bidi w:val="0"/>
        <w:spacing w:before="0" w:after="40" w:line="199" w:lineRule="auto"/>
        <w:ind w:left="0" w:right="0" w:firstLine="0"/>
        <w:jc w:val="both"/>
      </w:pPr>
      <w:r>
        <w:rPr>
          <w:color w:val="000000"/>
          <w:spacing w:val="0"/>
          <w:w w:val="100"/>
          <w:position w:val="0"/>
        </w:rPr>
        <w:t xml:space="preserve">где </w:t>
      </w:r>
      <w:r>
        <w:rPr>
          <w:i/>
          <w:iCs/>
          <w:color w:val="000000"/>
          <w:spacing w:val="0"/>
          <w:w w:val="100"/>
          <w:position w:val="0"/>
          <w:sz w:val="17"/>
          <w:szCs w:val="17"/>
        </w:rPr>
        <w:t>Р</w:t>
      </w:r>
      <w:r>
        <w:rPr>
          <w:i/>
          <w:iCs/>
          <w:color w:val="000000"/>
          <w:spacing w:val="0"/>
          <w:w w:val="100"/>
          <w:position w:val="0"/>
          <w:sz w:val="17"/>
          <w:szCs w:val="17"/>
          <w:vertAlign w:val="subscript"/>
        </w:rPr>
        <w:t>о</w:t>
      </w:r>
      <w:r>
        <w:rPr>
          <w:color w:val="000000"/>
          <w:spacing w:val="0"/>
          <w:w w:val="100"/>
          <w:position w:val="0"/>
        </w:rPr>
        <w:t xml:space="preserve"> и </w:t>
      </w:r>
      <w:r>
        <w:rPr>
          <w:i/>
          <w:iCs/>
          <w:color w:val="000000"/>
          <w:spacing w:val="0"/>
          <w:w w:val="100"/>
          <w:position w:val="0"/>
          <w:sz w:val="17"/>
          <w:szCs w:val="17"/>
        </w:rPr>
        <w:t>P</w:t>
      </w:r>
      <w:r>
        <w:rPr>
          <w:i/>
          <w:iCs/>
          <w:color w:val="000000"/>
          <w:spacing w:val="0"/>
          <w:w w:val="100"/>
          <w:position w:val="0"/>
          <w:sz w:val="17"/>
          <w:szCs w:val="17"/>
          <w:vertAlign w:val="subscript"/>
        </w:rPr>
        <w:t>t</w:t>
      </w:r>
      <w:r>
        <w:rPr>
          <w:i/>
          <w:iCs/>
          <w:color w:val="000000"/>
          <w:spacing w:val="0"/>
          <w:w w:val="100"/>
          <w:position w:val="0"/>
          <w:sz w:val="17"/>
          <w:szCs w:val="17"/>
        </w:rPr>
        <w:t xml:space="preserve"> </w:t>
      </w:r>
      <w:r>
        <w:rPr>
          <w:i/>
          <w:iCs/>
          <w:color w:val="000000"/>
          <w:spacing w:val="0"/>
          <w:w w:val="100"/>
          <w:position w:val="0"/>
          <w:sz w:val="17"/>
          <w:szCs w:val="17"/>
        </w:rPr>
        <w:t>—</w:t>
      </w:r>
      <w:r>
        <w:rPr>
          <w:color w:val="000000"/>
          <w:spacing w:val="0"/>
          <w:w w:val="100"/>
          <w:position w:val="0"/>
        </w:rPr>
        <w:t xml:space="preserve"> расчетные нагрузки в начальный и /-й год эк</w:t>
        <w:softHyphen/>
        <w:t xml:space="preserve">сплуатации; </w:t>
      </w:r>
      <w:r>
        <w:rPr>
          <w:i/>
          <w:iCs/>
          <w:color w:val="000000"/>
          <w:spacing w:val="0"/>
          <w:w w:val="100"/>
          <w:position w:val="0"/>
          <w:sz w:val="17"/>
          <w:szCs w:val="17"/>
        </w:rPr>
        <w:t>А —</w:t>
      </w:r>
      <w:r>
        <w:rPr>
          <w:color w:val="000000"/>
          <w:spacing w:val="0"/>
          <w:w w:val="100"/>
          <w:position w:val="0"/>
        </w:rPr>
        <w:t xml:space="preserve"> коэффициент естественного роста нагру</w:t>
        <w:softHyphen/>
        <w:t>зок.</w:t>
      </w:r>
      <w:r>
        <w:br w:type="page"/>
      </w:r>
    </w:p>
    <w:p>
      <w:pPr>
        <w:pStyle w:val="Style19"/>
        <w:keepNext w:val="0"/>
        <w:keepLines w:val="0"/>
        <w:widowControl w:val="0"/>
        <w:shd w:val="clear" w:color="auto" w:fill="auto"/>
        <w:bidi w:val="0"/>
        <w:spacing w:before="0" w:after="0" w:line="218" w:lineRule="auto"/>
        <w:ind w:left="0" w:right="0" w:firstLine="160"/>
        <w:jc w:val="left"/>
      </w:pPr>
      <w:r>
        <mc:AlternateContent>
          <mc:Choice Requires="wps">
            <w:drawing>
              <wp:anchor distT="0" distB="0" distL="114300" distR="114300" simplePos="0" relativeHeight="125829413" behindDoc="0" locked="0" layoutInCell="1" allowOverlap="1">
                <wp:simplePos x="0" y="0"/>
                <wp:positionH relativeFrom="page">
                  <wp:posOffset>2327910</wp:posOffset>
                </wp:positionH>
                <wp:positionV relativeFrom="paragraph">
                  <wp:posOffset>12700</wp:posOffset>
                </wp:positionV>
                <wp:extent cx="615950" cy="572770"/>
                <wp:wrapSquare wrapText="left"/>
                <wp:docPr id="126" name="Shape 126"/>
                <a:graphic xmlns:a="http://schemas.openxmlformats.org/drawingml/2006/main">
                  <a:graphicData uri="http://schemas.microsoft.com/office/word/2010/wordprocessingShape">
                    <wps:wsp>
                      <wps:cNvSpPr txBox="1"/>
                      <wps:spPr>
                        <a:xfrm>
                          <a:ext cx="615950" cy="572770"/>
                        </a:xfrm>
                        <a:prstGeom prst="rect"/>
                        <a:noFill/>
                      </wps:spPr>
                      <wps:txbx>
                        <w:txbxContent>
                          <w:p>
                            <w:pPr>
                              <w:pStyle w:val="Style19"/>
                              <w:keepNext w:val="0"/>
                              <w:keepLines w:val="0"/>
                              <w:widowControl w:val="0"/>
                              <w:shd w:val="clear" w:color="auto" w:fill="auto"/>
                              <w:bidi w:val="0"/>
                              <w:spacing w:before="0" w:after="480" w:line="240" w:lineRule="auto"/>
                              <w:ind w:left="0" w:right="0" w:firstLine="0"/>
                              <w:jc w:val="center"/>
                            </w:pPr>
                            <w:r>
                              <w:rPr>
                                <w:color w:val="000000"/>
                                <w:spacing w:val="0"/>
                                <w:w w:val="100"/>
                                <w:position w:val="0"/>
                              </w:rPr>
                              <w:t>До 100</w:t>
                            </w:r>
                          </w:p>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1,03—1,035</w:t>
                            </w:r>
                          </w:p>
                        </w:txbxContent>
                      </wps:txbx>
                      <wps:bodyPr lIns="0" tIns="0" rIns="0" bIns="0">
                        <a:noAutoFit/>
                      </wps:bodyPr>
                    </wps:wsp>
                  </a:graphicData>
                </a:graphic>
              </wp:anchor>
            </w:drawing>
          </mc:Choice>
          <mc:Fallback>
            <w:pict>
              <v:shape id="_x0000_s1152" type="#_x0000_t202" style="position:absolute;margin-left:183.30000000000001pt;margin-top:1.pt;width:48.5pt;height:45.100000000000001pt;z-index:-125829340;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480" w:line="240" w:lineRule="auto"/>
                        <w:ind w:left="0" w:right="0" w:firstLine="0"/>
                        <w:jc w:val="center"/>
                      </w:pPr>
                      <w:r>
                        <w:rPr>
                          <w:color w:val="000000"/>
                          <w:spacing w:val="0"/>
                          <w:w w:val="100"/>
                          <w:position w:val="0"/>
                        </w:rPr>
                        <w:t>До 100</w:t>
                      </w:r>
                    </w:p>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1,03—1,035</w:t>
                      </w:r>
                    </w:p>
                  </w:txbxContent>
                </v:textbox>
                <w10:wrap type="square" side="left" anchorx="page"/>
              </v:shape>
            </w:pict>
          </mc:Fallback>
        </mc:AlternateContent>
      </w:r>
      <w:r>
        <mc:AlternateContent>
          <mc:Choice Requires="wps">
            <w:drawing>
              <wp:anchor distT="0" distB="0" distL="114300" distR="114300" simplePos="0" relativeHeight="125829415" behindDoc="0" locked="0" layoutInCell="1" allowOverlap="1">
                <wp:simplePos x="0" y="0"/>
                <wp:positionH relativeFrom="page">
                  <wp:posOffset>3403600</wp:posOffset>
                </wp:positionH>
                <wp:positionV relativeFrom="paragraph">
                  <wp:posOffset>12700</wp:posOffset>
                </wp:positionV>
                <wp:extent cx="624840" cy="786130"/>
                <wp:wrapSquare wrapText="left"/>
                <wp:docPr id="128" name="Shape 128"/>
                <a:graphic xmlns:a="http://schemas.openxmlformats.org/drawingml/2006/main">
                  <a:graphicData uri="http://schemas.microsoft.com/office/word/2010/wordprocessingShape">
                    <wps:wsp>
                      <wps:cNvSpPr txBox="1"/>
                      <wps:spPr>
                        <a:xfrm>
                          <a:ext cx="624840" cy="786130"/>
                        </a:xfrm>
                        <a:prstGeom prst="rect"/>
                        <a:noFill/>
                      </wps:spPr>
                      <wps:txbx>
                        <w:txbxContent>
                          <w:p>
                            <w:pPr>
                              <w:pStyle w:val="Style19"/>
                              <w:keepNext w:val="0"/>
                              <w:keepLines w:val="0"/>
                              <w:widowControl w:val="0"/>
                              <w:shd w:val="clear" w:color="auto" w:fill="auto"/>
                              <w:bidi w:val="0"/>
                              <w:spacing w:before="0" w:after="480" w:line="240" w:lineRule="auto"/>
                              <w:ind w:left="0" w:right="0" w:firstLine="0"/>
                              <w:jc w:val="both"/>
                            </w:pPr>
                            <w:r>
                              <w:rPr>
                                <w:color w:val="000000"/>
                                <w:spacing w:val="0"/>
                                <w:w w:val="100"/>
                                <w:position w:val="0"/>
                              </w:rPr>
                              <w:t>100 и более</w:t>
                            </w:r>
                          </w:p>
                          <w:p>
                            <w:pPr>
                              <w:pStyle w:val="Style19"/>
                              <w:keepNext w:val="0"/>
                              <w:keepLines w:val="0"/>
                              <w:widowControl w:val="0"/>
                              <w:shd w:val="clear" w:color="auto" w:fill="auto"/>
                              <w:bidi w:val="0"/>
                              <w:spacing w:before="0" w:after="140" w:line="240" w:lineRule="auto"/>
                              <w:ind w:left="0" w:right="0" w:firstLine="0"/>
                              <w:jc w:val="both"/>
                            </w:pPr>
                            <w:r>
                              <w:rPr>
                                <w:color w:val="000000"/>
                                <w:spacing w:val="0"/>
                                <w:w w:val="100"/>
                                <w:position w:val="0"/>
                              </w:rPr>
                              <w:t>1,01—1,015</w:t>
                            </w:r>
                          </w:p>
                          <w:p>
                            <w:pPr>
                              <w:pStyle w:val="Style19"/>
                              <w:keepNext w:val="0"/>
                              <w:keepLines w:val="0"/>
                              <w:widowControl w:val="0"/>
                              <w:shd w:val="clear" w:color="auto" w:fill="auto"/>
                              <w:bidi w:val="0"/>
                              <w:spacing w:before="0" w:after="300" w:line="240" w:lineRule="auto"/>
                              <w:ind w:left="0" w:right="0" w:firstLine="0"/>
                              <w:jc w:val="both"/>
                            </w:pPr>
                            <w:r>
                              <w:rPr>
                                <w:color w:val="000000"/>
                                <w:spacing w:val="0"/>
                                <w:w w:val="100"/>
                                <w:position w:val="0"/>
                              </w:rPr>
                              <w:t>1,01—1,015</w:t>
                            </w:r>
                          </w:p>
                        </w:txbxContent>
                      </wps:txbx>
                      <wps:bodyPr lIns="0" tIns="0" rIns="0" bIns="0">
                        <a:noAutoFit/>
                      </wps:bodyPr>
                    </wps:wsp>
                  </a:graphicData>
                </a:graphic>
              </wp:anchor>
            </w:drawing>
          </mc:Choice>
          <mc:Fallback>
            <w:pict>
              <v:shape id="_x0000_s1154" type="#_x0000_t202" style="position:absolute;margin-left:268.pt;margin-top:1.pt;width:49.200000000000003pt;height:61.899999999999999pt;z-index:-125829338;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480" w:line="240" w:lineRule="auto"/>
                        <w:ind w:left="0" w:right="0" w:firstLine="0"/>
                        <w:jc w:val="both"/>
                      </w:pPr>
                      <w:r>
                        <w:rPr>
                          <w:color w:val="000000"/>
                          <w:spacing w:val="0"/>
                          <w:w w:val="100"/>
                          <w:position w:val="0"/>
                        </w:rPr>
                        <w:t>100 и более</w:t>
                      </w:r>
                    </w:p>
                    <w:p>
                      <w:pPr>
                        <w:pStyle w:val="Style19"/>
                        <w:keepNext w:val="0"/>
                        <w:keepLines w:val="0"/>
                        <w:widowControl w:val="0"/>
                        <w:shd w:val="clear" w:color="auto" w:fill="auto"/>
                        <w:bidi w:val="0"/>
                        <w:spacing w:before="0" w:after="140" w:line="240" w:lineRule="auto"/>
                        <w:ind w:left="0" w:right="0" w:firstLine="0"/>
                        <w:jc w:val="both"/>
                      </w:pPr>
                      <w:r>
                        <w:rPr>
                          <w:color w:val="000000"/>
                          <w:spacing w:val="0"/>
                          <w:w w:val="100"/>
                          <w:position w:val="0"/>
                        </w:rPr>
                        <w:t>1,01—1,015</w:t>
                      </w:r>
                    </w:p>
                    <w:p>
                      <w:pPr>
                        <w:pStyle w:val="Style19"/>
                        <w:keepNext w:val="0"/>
                        <w:keepLines w:val="0"/>
                        <w:widowControl w:val="0"/>
                        <w:shd w:val="clear" w:color="auto" w:fill="auto"/>
                        <w:bidi w:val="0"/>
                        <w:spacing w:before="0" w:after="300" w:line="240" w:lineRule="auto"/>
                        <w:ind w:left="0" w:right="0" w:firstLine="0"/>
                        <w:jc w:val="both"/>
                      </w:pPr>
                      <w:r>
                        <w:rPr>
                          <w:color w:val="000000"/>
                          <w:spacing w:val="0"/>
                          <w:w w:val="100"/>
                          <w:position w:val="0"/>
                        </w:rPr>
                        <w:t>1,01—1,015</w:t>
                      </w:r>
                    </w:p>
                  </w:txbxContent>
                </v:textbox>
                <w10:wrap type="square" side="left" anchorx="page"/>
              </v:shape>
            </w:pict>
          </mc:Fallback>
        </mc:AlternateContent>
      </w:r>
      <w:r>
        <w:rPr>
          <w:color w:val="000000"/>
          <w:spacing w:val="0"/>
          <w:w w:val="100"/>
          <w:position w:val="0"/>
        </w:rPr>
        <w:t>Число квартир ......</w:t>
      </w:r>
    </w:p>
    <w:p>
      <w:pPr>
        <w:pStyle w:val="Style19"/>
        <w:keepNext w:val="0"/>
        <w:keepLines w:val="0"/>
        <w:widowControl w:val="0"/>
        <w:shd w:val="clear" w:color="auto" w:fill="auto"/>
        <w:bidi w:val="0"/>
        <w:spacing w:before="0" w:after="0" w:line="218" w:lineRule="auto"/>
        <w:ind w:left="0" w:right="0" w:firstLine="160"/>
        <w:jc w:val="left"/>
      </w:pPr>
      <w:r>
        <w:rPr>
          <w:color w:val="000000"/>
          <w:spacing w:val="0"/>
          <w:w w:val="100"/>
          <w:position w:val="0"/>
        </w:rPr>
        <w:t>Коэффициент естественного роста нагрузок:</w:t>
      </w:r>
    </w:p>
    <w:p>
      <w:pPr>
        <w:pStyle w:val="Style19"/>
        <w:keepNext w:val="0"/>
        <w:keepLines w:val="0"/>
        <w:widowControl w:val="0"/>
        <w:shd w:val="clear" w:color="auto" w:fill="auto"/>
        <w:bidi w:val="0"/>
        <w:spacing w:before="0" w:after="0" w:line="218" w:lineRule="auto"/>
        <w:ind w:left="0" w:right="0" w:firstLine="260"/>
        <w:jc w:val="both"/>
      </w:pPr>
      <w:r>
        <w:rPr>
          <w:color w:val="000000"/>
          <w:spacing w:val="0"/>
          <w:w w:val="100"/>
          <w:position w:val="0"/>
        </w:rPr>
        <w:t>для газифицированных до</w:t>
        <w:softHyphen/>
      </w:r>
    </w:p>
    <w:p>
      <w:pPr>
        <w:pStyle w:val="Style19"/>
        <w:keepNext w:val="0"/>
        <w:keepLines w:val="0"/>
        <w:widowControl w:val="0"/>
        <w:shd w:val="clear" w:color="auto" w:fill="auto"/>
        <w:tabs>
          <w:tab w:leader="dot" w:pos="2498" w:val="left"/>
        </w:tabs>
        <w:bidi w:val="0"/>
        <w:spacing w:before="0" w:after="0" w:line="218" w:lineRule="auto"/>
        <w:ind w:left="0" w:right="0" w:firstLine="0"/>
        <w:jc w:val="left"/>
      </w:pPr>
      <w:r>
        <w:rPr>
          <w:color w:val="000000"/>
          <w:spacing w:val="0"/>
          <w:w w:val="100"/>
          <w:position w:val="0"/>
        </w:rPr>
        <w:t xml:space="preserve">мов </w:t>
        <w:tab/>
      </w:r>
    </w:p>
    <w:p>
      <w:pPr>
        <w:pStyle w:val="Style19"/>
        <w:keepNext w:val="0"/>
        <w:keepLines w:val="0"/>
        <w:widowControl w:val="0"/>
        <w:shd w:val="clear" w:color="auto" w:fill="auto"/>
        <w:bidi w:val="0"/>
        <w:spacing w:before="0" w:after="0" w:line="240" w:lineRule="auto"/>
        <w:ind w:left="0" w:right="0" w:firstLine="260"/>
        <w:jc w:val="both"/>
      </w:pPr>
      <w:r>
        <w:rPr>
          <w:color w:val="000000"/>
          <w:spacing w:val="0"/>
          <w:w w:val="100"/>
          <w:position w:val="0"/>
        </w:rPr>
        <w:t>для домов с электроплита</w:t>
        <w:softHyphen/>
      </w:r>
    </w:p>
    <w:p>
      <w:pPr>
        <w:pStyle w:val="Style19"/>
        <w:keepNext w:val="0"/>
        <w:keepLines w:val="0"/>
        <w:widowControl w:val="0"/>
        <w:shd w:val="clear" w:color="auto" w:fill="auto"/>
        <w:tabs>
          <w:tab w:leader="dot" w:pos="3639" w:val="right"/>
        </w:tabs>
        <w:bidi w:val="0"/>
        <w:spacing w:before="0" w:after="240" w:line="194" w:lineRule="auto"/>
        <w:ind w:left="0" w:right="0" w:firstLine="260"/>
        <w:jc w:val="both"/>
      </w:pPr>
      <w:r>
        <w:rPr>
          <w:color w:val="000000"/>
          <w:spacing w:val="0"/>
          <w:w w:val="100"/>
          <w:position w:val="0"/>
        </w:rPr>
        <w:t xml:space="preserve">ми </w:t>
        <w:tab/>
        <w:t>1,015—1,02</w:t>
      </w:r>
    </w:p>
    <w:p>
      <w:pPr>
        <w:pStyle w:val="Style22"/>
        <w:keepNext w:val="0"/>
        <w:keepLines w:val="0"/>
        <w:widowControl w:val="0"/>
        <w:shd w:val="clear" w:color="auto" w:fill="auto"/>
        <w:bidi w:val="0"/>
        <w:spacing w:before="0" w:after="240" w:line="204" w:lineRule="auto"/>
        <w:ind w:left="0" w:right="0" w:firstLine="340"/>
        <w:jc w:val="both"/>
      </w:pPr>
      <w:r>
        <w:rPr>
          <w:color w:val="000000"/>
          <w:spacing w:val="0"/>
          <w:w w:val="100"/>
          <w:position w:val="0"/>
        </w:rPr>
        <w:t>Определение расчетных электрических нагрузок этими и некоторыми другими методами, как правило, не дает пол</w:t>
        <w:softHyphen/>
        <w:t>ностью совпадающих результатов, что объясняется все еще недостаточной изученностью режимов работы отдельных электроприемников в квартирах и отсутствием точных зна</w:t>
        <w:softHyphen/>
        <w:t>чений средних вероятностей их включения.</w:t>
      </w:r>
    </w:p>
    <w:p>
      <w:pPr>
        <w:pStyle w:val="Style27"/>
        <w:keepNext w:val="0"/>
        <w:keepLines w:val="0"/>
        <w:widowControl w:val="0"/>
        <w:numPr>
          <w:ilvl w:val="1"/>
          <w:numId w:val="11"/>
        </w:numPr>
        <w:shd w:val="clear" w:color="auto" w:fill="auto"/>
        <w:tabs>
          <w:tab w:pos="442" w:val="left"/>
        </w:tabs>
        <w:bidi w:val="0"/>
        <w:spacing w:before="0" w:line="240" w:lineRule="auto"/>
        <w:ind w:left="0" w:right="0" w:firstLine="0"/>
        <w:jc w:val="both"/>
      </w:pPr>
      <w:bookmarkStart w:id="31" w:name="bookmark31"/>
      <w:bookmarkEnd w:id="31"/>
      <w:r>
        <w:rPr>
          <w:color w:val="000000"/>
          <w:spacing w:val="0"/>
          <w:w w:val="100"/>
          <w:position w:val="0"/>
        </w:rPr>
        <w:t>Оценка асимметрии нагрузок</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Асимметрия токов и напряжений в электрических сетях до 1000 В обусловлена неравномерной нагрузкой фаз элек</w:t>
        <w:softHyphen/>
        <w:t>трической сети (систематическая асимметрия) и вероятно</w:t>
        <w:softHyphen/>
        <w:t>стным характером работы бытовых однофазных электро</w:t>
        <w:softHyphen/>
        <w:t>приемников и электроосвещения (случайная асимметрия). Несимметрия напряжения и токов приводит к дополнитель</w:t>
        <w:softHyphen/>
        <w:t>ным потерям мощности и электроэнергии в сети, сокраще</w:t>
        <w:softHyphen/>
        <w:t>нию сроков службы электрооборудования, проводников и трансформаторов и даже к перегрузке отдельных фаз.</w:t>
      </w:r>
    </w:p>
    <w:p>
      <w:pPr>
        <w:pStyle w:val="Style22"/>
        <w:keepNext w:val="0"/>
        <w:keepLines w:val="0"/>
        <w:widowControl w:val="0"/>
        <w:shd w:val="clear" w:color="auto" w:fill="auto"/>
        <w:bidi w:val="0"/>
        <w:spacing w:before="0" w:after="80" w:line="204" w:lineRule="auto"/>
        <w:ind w:left="0" w:right="0" w:firstLine="340"/>
        <w:jc w:val="both"/>
      </w:pPr>
      <w:r>
        <w:rPr>
          <w:color w:val="000000"/>
          <w:spacing w:val="0"/>
          <w:w w:val="100"/>
          <w:position w:val="0"/>
        </w:rPr>
        <w:t>Для оценки уровня асимметрии напряжения введено понятие коэффициента несимметрии напряжения еу</w:t>
      </w:r>
    </w:p>
    <w:p>
      <w:pPr>
        <w:pStyle w:val="Style19"/>
        <w:keepNext w:val="0"/>
        <w:keepLines w:val="0"/>
        <w:widowControl w:val="0"/>
        <w:shd w:val="clear" w:color="auto" w:fill="auto"/>
        <w:tabs>
          <w:tab w:pos="2498" w:val="left"/>
        </w:tabs>
        <w:bidi w:val="0"/>
        <w:spacing w:before="0" w:after="0" w:line="240" w:lineRule="auto"/>
        <w:ind w:left="0" w:right="0" w:firstLine="0"/>
        <w:jc w:val="right"/>
        <w:rPr>
          <w:sz w:val="16"/>
          <w:szCs w:val="16"/>
        </w:rPr>
      </w:pPr>
      <w:r>
        <w:rPr>
          <w:b/>
          <w:bCs/>
          <w:color w:val="000000"/>
          <w:spacing w:val="0"/>
          <w:w w:val="100"/>
          <w:position w:val="0"/>
          <w:sz w:val="16"/>
          <w:szCs w:val="16"/>
        </w:rPr>
        <w:t>«/^Л.ном,</w:t>
        <w:tab/>
        <w:t>(3.18)</w:t>
      </w:r>
    </w:p>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где </w:t>
      </w:r>
      <w:r>
        <w:rPr>
          <w:i/>
          <w:iCs/>
          <w:color w:val="000000"/>
          <w:spacing w:val="0"/>
          <w:w w:val="100"/>
          <w:position w:val="0"/>
        </w:rPr>
        <w:t>U</w:t>
      </w:r>
      <w:r>
        <w:rPr>
          <w:i/>
          <w:iCs/>
          <w:color w:val="000000"/>
          <w:spacing w:val="0"/>
          <w:w w:val="100"/>
          <w:position w:val="0"/>
        </w:rPr>
        <w:t>2—</w:t>
      </w:r>
      <w:r>
        <w:rPr>
          <w:color w:val="000000"/>
          <w:spacing w:val="0"/>
          <w:w w:val="100"/>
          <w:position w:val="0"/>
        </w:rPr>
        <w:t xml:space="preserve"> напряжение обратной последовательности, В; </w:t>
      </w:r>
      <w:r>
        <w:rPr>
          <w:color w:val="000000"/>
          <w:spacing w:val="0"/>
          <w:w w:val="100"/>
          <w:position w:val="0"/>
          <w:sz w:val="15"/>
          <w:szCs w:val="15"/>
        </w:rPr>
        <w:t>t</w:t>
      </w:r>
      <w:r>
        <w:rPr>
          <w:color w:val="000000"/>
          <w:spacing w:val="0"/>
          <w:w w:val="100"/>
          <w:position w:val="0"/>
          <w:sz w:val="15"/>
          <w:szCs w:val="15"/>
        </w:rPr>
        <w:t xml:space="preserve">/л,ном — </w:t>
      </w:r>
      <w:r>
        <w:rPr>
          <w:color w:val="000000"/>
          <w:spacing w:val="0"/>
          <w:w w:val="100"/>
          <w:position w:val="0"/>
        </w:rPr>
        <w:t>номинальное линейное напряжение, В.</w:t>
      </w:r>
    </w:p>
    <w:p>
      <w:pPr>
        <w:pStyle w:val="Style22"/>
        <w:keepNext w:val="0"/>
        <w:keepLines w:val="0"/>
        <w:widowControl w:val="0"/>
        <w:shd w:val="clear" w:color="auto" w:fill="auto"/>
        <w:bidi w:val="0"/>
        <w:spacing w:before="0" w:after="0" w:line="209" w:lineRule="auto"/>
        <w:ind w:left="0" w:right="0" w:firstLine="340"/>
        <w:jc w:val="both"/>
      </w:pPr>
      <w:r>
        <w:rPr>
          <w:color w:val="000000"/>
          <w:spacing w:val="0"/>
          <w:w w:val="100"/>
          <w:position w:val="0"/>
        </w:rPr>
        <w:t>Коэффициент несимметрии напряжения не должен пре</w:t>
        <w:softHyphen/>
        <w:t>вышать 2 % •</w:t>
      </w:r>
    </w:p>
    <w:p>
      <w:pPr>
        <w:pStyle w:val="Style22"/>
        <w:keepNext w:val="0"/>
        <w:keepLines w:val="0"/>
        <w:widowControl w:val="0"/>
        <w:shd w:val="clear" w:color="auto" w:fill="auto"/>
        <w:bidi w:val="0"/>
        <w:spacing w:before="0" w:after="80" w:line="209" w:lineRule="auto"/>
        <w:ind w:left="0" w:right="0" w:firstLine="340"/>
        <w:jc w:val="both"/>
      </w:pPr>
      <w:r>
        <w:rPr>
          <w:color w:val="000000"/>
          <w:spacing w:val="0"/>
          <w:w w:val="100"/>
          <w:position w:val="0"/>
        </w:rPr>
        <w:t xml:space="preserve">Некоторыми авторами рекомендуется также учитывать </w:t>
      </w:r>
      <w:r>
        <w:rPr>
          <w:i/>
          <w:iCs/>
          <w:color w:val="000000"/>
          <w:spacing w:val="0"/>
          <w:w w:val="100"/>
          <w:position w:val="0"/>
        </w:rPr>
        <w:t>коэффициент неуравновешенности</w:t>
      </w:r>
      <w:r>
        <w:rPr>
          <w:color w:val="000000"/>
          <w:spacing w:val="0"/>
          <w:w w:val="100"/>
          <w:position w:val="0"/>
        </w:rPr>
        <w:t xml:space="preserve"> ео, равный</w:t>
      </w:r>
    </w:p>
    <w:p>
      <w:pPr>
        <w:pStyle w:val="Style19"/>
        <w:keepNext w:val="0"/>
        <w:keepLines w:val="0"/>
        <w:widowControl w:val="0"/>
        <w:shd w:val="clear" w:color="auto" w:fill="auto"/>
        <w:tabs>
          <w:tab w:pos="3101" w:val="left"/>
        </w:tabs>
        <w:bidi w:val="0"/>
        <w:spacing w:before="0" w:after="0" w:line="240" w:lineRule="auto"/>
        <w:ind w:left="0" w:right="0" w:firstLine="0"/>
        <w:jc w:val="right"/>
        <w:rPr>
          <w:sz w:val="16"/>
          <w:szCs w:val="16"/>
        </w:rPr>
      </w:pPr>
      <w:r>
        <w:rPr>
          <w:b/>
          <w:bCs/>
          <w:color w:val="000000"/>
          <w:spacing w:val="0"/>
          <w:w w:val="100"/>
          <w:position w:val="0"/>
          <w:sz w:val="16"/>
          <w:szCs w:val="16"/>
          <w:vertAlign w:val="superscript"/>
        </w:rPr>
        <w:t>е</w:t>
      </w:r>
      <w:r>
        <w:rPr>
          <w:b/>
          <w:bCs/>
          <w:color w:val="000000"/>
          <w:spacing w:val="0"/>
          <w:w w:val="100"/>
          <w:position w:val="0"/>
          <w:sz w:val="16"/>
          <w:szCs w:val="16"/>
        </w:rPr>
        <w:t xml:space="preserve">о </w:t>
      </w:r>
      <w:r>
        <w:rPr>
          <w:b/>
          <w:bCs/>
          <w:color w:val="000000"/>
          <w:spacing w:val="0"/>
          <w:w w:val="100"/>
          <w:position w:val="0"/>
          <w:sz w:val="16"/>
          <w:szCs w:val="16"/>
          <w:vertAlign w:val="superscript"/>
        </w:rPr>
        <w:t>=</w:t>
      </w:r>
      <w:r>
        <w:rPr>
          <w:b/>
          <w:bCs/>
          <w:color w:val="000000"/>
          <w:spacing w:val="0"/>
          <w:w w:val="100"/>
          <w:position w:val="0"/>
          <w:sz w:val="16"/>
          <w:szCs w:val="16"/>
        </w:rPr>
        <w:t xml:space="preserve"> </w:t>
      </w:r>
      <w:r>
        <w:rPr>
          <w:b/>
          <w:bCs/>
          <w:smallCaps/>
          <w:color w:val="000000"/>
          <w:spacing w:val="0"/>
          <w:w w:val="100"/>
          <w:position w:val="0"/>
          <w:sz w:val="16"/>
          <w:szCs w:val="16"/>
        </w:rPr>
        <w:t>ЦД^ф.ном»</w:t>
      </w:r>
      <w:r>
        <w:rPr>
          <w:b/>
          <w:bCs/>
          <w:color w:val="000000"/>
          <w:spacing w:val="0"/>
          <w:w w:val="100"/>
          <w:position w:val="0"/>
          <w:sz w:val="16"/>
          <w:szCs w:val="16"/>
        </w:rPr>
        <w:tab/>
        <w:t>(3-19)</w:t>
      </w:r>
    </w:p>
    <w:p>
      <w:pPr>
        <w:pStyle w:val="Style2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где </w:t>
      </w:r>
      <w:r>
        <w:rPr>
          <w:i/>
          <w:iCs/>
          <w:color w:val="000000"/>
          <w:spacing w:val="0"/>
          <w:w w:val="100"/>
          <w:position w:val="0"/>
        </w:rPr>
        <w:t>U</w:t>
      </w:r>
      <w:r>
        <w:rPr>
          <w:i/>
          <w:iCs/>
          <w:color w:val="000000"/>
          <w:spacing w:val="0"/>
          <w:w w:val="100"/>
          <w:position w:val="0"/>
          <w:vertAlign w:val="subscript"/>
        </w:rPr>
        <w:t>o</w:t>
      </w:r>
      <w:r>
        <w:rPr>
          <w:i/>
          <w:iCs/>
          <w:color w:val="000000"/>
          <w:spacing w:val="0"/>
          <w:w w:val="100"/>
          <w:position w:val="0"/>
        </w:rPr>
        <w:t>—</w:t>
      </w:r>
      <w:r>
        <w:rPr>
          <w:color w:val="000000"/>
          <w:spacing w:val="0"/>
          <w:w w:val="100"/>
          <w:position w:val="0"/>
        </w:rPr>
        <w:t xml:space="preserve">напряжение нулевой последовательности, В; </w:t>
      </w:r>
      <w:r>
        <w:rPr>
          <w:color w:val="000000"/>
          <w:spacing w:val="0"/>
          <w:w w:val="100"/>
          <w:position w:val="0"/>
          <w:sz w:val="15"/>
          <w:szCs w:val="15"/>
        </w:rPr>
        <w:t xml:space="preserve">^Ф.ном — </w:t>
      </w:r>
      <w:r>
        <w:rPr>
          <w:color w:val="000000"/>
          <w:spacing w:val="0"/>
          <w:w w:val="100"/>
          <w:position w:val="0"/>
        </w:rPr>
        <w:t>номинальное фазное напряжение, 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Коэффициент неуравновешенности также не должен превышать 2 %.</w:t>
      </w:r>
    </w:p>
    <w:p>
      <w:pPr>
        <w:pStyle w:val="Style22"/>
        <w:keepNext w:val="0"/>
        <w:keepLines w:val="0"/>
        <w:widowControl w:val="0"/>
        <w:shd w:val="clear" w:color="auto" w:fill="auto"/>
        <w:bidi w:val="0"/>
        <w:spacing w:before="0" w:after="120" w:line="204" w:lineRule="auto"/>
        <w:ind w:left="0" w:right="0" w:firstLine="340"/>
        <w:jc w:val="both"/>
        <w:sectPr>
          <w:headerReference w:type="default" r:id="rId67"/>
          <w:footerReference w:type="default" r:id="rId68"/>
          <w:headerReference w:type="even" r:id="rId69"/>
          <w:footerReference w:type="even" r:id="rId70"/>
          <w:headerReference w:type="first" r:id="rId71"/>
          <w:footerReference w:type="first" r:id="rId72"/>
          <w:footnotePr>
            <w:pos w:val="pageBottom"/>
            <w:numFmt w:val="decimal"/>
            <w:numStart w:val="1"/>
            <w:numRestart w:val="continuous"/>
            <w15:footnoteColumns w:val="1"/>
          </w:footnotePr>
          <w:pgSz w:w="7300" w:h="11799"/>
          <w:pgMar w:top="884" w:right="478" w:bottom="1264" w:left="812" w:header="0" w:footer="3" w:gutter="0"/>
          <w:cols w:space="720"/>
          <w:noEndnote/>
          <w:titlePg/>
          <w:rtlGutter w:val="0"/>
          <w:docGrid w:linePitch="360"/>
        </w:sectPr>
      </w:pPr>
      <w:r>
        <w:rPr>
          <w:color w:val="000000"/>
          <w:spacing w:val="0"/>
          <w:w w:val="100"/>
          <w:position w:val="0"/>
        </w:rPr>
        <w:t>Для определения вышеуказанных коэффициентов в дей</w:t>
        <w:softHyphen/>
        <w:t>ствующих сетях необходимо замерить (в течение нескольких дней в зимнее и летнее время в часы максимума и миниму-</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ма нагрузки по специальной методике) фазные и линейные напряжения.</w:t>
      </w:r>
    </w:p>
    <w:p>
      <w:pPr>
        <w:pStyle w:val="Style22"/>
        <w:keepNext w:val="0"/>
        <w:keepLines w:val="0"/>
        <w:widowControl w:val="0"/>
        <w:shd w:val="clear" w:color="auto" w:fill="auto"/>
        <w:bidi w:val="0"/>
        <w:spacing w:before="0" w:after="80" w:line="204" w:lineRule="auto"/>
        <w:ind w:left="0" w:right="0" w:firstLine="360"/>
        <w:jc w:val="both"/>
      </w:pPr>
      <w:r>
        <w:rPr>
          <w:color w:val="000000"/>
          <w:spacing w:val="0"/>
          <w:w w:val="100"/>
          <w:position w:val="0"/>
        </w:rPr>
        <w:t>На основании полученных данных определяются напря</w:t>
        <w:softHyphen/>
        <w:t>жения обратной и нулевой последовательностей [17, 18]:</w:t>
      </w:r>
    </w:p>
    <w:p>
      <w:pPr>
        <w:pStyle w:val="Style30"/>
        <w:keepNext w:val="0"/>
        <w:keepLines w:val="0"/>
        <w:widowControl w:val="0"/>
        <w:shd w:val="clear" w:color="auto" w:fill="auto"/>
        <w:bidi w:val="0"/>
        <w:spacing w:before="0" w:after="500" w:line="240" w:lineRule="auto"/>
        <w:ind w:left="0" w:right="0" w:firstLine="0"/>
        <w:jc w:val="center"/>
      </w:pPr>
      <w:r>
        <w:rPr>
          <w:b/>
          <w:bCs/>
          <w:i/>
          <w:iCs/>
          <w:color w:val="000000"/>
          <w:spacing w:val="0"/>
          <w:w w:val="100"/>
          <w:position w:val="0"/>
        </w:rPr>
        <w:t xml:space="preserve">X </w:t>
      </w:r>
      <w:r>
        <w:rPr>
          <w:b/>
          <w:bCs/>
          <w:i/>
          <w:iCs/>
          <w:color w:val="000000"/>
          <w:spacing w:val="0"/>
          <w:w w:val="100"/>
          <w:position w:val="0"/>
          <w:vertAlign w:val="superscript"/>
        </w:rPr>
        <w:t>=</w:t>
      </w:r>
      <w:r>
        <w:rPr>
          <w:b/>
          <w:bCs/>
          <w:i/>
          <w:iCs/>
          <w:color w:val="000000"/>
          <w:spacing w:val="0"/>
          <w:w w:val="100"/>
          <w:position w:val="0"/>
        </w:rPr>
        <w:t xml:space="preserve"> </w:t>
      </w:r>
      <w:r>
        <w:rPr>
          <w:b/>
          <w:bCs/>
          <w:i/>
          <w:iCs/>
          <w:color w:val="000000"/>
          <w:spacing w:val="0"/>
          <w:w w:val="100"/>
          <w:position w:val="0"/>
        </w:rPr>
        <w:t>l^AB U</w:t>
      </w:r>
      <w:r>
        <w:rPr>
          <w:b/>
          <w:bCs/>
          <w:i/>
          <w:iCs/>
          <w:color w:val="000000"/>
          <w:spacing w:val="0"/>
          <w:w w:val="100"/>
          <w:position w:val="0"/>
        </w:rPr>
        <w:t>АС</w:t>
      </w:r>
      <w:r>
        <w:rPr>
          <w:b/>
          <w:bCs/>
          <w:i/>
          <w:iCs/>
          <w:color w:val="000000"/>
          <w:spacing w:val="0"/>
          <w:w w:val="100"/>
          <w:position w:val="0"/>
          <w:u w:val="single"/>
        </w:rPr>
        <w:t xml:space="preserve"> </w:t>
      </w:r>
      <w:r>
        <w:rPr>
          <w:b/>
          <w:bCs/>
          <w:i/>
          <w:iCs/>
          <w:color w:val="000000"/>
          <w:spacing w:val="0"/>
          <w:w w:val="100"/>
          <w:position w:val="0"/>
        </w:rPr>
        <w:t>U</w:t>
      </w:r>
      <w:r>
        <w:rPr>
          <w:b/>
          <w:bCs/>
          <w:i/>
          <w:iCs/>
          <w:color w:val="000000"/>
          <w:spacing w:val="0"/>
          <w:w w:val="100"/>
          <w:position w:val="0"/>
          <w:u w:val="single"/>
        </w:rPr>
        <w:t xml:space="preserve"> </w:t>
      </w:r>
      <w:r>
        <w:rPr>
          <w:b/>
          <w:bCs/>
          <w:i/>
          <w:iCs/>
          <w:color w:val="000000"/>
          <w:spacing w:val="0"/>
          <w:w w:val="100"/>
          <w:position w:val="0"/>
        </w:rPr>
        <w:t>Bc)^U</w:t>
      </w:r>
      <w:r>
        <w:rPr>
          <w:b/>
          <w:bCs/>
          <w:i/>
          <w:iCs/>
          <w:color w:val="000000"/>
          <w:spacing w:val="0"/>
          <w:w w:val="100"/>
          <w:position w:val="0"/>
        </w:rPr>
        <w:t>АВ'</w:t>
      </w:r>
    </w:p>
    <w:p>
      <w:pPr>
        <w:pStyle w:val="Style22"/>
        <w:keepNext w:val="0"/>
        <w:keepLines w:val="0"/>
        <w:widowControl w:val="0"/>
        <w:shd w:val="clear" w:color="auto" w:fill="auto"/>
        <w:bidi w:val="0"/>
        <w:spacing w:before="0" w:after="80" w:line="298" w:lineRule="auto"/>
        <w:ind w:left="0" w:right="0" w:firstLine="0"/>
        <w:jc w:val="center"/>
      </w:pPr>
      <w:r>
        <w:rPr>
          <w:b/>
          <w:bCs/>
          <w:i/>
          <w:iCs/>
          <w:color w:val="000000"/>
          <w:spacing w:val="0"/>
          <w:w w:val="100"/>
          <w:position w:val="0"/>
          <w:sz w:val="15"/>
          <w:szCs w:val="15"/>
        </w:rPr>
        <w:t xml:space="preserve">U2 — </w:t>
      </w:r>
      <w:r>
        <w:rPr>
          <w:b/>
          <w:bCs/>
          <w:i/>
          <w:iCs/>
          <w:color w:val="000000"/>
          <w:spacing w:val="0"/>
          <w:w w:val="100"/>
          <w:position w:val="0"/>
          <w:sz w:val="15"/>
          <w:szCs w:val="15"/>
        </w:rPr>
        <w:t xml:space="preserve">— </w:t>
      </w:r>
      <w:r>
        <w:rPr>
          <w:b/>
          <w:bCs/>
          <w:i/>
          <w:iCs/>
          <w:color w:val="000000"/>
          <w:spacing w:val="0"/>
          <w:w w:val="100"/>
          <w:position w:val="0"/>
          <w:sz w:val="15"/>
          <w:szCs w:val="15"/>
        </w:rPr>
        <w:t>U</w:t>
      </w:r>
      <w:r>
        <w:rPr>
          <w:rFonts w:ascii="Arial" w:eastAsia="Arial" w:hAnsi="Arial" w:cs="Arial"/>
          <w:i/>
          <w:iCs/>
          <w:smallCaps/>
          <w:color w:val="000000"/>
          <w:spacing w:val="0"/>
          <w:w w:val="100"/>
          <w:position w:val="0"/>
          <w:sz w:val="24"/>
          <w:szCs w:val="24"/>
        </w:rPr>
        <w:t>ав/2</w:t>
      </w:r>
      <w:r>
        <w:rPr>
          <w:color w:val="000000"/>
          <w:spacing w:val="0"/>
          <w:w w:val="100"/>
          <w:position w:val="0"/>
        </w:rPr>
        <w:t xml:space="preserve"> + У/Т^З";</w:t>
      </w:r>
    </w:p>
    <w:p>
      <w:pPr>
        <w:pStyle w:val="Style22"/>
        <w:keepNext w:val="0"/>
        <w:keepLines w:val="0"/>
        <w:widowControl w:val="0"/>
        <w:shd w:val="clear" w:color="auto" w:fill="auto"/>
        <w:bidi w:val="0"/>
        <w:spacing w:before="0" w:after="0" w:line="298" w:lineRule="auto"/>
        <w:ind w:left="2060" w:right="0" w:firstLine="0"/>
        <w:jc w:val="both"/>
      </w:pPr>
      <w:r>
        <w:rPr>
          <w:b/>
          <w:bCs/>
          <w:i/>
          <w:iCs/>
          <w:color w:val="000000"/>
          <w:spacing w:val="0"/>
          <w:w w:val="100"/>
          <w:position w:val="0"/>
          <w:sz w:val="15"/>
          <w:szCs w:val="15"/>
        </w:rPr>
        <w:t>= (— АВ</w:t>
      </w:r>
      <w:r>
        <w:rPr>
          <w:color w:val="000000"/>
          <w:spacing w:val="0"/>
          <w:w w:val="100"/>
          <w:position w:val="0"/>
        </w:rPr>
        <w:t xml:space="preserve"> + 2Л)/2 рЗ .</w:t>
      </w:r>
    </w:p>
    <w:p>
      <w:pPr>
        <w:pStyle w:val="Style22"/>
        <w:keepNext w:val="0"/>
        <w:keepLines w:val="0"/>
        <w:widowControl w:val="0"/>
        <w:shd w:val="clear" w:color="auto" w:fill="auto"/>
        <w:bidi w:val="0"/>
        <w:spacing w:before="0" w:after="160" w:line="204" w:lineRule="auto"/>
        <w:ind w:left="0" w:right="0" w:firstLine="0"/>
        <w:jc w:val="both"/>
      </w:pPr>
      <w:r>
        <w:rPr>
          <w:color w:val="000000"/>
          <w:spacing w:val="0"/>
          <w:w w:val="100"/>
          <w:position w:val="0"/>
        </w:rPr>
        <w:t>Напряжение обратной последовательности</w:t>
      </w:r>
    </w:p>
    <w:p>
      <w:pPr>
        <w:pStyle w:val="Style22"/>
        <w:keepNext w:val="0"/>
        <w:keepLines w:val="0"/>
        <w:widowControl w:val="0"/>
        <w:shd w:val="clear" w:color="auto" w:fill="auto"/>
        <w:tabs>
          <w:tab w:pos="2213" w:val="left"/>
        </w:tabs>
        <w:bidi w:val="0"/>
        <w:spacing w:before="0" w:after="80" w:line="204" w:lineRule="auto"/>
        <w:ind w:left="0" w:right="0" w:firstLine="0"/>
        <w:jc w:val="right"/>
      </w:pPr>
      <w:r>
        <w:rPr>
          <w:color w:val="000000"/>
          <w:spacing w:val="0"/>
          <w:w w:val="100"/>
          <w:position w:val="0"/>
        </w:rPr>
        <w:t>+</w:t>
        <w:tab/>
      </w:r>
      <w:r>
        <w:rPr>
          <w:color w:val="000000"/>
          <w:spacing w:val="0"/>
          <w:w w:val="100"/>
          <w:position w:val="0"/>
        </w:rPr>
        <w:t>&lt;</w:t>
      </w:r>
      <w:r>
        <w:rPr>
          <w:color w:val="000000"/>
          <w:spacing w:val="0"/>
          <w:w w:val="100"/>
          <w:position w:val="0"/>
          <w:vertAlign w:val="superscript"/>
        </w:rPr>
        <w:t>3</w:t>
      </w:r>
      <w:r>
        <w:rPr>
          <w:color w:val="000000"/>
          <w:spacing w:val="0"/>
          <w:w w:val="100"/>
          <w:position w:val="0"/>
        </w:rPr>
        <w:t>-20)</w:t>
      </w:r>
    </w:p>
    <w:p>
      <w:pPr>
        <w:pStyle w:val="Style22"/>
        <w:keepNext w:val="0"/>
        <w:keepLines w:val="0"/>
        <w:widowControl w:val="0"/>
        <w:shd w:val="clear" w:color="auto" w:fill="auto"/>
        <w:bidi w:val="0"/>
        <w:spacing w:before="0" w:after="580" w:line="204" w:lineRule="auto"/>
        <w:ind w:left="0" w:right="0" w:firstLine="0"/>
        <w:jc w:val="both"/>
      </w:pPr>
      <w:r>
        <w:rPr>
          <w:color w:val="000000"/>
          <w:spacing w:val="0"/>
          <w:w w:val="100"/>
          <w:position w:val="0"/>
        </w:rPr>
        <w:t>Соответственно определяются</w:t>
      </w:r>
    </w:p>
    <w:p>
      <w:pPr>
        <w:pStyle w:val="Style27"/>
        <w:keepNext w:val="0"/>
        <w:keepLines w:val="0"/>
        <w:widowControl w:val="0"/>
        <w:shd w:val="clear" w:color="auto" w:fill="auto"/>
        <w:bidi w:val="0"/>
        <w:spacing w:before="0" w:line="240" w:lineRule="auto"/>
        <w:ind w:left="0" w:right="0" w:firstLine="0"/>
        <w:jc w:val="center"/>
        <w:rPr>
          <w:sz w:val="19"/>
          <w:szCs w:val="19"/>
        </w:rPr>
      </w:pPr>
      <w:r>
        <w:rPr>
          <w:b w:val="0"/>
          <w:bCs w:val="0"/>
          <w:i/>
          <w:iCs/>
          <w:color w:val="000000"/>
          <w:spacing w:val="0"/>
          <w:w w:val="100"/>
          <w:position w:val="0"/>
          <w:sz w:val="19"/>
          <w:szCs w:val="19"/>
        </w:rPr>
        <w:t xml:space="preserve">^“t^ </w:t>
      </w:r>
      <w:r>
        <w:rPr>
          <w:b w:val="0"/>
          <w:bCs w:val="0"/>
          <w:i/>
          <w:iCs/>
          <w:color w:val="000000"/>
          <w:spacing w:val="0"/>
          <w:w w:val="100"/>
          <w:position w:val="0"/>
          <w:sz w:val="19"/>
          <w:szCs w:val="19"/>
        </w:rPr>
        <w:t xml:space="preserve">+ хуз-^ </w:t>
      </w:r>
      <w:r>
        <w:rPr>
          <w:b w:val="0"/>
          <w:bCs w:val="0"/>
          <w:i/>
          <w:iCs/>
          <w:color w:val="000000"/>
          <w:spacing w:val="0"/>
          <w:w w:val="100"/>
          <w:position w:val="0"/>
          <w:sz w:val="19"/>
          <w:szCs w:val="19"/>
        </w:rPr>
        <w:t>U;=Y/3-Y„.</w:t>
      </w:r>
    </w:p>
    <w:p>
      <w:pPr>
        <w:pStyle w:val="Style22"/>
        <w:keepNext w:val="0"/>
        <w:keepLines w:val="0"/>
        <w:widowControl w:val="0"/>
        <w:shd w:val="clear" w:color="auto" w:fill="auto"/>
        <w:bidi w:val="0"/>
        <w:spacing w:before="0" w:after="80" w:line="204" w:lineRule="auto"/>
        <w:ind w:left="0" w:right="0" w:firstLine="0"/>
        <w:jc w:val="both"/>
      </w:pPr>
      <w:r>
        <w:rPr>
          <w:color w:val="000000"/>
          <w:spacing w:val="0"/>
          <w:w w:val="100"/>
          <w:position w:val="0"/>
        </w:rPr>
        <w:t>Напряжение нулевой последовательности</w:t>
      </w:r>
    </w:p>
    <w:p>
      <w:pPr>
        <w:pStyle w:val="Style22"/>
        <w:keepNext w:val="0"/>
        <w:keepLines w:val="0"/>
        <w:widowControl w:val="0"/>
        <w:shd w:val="clear" w:color="auto" w:fill="auto"/>
        <w:bidi w:val="0"/>
        <w:spacing w:before="0" w:after="0" w:line="240" w:lineRule="auto"/>
        <w:ind w:left="0" w:right="0" w:firstLine="1860"/>
        <w:jc w:val="both"/>
      </w:pPr>
      <w:r>
        <w:rPr>
          <w:color w:val="000000"/>
          <w:spacing w:val="0"/>
          <w:w w:val="100"/>
          <w:position w:val="0"/>
        </w:rPr>
        <w:t xml:space="preserve">Ч - </w:t>
      </w:r>
      <w:r>
        <w:rPr>
          <w:color w:val="000000"/>
          <w:spacing w:val="0"/>
          <w:w w:val="100"/>
          <w:position w:val="0"/>
        </w:rPr>
        <w:t xml:space="preserve">Kw + w- </w:t>
      </w:r>
      <w:r>
        <w:rPr>
          <w:color w:val="000000"/>
          <w:spacing w:val="0"/>
          <w:w w:val="100"/>
          <w:position w:val="0"/>
        </w:rPr>
        <w:t xml:space="preserve">(3-21) Здесь </w:t>
      </w:r>
      <w:r>
        <w:rPr>
          <w:rFonts w:ascii="Arial" w:eastAsia="Arial" w:hAnsi="Arial" w:cs="Arial"/>
          <w:i/>
          <w:iCs/>
          <w:color w:val="000000"/>
          <w:spacing w:val="0"/>
          <w:w w:val="100"/>
          <w:position w:val="0"/>
          <w:sz w:val="19"/>
          <w:szCs w:val="19"/>
        </w:rPr>
        <w:t>X,</w:t>
      </w:r>
      <w:r>
        <w:rPr>
          <w:color w:val="000000"/>
          <w:spacing w:val="0"/>
          <w:w w:val="100"/>
          <w:position w:val="0"/>
        </w:rPr>
        <w:t xml:space="preserve"> У, Хо, У</w:t>
      </w:r>
      <w:r>
        <w:rPr>
          <w:color w:val="000000"/>
          <w:spacing w:val="0"/>
          <w:w w:val="100"/>
          <w:position w:val="0"/>
          <w:vertAlign w:val="subscript"/>
        </w:rPr>
        <w:t>о</w:t>
      </w:r>
      <w:r>
        <w:rPr>
          <w:color w:val="000000"/>
          <w:spacing w:val="0"/>
          <w:w w:val="100"/>
          <w:position w:val="0"/>
        </w:rPr>
        <w:t xml:space="preserve">—вспомогательные величины; Ц, </w:t>
      </w:r>
      <w:r>
        <w:rPr>
          <w:rFonts w:ascii="Arial" w:eastAsia="Arial" w:hAnsi="Arial" w:cs="Arial"/>
          <w:i/>
          <w:iCs/>
          <w:color w:val="000000"/>
          <w:spacing w:val="0"/>
          <w:w w:val="100"/>
          <w:position w:val="0"/>
          <w:sz w:val="19"/>
          <w:szCs w:val="19"/>
        </w:rPr>
        <w:t>U'</w:t>
      </w:r>
      <w:r>
        <w:rPr>
          <w:rFonts w:ascii="Arial" w:eastAsia="Arial" w:hAnsi="Arial" w:cs="Arial"/>
          <w:i/>
          <w:iCs/>
          <w:color w:val="000000"/>
          <w:spacing w:val="0"/>
          <w:w w:val="100"/>
          <w:position w:val="0"/>
          <w:sz w:val="19"/>
          <w:szCs w:val="19"/>
          <w:vertAlign w:val="subscript"/>
        </w:rPr>
        <w:t xml:space="preserve">v </w:t>
      </w:r>
      <w:r>
        <w:rPr>
          <w:rFonts w:ascii="Arial" w:eastAsia="Arial" w:hAnsi="Arial" w:cs="Arial"/>
          <w:i/>
          <w:iCs/>
          <w:color w:val="000000"/>
          <w:spacing w:val="0"/>
          <w:w w:val="100"/>
          <w:position w:val="0"/>
          <w:sz w:val="19"/>
          <w:szCs w:val="19"/>
        </w:rPr>
        <w:t>U^,U'</w:t>
      </w:r>
      <w:r>
        <w:rPr>
          <w:rFonts w:ascii="Arial" w:eastAsia="Arial" w:hAnsi="Arial" w:cs="Arial"/>
          <w:i/>
          <w:iCs/>
          <w:color w:val="000000"/>
          <w:spacing w:val="0"/>
          <w:w w:val="100"/>
          <w:position w:val="0"/>
          <w:sz w:val="19"/>
          <w:szCs w:val="19"/>
          <w:vertAlign w:val="subscript"/>
        </w:rPr>
        <w:t>O</w:t>
      </w:r>
      <w:r>
        <w:rPr>
          <w:rFonts w:ascii="Arial" w:eastAsia="Arial" w:hAnsi="Arial" w:cs="Arial"/>
          <w:i/>
          <w:iCs/>
          <w:color w:val="000000"/>
          <w:spacing w:val="0"/>
          <w:w w:val="100"/>
          <w:position w:val="0"/>
          <w:sz w:val="19"/>
          <w:szCs w:val="19"/>
        </w:rPr>
        <w:t>—</w:t>
      </w:r>
      <w:r>
        <w:rPr>
          <w:color w:val="000000"/>
          <w:spacing w:val="0"/>
          <w:w w:val="100"/>
          <w:position w:val="0"/>
        </w:rPr>
        <w:t xml:space="preserve"> действительные (с одним штрихом) и мнимые (с двумя штрихами) значения напряжений обратной и нуле</w:t>
        <w:softHyphen/>
        <w:t xml:space="preserve">вой последовательностей, В. Зная </w:t>
      </w:r>
      <w:r>
        <w:rPr>
          <w:rFonts w:ascii="Arial" w:eastAsia="Arial" w:hAnsi="Arial" w:cs="Arial"/>
          <w:i/>
          <w:iCs/>
          <w:color w:val="000000"/>
          <w:spacing w:val="0"/>
          <w:w w:val="100"/>
          <w:position w:val="0"/>
          <w:sz w:val="19"/>
          <w:szCs w:val="19"/>
        </w:rPr>
        <w:t>U%</w:t>
      </w:r>
      <w:r>
        <w:rPr>
          <w:color w:val="000000"/>
          <w:spacing w:val="0"/>
          <w:w w:val="100"/>
          <w:position w:val="0"/>
        </w:rPr>
        <w:t xml:space="preserve"> </w:t>
      </w:r>
      <w:r>
        <w:rPr>
          <w:color w:val="000000"/>
          <w:spacing w:val="0"/>
          <w:w w:val="100"/>
          <w:position w:val="0"/>
        </w:rPr>
        <w:t xml:space="preserve">и </w:t>
      </w:r>
      <w:r>
        <w:rPr>
          <w:rFonts w:ascii="Arial" w:eastAsia="Arial" w:hAnsi="Arial" w:cs="Arial"/>
          <w:i/>
          <w:iCs/>
          <w:color w:val="000000"/>
          <w:spacing w:val="0"/>
          <w:w w:val="100"/>
          <w:position w:val="0"/>
          <w:sz w:val="19"/>
          <w:szCs w:val="19"/>
        </w:rPr>
        <w:t>U</w:t>
      </w:r>
      <w:r>
        <w:rPr>
          <w:rFonts w:ascii="Arial" w:eastAsia="Arial" w:hAnsi="Arial" w:cs="Arial"/>
          <w:i/>
          <w:iCs/>
          <w:color w:val="000000"/>
          <w:spacing w:val="0"/>
          <w:w w:val="100"/>
          <w:position w:val="0"/>
          <w:sz w:val="19"/>
          <w:szCs w:val="19"/>
          <w:vertAlign w:val="subscript"/>
        </w:rPr>
        <w:t>a</w:t>
      </w:r>
      <w:r>
        <w:rPr>
          <w:rFonts w:ascii="Arial" w:eastAsia="Arial" w:hAnsi="Arial" w:cs="Arial"/>
          <w:i/>
          <w:iCs/>
          <w:color w:val="000000"/>
          <w:spacing w:val="0"/>
          <w:w w:val="100"/>
          <w:position w:val="0"/>
          <w:sz w:val="19"/>
          <w:szCs w:val="19"/>
        </w:rPr>
        <w:t>,</w:t>
      </w:r>
      <w:r>
        <w:rPr>
          <w:color w:val="000000"/>
          <w:spacing w:val="0"/>
          <w:w w:val="100"/>
          <w:position w:val="0"/>
        </w:rPr>
        <w:t xml:space="preserve"> </w:t>
      </w:r>
      <w:r>
        <w:rPr>
          <w:color w:val="000000"/>
          <w:spacing w:val="0"/>
          <w:w w:val="100"/>
          <w:position w:val="0"/>
        </w:rPr>
        <w:t>по формулам (3.18) и (3.19) определяют коэффициенты несимметрии на</w:t>
        <w:softHyphen/>
        <w:t>пряжения и неуравновешенности.</w:t>
      </w:r>
    </w:p>
    <w:p>
      <w:pPr>
        <w:pStyle w:val="Style22"/>
        <w:keepNext w:val="0"/>
        <w:keepLines w:val="0"/>
        <w:widowControl w:val="0"/>
        <w:shd w:val="clear" w:color="auto" w:fill="auto"/>
        <w:bidi w:val="0"/>
        <w:spacing w:before="0" w:after="160" w:line="202" w:lineRule="auto"/>
        <w:ind w:left="0" w:right="0" w:firstLine="360"/>
        <w:jc w:val="both"/>
      </w:pPr>
      <w:r>
        <w:rPr>
          <w:color w:val="000000"/>
          <w:spacing w:val="0"/>
          <w:w w:val="100"/>
          <w:position w:val="0"/>
        </w:rPr>
        <w:t>Коэффициент несимметрии нагрузок по току, %, опре</w:t>
        <w:softHyphen/>
        <w:t>деляется из выражения</w:t>
      </w:r>
    </w:p>
    <w:p>
      <w:pPr>
        <w:pStyle w:val="Style22"/>
        <w:keepNext w:val="0"/>
        <w:keepLines w:val="0"/>
        <w:widowControl w:val="0"/>
        <w:shd w:val="clear" w:color="auto" w:fill="auto"/>
        <w:tabs>
          <w:tab w:pos="3620" w:val="left"/>
          <w:tab w:pos="5305" w:val="left"/>
        </w:tabs>
        <w:bidi w:val="0"/>
        <w:spacing w:before="0" w:after="0" w:line="204" w:lineRule="auto"/>
        <w:ind w:left="2060" w:right="0" w:firstLine="0"/>
        <w:jc w:val="both"/>
      </w:pPr>
      <w:r>
        <w:rPr>
          <w:color w:val="000000"/>
          <w:spacing w:val="0"/>
          <w:w w:val="100"/>
          <w:position w:val="0"/>
        </w:rPr>
        <w:t>е, =</w:t>
        <w:tab/>
      </w:r>
      <w:r>
        <w:rPr>
          <w:color w:val="000000"/>
          <w:spacing w:val="0"/>
          <w:w w:val="100"/>
          <w:position w:val="0"/>
          <w:vertAlign w:val="subscript"/>
        </w:rPr>
        <w:t>100</w:t>
      </w:r>
      <w:r>
        <w:rPr>
          <w:color w:val="000000"/>
          <w:spacing w:val="0"/>
          <w:w w:val="100"/>
          <w:position w:val="0"/>
        </w:rPr>
        <w:t>,</w:t>
        <w:tab/>
        <w:t xml:space="preserve">(3 </w:t>
      </w:r>
      <w:r>
        <w:rPr>
          <w:color w:val="000000"/>
          <w:spacing w:val="0"/>
          <w:w w:val="100"/>
          <w:position w:val="0"/>
          <w:vertAlign w:val="subscript"/>
        </w:rPr>
        <w:t>2</w:t>
      </w:r>
      <w:r>
        <w:rPr>
          <w:color w:val="000000"/>
          <w:spacing w:val="0"/>
          <w:w w:val="100"/>
          <w:position w:val="0"/>
        </w:rPr>
        <w:t>2)</w:t>
      </w:r>
    </w:p>
    <w:p>
      <w:pPr>
        <w:pStyle w:val="Style30"/>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i/>
          <w:iCs/>
          <w:color w:val="000000"/>
          <w:spacing w:val="0"/>
          <w:w w:val="100"/>
          <w:position w:val="0"/>
          <w:sz w:val="19"/>
          <w:szCs w:val="19"/>
        </w:rPr>
        <w:t>1</w:t>
      </w:r>
      <w:r>
        <w:rPr>
          <w:b/>
          <w:bCs/>
          <w:color w:val="000000"/>
          <w:spacing w:val="0"/>
          <w:w w:val="100"/>
          <w:position w:val="0"/>
          <w:sz w:val="16"/>
          <w:szCs w:val="16"/>
        </w:rPr>
        <w:t xml:space="preserve"> ср</w:t>
      </w:r>
    </w:p>
    <w:p>
      <w:pPr>
        <w:pStyle w:val="Style22"/>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где </w:t>
      </w:r>
      <w:r>
        <w:rPr>
          <w:rFonts w:ascii="Arial" w:eastAsia="Arial" w:hAnsi="Arial" w:cs="Arial"/>
          <w:i/>
          <w:iCs/>
          <w:color w:val="000000"/>
          <w:spacing w:val="0"/>
          <w:w w:val="100"/>
          <w:position w:val="0"/>
          <w:sz w:val="19"/>
          <w:szCs w:val="19"/>
        </w:rPr>
        <w:t>1</w:t>
      </w:r>
      <w:r>
        <w:rPr>
          <w:rFonts w:ascii="Arial" w:eastAsia="Arial" w:hAnsi="Arial" w:cs="Arial"/>
          <w:i/>
          <w:iCs/>
          <w:color w:val="000000"/>
          <w:spacing w:val="0"/>
          <w:w w:val="100"/>
          <w:position w:val="0"/>
          <w:sz w:val="19"/>
          <w:szCs w:val="19"/>
          <w:vertAlign w:val="subscript"/>
        </w:rPr>
        <w:t>тпх</w:t>
      </w:r>
      <w:r>
        <w:rPr>
          <w:rFonts w:ascii="Arial" w:eastAsia="Arial" w:hAnsi="Arial" w:cs="Arial"/>
          <w:i/>
          <w:iCs/>
          <w:color w:val="000000"/>
          <w:spacing w:val="0"/>
          <w:w w:val="100"/>
          <w:position w:val="0"/>
          <w:sz w:val="19"/>
          <w:szCs w:val="19"/>
        </w:rPr>
        <w:t xml:space="preserve"> —</w:t>
      </w:r>
      <w:r>
        <w:rPr>
          <w:color w:val="000000"/>
          <w:spacing w:val="0"/>
          <w:w w:val="100"/>
          <w:position w:val="0"/>
        </w:rPr>
        <w:t xml:space="preserve"> значение тока в максимально загруженной фазе, А; 7</w:t>
      </w:r>
      <w:r>
        <w:rPr>
          <w:color w:val="000000"/>
          <w:spacing w:val="0"/>
          <w:w w:val="100"/>
          <w:position w:val="0"/>
          <w:vertAlign w:val="subscript"/>
        </w:rPr>
        <w:t>с</w:t>
      </w:r>
      <w:r>
        <w:rPr>
          <w:color w:val="000000"/>
          <w:spacing w:val="0"/>
          <w:w w:val="100"/>
          <w:position w:val="0"/>
        </w:rPr>
        <w:t>р — среднее арифметическое значение тока всех трех фаз, А,</w:t>
      </w:r>
    </w:p>
    <w:p>
      <w:pPr>
        <w:pStyle w:val="Style88"/>
        <w:keepNext/>
        <w:keepLines/>
        <w:widowControl w:val="0"/>
        <w:shd w:val="clear" w:color="auto" w:fill="auto"/>
        <w:bidi w:val="0"/>
        <w:spacing w:before="0" w:after="0" w:line="240" w:lineRule="auto"/>
        <w:ind w:left="0" w:right="0" w:firstLine="0"/>
        <w:jc w:val="center"/>
      </w:pPr>
      <w:bookmarkStart w:id="32" w:name="bookmark32"/>
      <w:bookmarkStart w:id="33" w:name="bookmark33"/>
      <w:bookmarkStart w:id="34" w:name="bookmark34"/>
      <w:r>
        <w:rPr>
          <w:color w:val="000000"/>
          <w:spacing w:val="0"/>
          <w:w w:val="100"/>
          <w:position w:val="0"/>
        </w:rPr>
        <w:t xml:space="preserve">, </w:t>
      </w:r>
      <w:r>
        <w:rPr>
          <w:color w:val="000000"/>
          <w:spacing w:val="0"/>
          <w:w w:val="100"/>
          <w:position w:val="0"/>
          <w:vertAlign w:val="superscript"/>
        </w:rPr>
        <w:t>1</w:t>
      </w:r>
      <w:r>
        <w:rPr>
          <w:color w:val="000000"/>
          <w:spacing w:val="0"/>
          <w:w w:val="100"/>
          <w:position w:val="0"/>
        </w:rPr>
        <w:t>а</w:t>
      </w:r>
      <w:r>
        <w:rPr>
          <w:color w:val="000000"/>
          <w:spacing w:val="0"/>
          <w:w w:val="100"/>
          <w:position w:val="0"/>
          <w:u w:val="single"/>
        </w:rPr>
        <w:t xml:space="preserve"> </w:t>
      </w:r>
      <w:r>
        <w:rPr>
          <w:color w:val="000000"/>
          <w:spacing w:val="0"/>
          <w:w w:val="100"/>
          <w:position w:val="0"/>
        </w:rPr>
        <w:t>+</w:t>
      </w:r>
      <w:r>
        <w:rPr>
          <w:color w:val="000000"/>
          <w:spacing w:val="0"/>
          <w:w w:val="100"/>
          <w:position w:val="0"/>
          <w:u w:val="single"/>
        </w:rPr>
        <w:t xml:space="preserve"> </w:t>
      </w:r>
      <w:r>
        <w:rPr>
          <w:color w:val="000000"/>
          <w:spacing w:val="0"/>
          <w:w w:val="100"/>
          <w:position w:val="0"/>
          <w:vertAlign w:val="superscript"/>
        </w:rPr>
        <w:t>1</w:t>
      </w:r>
      <w:r>
        <w:rPr>
          <w:color w:val="000000"/>
          <w:spacing w:val="0"/>
          <w:w w:val="100"/>
          <w:position w:val="0"/>
        </w:rPr>
        <w:t>в+</w:t>
      </w:r>
      <w:r>
        <w:rPr>
          <w:color w:val="000000"/>
          <w:spacing w:val="0"/>
          <w:w w:val="100"/>
          <w:position w:val="0"/>
          <w:vertAlign w:val="superscript"/>
        </w:rPr>
        <w:t>1</w:t>
      </w:r>
      <w:r>
        <w:rPr>
          <w:color w:val="000000"/>
          <w:spacing w:val="0"/>
          <w:w w:val="100"/>
          <w:position w:val="0"/>
        </w:rPr>
        <w:t>с</w:t>
      </w:r>
      <w:bookmarkEnd w:id="32"/>
      <w:bookmarkEnd w:id="33"/>
      <w:bookmarkEnd w:id="34"/>
    </w:p>
    <w:p>
      <w:pPr>
        <w:pStyle w:val="Style19"/>
        <w:keepNext w:val="0"/>
        <w:keepLines w:val="0"/>
        <w:widowControl w:val="0"/>
        <w:shd w:val="clear" w:color="auto" w:fill="auto"/>
        <w:tabs>
          <w:tab w:pos="3116" w:val="left"/>
        </w:tabs>
        <w:bidi w:val="0"/>
        <w:spacing w:before="0" w:after="80" w:line="240" w:lineRule="auto"/>
        <w:ind w:left="2060" w:right="0" w:firstLine="0"/>
        <w:jc w:val="both"/>
      </w:pPr>
      <w:r>
        <w:rPr>
          <w:color w:val="000000"/>
          <w:spacing w:val="0"/>
          <w:w w:val="100"/>
          <w:position w:val="0"/>
          <w:vertAlign w:val="superscript"/>
        </w:rPr>
        <w:t>ср</w:t>
      </w:r>
      <w:r>
        <w:rPr>
          <w:color w:val="000000"/>
          <w:spacing w:val="0"/>
          <w:w w:val="100"/>
          <w:position w:val="0"/>
        </w:rPr>
        <w:t xml:space="preserve"> “</w:t>
        <w:tab/>
        <w:t>3</w:t>
      </w:r>
    </w:p>
    <w:p>
      <w:pPr>
        <w:pStyle w:val="Style22"/>
        <w:keepNext w:val="0"/>
        <w:keepLines w:val="0"/>
        <w:widowControl w:val="0"/>
        <w:shd w:val="clear" w:color="auto" w:fill="auto"/>
        <w:bidi w:val="0"/>
        <w:spacing w:before="0" w:after="440" w:line="202" w:lineRule="auto"/>
        <w:ind w:left="0" w:right="0" w:firstLine="360"/>
        <w:jc w:val="both"/>
      </w:pPr>
      <w:r>
        <w:rPr>
          <w:color w:val="000000"/>
          <w:spacing w:val="0"/>
          <w:w w:val="100"/>
          <w:position w:val="0"/>
        </w:rPr>
        <w:t>Исследованиями установлено, что при коэффициенте несимметрии напряжения 4 % срок службы трехфазных асинхронных электродвигателей сокращается в 2 раза по</w:t>
      </w:r>
    </w:p>
    <w:p>
      <w:pPr>
        <w:pStyle w:val="Style19"/>
        <w:keepNext w:val="0"/>
        <w:keepLines w:val="0"/>
        <w:widowControl w:val="0"/>
        <w:shd w:val="clear" w:color="auto" w:fill="auto"/>
        <w:bidi w:val="0"/>
        <w:spacing w:before="0" w:after="0" w:line="240" w:lineRule="auto"/>
        <w:ind w:left="0" w:right="0" w:firstLine="0"/>
        <w:jc w:val="left"/>
        <w:rPr>
          <w:sz w:val="22"/>
          <w:szCs w:val="22"/>
        </w:rPr>
      </w:pPr>
      <w:r>
        <w:rPr>
          <w:color w:val="A4A16C"/>
          <w:spacing w:val="0"/>
          <w:w w:val="100"/>
          <w:position w:val="0"/>
          <w:sz w:val="17"/>
          <w:szCs w:val="17"/>
        </w:rPr>
        <w:t>€</w:t>
        <w:br w:type="page"/>
      </w:r>
      <w:r>
        <w:rPr>
          <w:rStyle w:val="CharStyle23"/>
        </w:rPr>
        <w:t>сравнению со сроком службы в режиме симметричного пи</w:t>
        <w:softHyphen/>
        <w:t>тания, а при коэффициенте несимметрии по току 10% и более срок службы изоляции трансформаторов снижается на 16%.</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Обработка графиков нагрузки отдельных фаз и суммар</w:t>
        <w:softHyphen/>
        <w:t>ных показала, что во внутренних электрических сетях до</w:t>
        <w:softHyphen/>
        <w:t>мов с газовыми плитами коэффициент несимметрии по средним 30-минутным значениям в часы максимума нагруз</w:t>
        <w:softHyphen/>
        <w:t>ки может достигать 20 %, а в домах с электроплитами (на вводах) даже 30 % и более. По мере приближения к шинам ТП асимметрия резко снижается.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Из изложенного следует, что неучтенная асимметрия может привести к существенным ошибкам при выборе сече</w:t>
        <w:softHyphen/>
        <w:t>ний проводов и кабелей, причем даже при тщательном и точном распределении нагрузок по фазам в сетях город</w:t>
        <w:softHyphen/>
        <w:t>ского типа нельзя избежать случайной асимметрии, о кото</w:t>
        <w:softHyphen/>
        <w:t>рой говорилось выше.</w:t>
      </w:r>
    </w:p>
    <w:p>
      <w:pPr>
        <w:pStyle w:val="Style22"/>
        <w:keepNext w:val="0"/>
        <w:keepLines w:val="0"/>
        <w:widowControl w:val="0"/>
        <w:shd w:val="clear" w:color="auto" w:fill="auto"/>
        <w:bidi w:val="0"/>
        <w:spacing w:before="0" w:after="60" w:line="204" w:lineRule="auto"/>
        <w:ind w:left="0" w:right="0"/>
        <w:jc w:val="both"/>
      </w:pPr>
      <w:r>
        <w:rPr>
          <w:color w:val="000000"/>
          <w:spacing w:val="0"/>
          <w:w w:val="100"/>
          <w:position w:val="0"/>
        </w:rPr>
        <w:t>При проектировании асимметрию учитывают путем со</w:t>
        <w:softHyphen/>
        <w:t>ответствующего увеличения нормируемых электрических нагрузок (кВт/квартира), т. е. ведут расчет по наиболее нагруженной фазе,</w:t>
      </w:r>
    </w:p>
    <w:p>
      <w:pPr>
        <w:pStyle w:val="Style19"/>
        <w:keepNext w:val="0"/>
        <w:keepLines w:val="0"/>
        <w:widowControl w:val="0"/>
        <w:shd w:val="clear" w:color="auto" w:fill="auto"/>
        <w:tabs>
          <w:tab w:pos="3197" w:val="left"/>
        </w:tabs>
        <w:bidi w:val="0"/>
        <w:spacing w:before="0" w:after="140" w:line="240" w:lineRule="auto"/>
        <w:ind w:left="0" w:right="0" w:firstLine="0"/>
        <w:jc w:val="right"/>
        <w:rPr>
          <w:sz w:val="22"/>
          <w:szCs w:val="22"/>
        </w:rPr>
      </w:pPr>
      <w:r>
        <w:rPr>
          <w:i/>
          <w:iCs/>
          <w:color w:val="000000"/>
          <w:spacing w:val="0"/>
          <w:w w:val="100"/>
          <w:position w:val="0"/>
          <w:sz w:val="17"/>
          <w:szCs w:val="17"/>
        </w:rPr>
        <w:t>Ртах ~ ЗР</w:t>
      </w:r>
      <w:r>
        <w:rPr>
          <w:i/>
          <w:iCs/>
          <w:color w:val="000000"/>
          <w:spacing w:val="0"/>
          <w:w w:val="100"/>
          <w:position w:val="0"/>
          <w:sz w:val="17"/>
          <w:szCs w:val="17"/>
          <w:vertAlign w:val="subscript"/>
        </w:rPr>
        <w:t>тах</w:t>
      </w:r>
      <w:r>
        <w:rPr>
          <w:i/>
          <w:iCs/>
          <w:color w:val="000000"/>
          <w:spacing w:val="0"/>
          <w:w w:val="100"/>
          <w:position w:val="0"/>
          <w:sz w:val="17"/>
          <w:szCs w:val="17"/>
        </w:rPr>
        <w:t>,ф .</w:t>
        <w:tab/>
      </w:r>
      <w:r>
        <w:rPr>
          <w:color w:val="000000"/>
          <w:spacing w:val="0"/>
          <w:w w:val="100"/>
          <w:position w:val="0"/>
          <w:sz w:val="22"/>
          <w:szCs w:val="22"/>
        </w:rPr>
        <w:t>(3,23)</w:t>
      </w:r>
    </w:p>
    <w:p>
      <w:pPr>
        <w:pStyle w:val="Style27"/>
        <w:keepNext w:val="0"/>
        <w:keepLines w:val="0"/>
        <w:widowControl w:val="0"/>
        <w:numPr>
          <w:ilvl w:val="1"/>
          <w:numId w:val="11"/>
        </w:numPr>
        <w:shd w:val="clear" w:color="auto" w:fill="auto"/>
        <w:tabs>
          <w:tab w:pos="438" w:val="left"/>
        </w:tabs>
        <w:bidi w:val="0"/>
        <w:spacing w:before="0" w:after="60" w:line="240" w:lineRule="auto"/>
        <w:ind w:left="0" w:right="0" w:firstLine="0"/>
        <w:jc w:val="both"/>
      </w:pPr>
      <w:bookmarkStart w:id="35" w:name="bookmark35"/>
      <w:bookmarkEnd w:id="35"/>
      <w:r>
        <w:rPr>
          <w:color w:val="000000"/>
          <w:spacing w:val="0"/>
          <w:w w:val="100"/>
          <w:position w:val="0"/>
        </w:rPr>
        <w:t>Расчеты электрических нагрузок</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Изложенные выше теоретические предпосылки и много</w:t>
        <w:softHyphen/>
        <w:t>летние натурные исследования послужили основанием для создания утвержденной Госгражданстроем СССР «Инст</w:t>
        <w:softHyphen/>
        <w:t>рукции по проектированию электрооборудования жилых зданий» СН 544—82. Основные положения этого документа в части определения электрических нагрузок жилых зданий приведены ниже.</w:t>
      </w:r>
    </w:p>
    <w:p>
      <w:pPr>
        <w:pStyle w:val="Style22"/>
        <w:keepNext w:val="0"/>
        <w:keepLines w:val="0"/>
        <w:widowControl w:val="0"/>
        <w:shd w:val="clear" w:color="auto" w:fill="auto"/>
        <w:bidi w:val="0"/>
        <w:spacing w:before="0" w:after="60" w:line="202" w:lineRule="auto"/>
        <w:ind w:left="0" w:right="0"/>
        <w:jc w:val="both"/>
      </w:pPr>
      <w:r>
        <w:rPr>
          <w:color w:val="000000"/>
          <w:spacing w:val="0"/>
          <w:w w:val="100"/>
          <w:position w:val="0"/>
        </w:rPr>
        <w:t>Для определения электрических нагрузок, кВт, всех элементов сети (питающие линии, вводы в здания, шины низшего напряжения трансформаторных подстанций), квар</w:t>
        <w:softHyphen/>
        <w:t>тиры, одного или группы жилых домов можно пользоваться формулой</w:t>
      </w:r>
    </w:p>
    <w:p>
      <w:pPr>
        <w:pStyle w:val="Style19"/>
        <w:keepNext w:val="0"/>
        <w:keepLines w:val="0"/>
        <w:widowControl w:val="0"/>
        <w:shd w:val="clear" w:color="auto" w:fill="auto"/>
        <w:tabs>
          <w:tab w:pos="3595" w:val="left"/>
        </w:tabs>
        <w:bidi w:val="0"/>
        <w:spacing w:before="0" w:after="60" w:line="240" w:lineRule="auto"/>
        <w:ind w:left="0" w:right="0" w:firstLine="0"/>
        <w:jc w:val="right"/>
        <w:rPr>
          <w:sz w:val="22"/>
          <w:szCs w:val="22"/>
        </w:rPr>
      </w:pPr>
      <w:r>
        <w:rPr>
          <w:i/>
          <w:iCs/>
          <w:color w:val="000000"/>
          <w:spacing w:val="0"/>
          <w:w w:val="100"/>
          <w:position w:val="0"/>
          <w:sz w:val="17"/>
          <w:szCs w:val="17"/>
        </w:rPr>
        <w:t>Рнв ~</w:t>
      </w:r>
      <w:r>
        <w:rPr>
          <w:b/>
          <w:bCs/>
          <w:color w:val="000000"/>
          <w:spacing w:val="0"/>
          <w:w w:val="100"/>
          <w:position w:val="0"/>
          <w:sz w:val="16"/>
          <w:szCs w:val="16"/>
        </w:rPr>
        <w:t xml:space="preserve"> (^кв.уд “Ь ^УД.к) </w:t>
      </w:r>
      <w:r>
        <w:rPr>
          <w:b/>
          <w:bCs/>
          <w:color w:val="000000"/>
          <w:spacing w:val="0"/>
          <w:w w:val="100"/>
          <w:position w:val="0"/>
          <w:sz w:val="16"/>
          <w:szCs w:val="16"/>
          <w:vertAlign w:val="superscript"/>
        </w:rPr>
        <w:t>И</w:t>
      </w:r>
      <w:r>
        <w:rPr>
          <w:b/>
          <w:bCs/>
          <w:color w:val="000000"/>
          <w:spacing w:val="0"/>
          <w:w w:val="100"/>
          <w:position w:val="0"/>
          <w:sz w:val="16"/>
          <w:szCs w:val="16"/>
        </w:rPr>
        <w:t>КВ&gt;</w:t>
        <w:tab/>
      </w:r>
      <w:r>
        <w:rPr>
          <w:color w:val="000000"/>
          <w:spacing w:val="0"/>
          <w:w w:val="100"/>
          <w:position w:val="0"/>
          <w:sz w:val="22"/>
          <w:szCs w:val="22"/>
        </w:rPr>
        <w:t>(3.24)</w:t>
      </w:r>
    </w:p>
    <w:p>
      <w:pPr>
        <w:pStyle w:val="Style22"/>
        <w:keepNext w:val="0"/>
        <w:keepLines w:val="0"/>
        <w:widowControl w:val="0"/>
        <w:shd w:val="clear" w:color="auto" w:fill="auto"/>
        <w:bidi w:val="0"/>
        <w:spacing w:before="0" w:after="60" w:line="199" w:lineRule="auto"/>
        <w:ind w:left="0" w:right="0" w:firstLine="0"/>
        <w:jc w:val="both"/>
      </w:pPr>
      <w:r>
        <w:rPr>
          <w:color w:val="000000"/>
          <w:spacing w:val="0"/>
          <w:w w:val="100"/>
          <w:position w:val="0"/>
        </w:rPr>
        <w:t>где Ркв.уд — удельная расчетная нагрузка потребителей электроэнергии квартир посемейного заселения (табл. 3.1) в зависимости от характеристики и количества квартир, присоединенных к линии (трансформаторной подстанции), кВт; Пкв — количество квартир, присоединенных к линии (трансформаторной подстанции); Р</w:t>
      </w:r>
      <w:r>
        <w:rPr>
          <w:color w:val="000000"/>
          <w:spacing w:val="0"/>
          <w:w w:val="100"/>
          <w:position w:val="0"/>
          <w:vertAlign w:val="subscript"/>
        </w:rPr>
        <w:t>уд</w:t>
      </w:r>
      <w:r>
        <w:rPr>
          <w:color w:val="000000"/>
          <w:spacing w:val="0"/>
          <w:w w:val="100"/>
          <w:position w:val="0"/>
        </w:rPr>
        <w:t>,</w:t>
      </w:r>
      <w:r>
        <w:rPr>
          <w:color w:val="000000"/>
          <w:spacing w:val="0"/>
          <w:w w:val="100"/>
          <w:position w:val="0"/>
          <w:vertAlign w:val="subscript"/>
        </w:rPr>
        <w:t>к</w:t>
      </w:r>
      <w:r>
        <w:rPr>
          <w:color w:val="000000"/>
          <w:spacing w:val="0"/>
          <w:w w:val="100"/>
          <w:position w:val="0"/>
        </w:rPr>
        <w:t xml:space="preserve"> — удельная расчет-</w:t>
      </w:r>
      <w:r>
        <w:br w:type="page"/>
      </w:r>
    </w:p>
    <w:p>
      <w:pPr>
        <w:framePr w:w="5578" w:h="9634" w:hSpace="374" w:wrap="notBeside" w:vAnchor="text" w:hAnchor="text" w:x="593" w:y="1"/>
        <w:widowControl w:val="0"/>
        <w:rPr>
          <w:sz w:val="2"/>
          <w:szCs w:val="2"/>
        </w:rPr>
      </w:pPr>
      <w:r>
        <w:drawing>
          <wp:inline>
            <wp:extent cx="3542030" cy="6120130"/>
            <wp:docPr id="136" name="Picut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73"/>
                    <a:stretch/>
                  </pic:blipFill>
                  <pic:spPr>
                    <a:xfrm>
                      <a:ext cx="3542030" cy="6120130"/>
                    </a:xfrm>
                    <a:prstGeom prst="rect"/>
                  </pic:spPr>
                </pic:pic>
              </a:graphicData>
            </a:graphic>
          </wp:inline>
        </w:drawing>
      </w:r>
    </w:p>
    <w:p>
      <w:pPr>
        <w:widowControl w:val="0"/>
        <w:spacing w:line="1" w:lineRule="exact"/>
        <w:sectPr>
          <w:headerReference w:type="default" r:id="rId75"/>
          <w:footerReference w:type="default" r:id="rId76"/>
          <w:headerReference w:type="even" r:id="rId77"/>
          <w:footerReference w:type="even" r:id="rId78"/>
          <w:footnotePr>
            <w:pos w:val="pageBottom"/>
            <w:numFmt w:val="chicago"/>
            <w:numRestart w:val="continuous"/>
            <w15:footnoteColumns w:val="1"/>
          </w:footnotePr>
          <w:pgSz w:w="7300" w:h="11799"/>
          <w:pgMar w:top="457" w:right="343" w:bottom="1066" w:left="568" w:header="0" w:footer="3" w:gutter="0"/>
          <w:cols w:space="720"/>
          <w:noEndnote/>
          <w:rtlGutter w:val="0"/>
          <w:docGrid w:linePitch="360"/>
        </w:sectPr>
      </w:pPr>
      <w:r>
        <mc:AlternateContent>
          <mc:Choice Requires="wps">
            <w:drawing>
              <wp:anchor distT="0" distB="0" distL="138430" distR="3613785" simplePos="0" relativeHeight="125829417" behindDoc="0" locked="0" layoutInCell="1" allowOverlap="1">
                <wp:simplePos x="0" y="0"/>
                <wp:positionH relativeFrom="column">
                  <wp:posOffset>138430</wp:posOffset>
                </wp:positionH>
                <wp:positionV relativeFrom="paragraph">
                  <wp:posOffset>755650</wp:posOffset>
                </wp:positionV>
                <wp:extent cx="304800" cy="4657090"/>
                <wp:wrapTopAndBottom/>
                <wp:docPr id="141" name="Shape 141"/>
                <a:graphic xmlns:a="http://schemas.openxmlformats.org/drawingml/2006/main">
                  <a:graphicData uri="http://schemas.microsoft.com/office/word/2010/wordprocessingShape">
                    <wps:wsp>
                      <wps:cNvSpPr txBox="1"/>
                      <wps:spPr>
                        <a:xfrm>
                          <a:ext cx="304800" cy="4657090"/>
                        </a:xfrm>
                        <a:prstGeom prst="rect"/>
                        <a:noFill/>
                      </wps:spPr>
                      <wps:txbx>
                        <w:txbxContent>
                          <w:p>
                            <w:pPr>
                              <w:pStyle w:val="Style42"/>
                              <w:keepNext w:val="0"/>
                              <w:keepLines w:val="0"/>
                              <w:widowControl w:val="0"/>
                              <w:shd w:val="clear" w:color="auto" w:fill="auto"/>
                              <w:tabs>
                                <w:tab w:leader="underscore" w:pos="7306" w:val="left"/>
                              </w:tabs>
                              <w:bidi w:val="0"/>
                              <w:spacing w:before="0" w:after="0" w:line="240" w:lineRule="auto"/>
                              <w:ind w:left="0" w:right="0" w:firstLine="0"/>
                              <w:jc w:val="left"/>
                            </w:pPr>
                            <w:r>
                              <w:rPr>
                                <w:color w:val="000000"/>
                                <w:spacing w:val="0"/>
                                <w:w w:val="100"/>
                                <w:position w:val="0"/>
                                <w:u w:val="single"/>
                              </w:rPr>
                              <w:t>Таблица 3.1. Удельные расчетные нагрузки на одну квартиру жилого дома</w:t>
                            </w:r>
                            <w:r>
                              <w:rPr>
                                <w:color w:val="000000"/>
                                <w:spacing w:val="0"/>
                                <w:w w:val="100"/>
                                <w:position w:val="0"/>
                              </w:rPr>
                              <w:tab/>
                            </w:r>
                          </w:p>
                          <w:p>
                            <w:pPr>
                              <w:pStyle w:val="Style42"/>
                              <w:keepNext w:val="0"/>
                              <w:keepLines w:val="0"/>
                              <w:widowControl w:val="0"/>
                              <w:shd w:val="clear" w:color="auto" w:fill="auto"/>
                              <w:tabs>
                                <w:tab w:pos="1291" w:val="left"/>
                              </w:tabs>
                              <w:bidi w:val="0"/>
                              <w:spacing w:before="0" w:after="0" w:line="240" w:lineRule="auto"/>
                              <w:ind w:left="0" w:right="0" w:firstLine="0"/>
                              <w:jc w:val="right"/>
                              <w:rPr>
                                <w:sz w:val="15"/>
                                <w:szCs w:val="15"/>
                              </w:rPr>
                            </w:pPr>
                            <w:r>
                              <w:rPr>
                                <w:color w:val="000000"/>
                                <w:spacing w:val="0"/>
                                <w:w w:val="100"/>
                                <w:position w:val="0"/>
                                <w:sz w:val="15"/>
                                <w:szCs w:val="15"/>
                              </w:rPr>
                              <w:t>|</w:t>
                              <w:tab/>
                              <w:t>Удельные расчетные нагрузки, кВт/квартира, при количестве квартир</w:t>
                            </w:r>
                          </w:p>
                        </w:txbxContent>
                      </wps:txbx>
                      <wps:bodyPr upright="0" vert="vert270" lIns="0" tIns="0" rIns="0" bIns="0">
                        <a:noAutoFit/>
                      </wps:bodyPr>
                    </wps:wsp>
                  </a:graphicData>
                </a:graphic>
              </wp:anchor>
            </w:drawing>
          </mc:Choice>
          <mc:Fallback>
            <w:pict>
              <v:shape id="_x0000_s1167" type="#_x0000_t202" style="position:absolute;margin-left:10.9pt;margin-top:59.5pt;width:24.pt;height:366.69999999999999pt;z-index:-125829336;mso-wrap-distance-left:10.9pt;mso-wrap-distance-right:284.55000000000001pt" filled="f" stroked="f">
                <v:textbox style="layout-flow:vertical;mso-layout-flow-alt:bottom-to-top" inset="0,0,0,0">
                  <w:txbxContent>
                    <w:p>
                      <w:pPr>
                        <w:pStyle w:val="Style42"/>
                        <w:keepNext w:val="0"/>
                        <w:keepLines w:val="0"/>
                        <w:widowControl w:val="0"/>
                        <w:shd w:val="clear" w:color="auto" w:fill="auto"/>
                        <w:tabs>
                          <w:tab w:leader="underscore" w:pos="7306" w:val="left"/>
                        </w:tabs>
                        <w:bidi w:val="0"/>
                        <w:spacing w:before="0" w:after="0" w:line="240" w:lineRule="auto"/>
                        <w:ind w:left="0" w:right="0" w:firstLine="0"/>
                        <w:jc w:val="left"/>
                      </w:pPr>
                      <w:r>
                        <w:rPr>
                          <w:color w:val="000000"/>
                          <w:spacing w:val="0"/>
                          <w:w w:val="100"/>
                          <w:position w:val="0"/>
                          <w:u w:val="single"/>
                        </w:rPr>
                        <w:t>Таблица 3.1. Удельные расчетные нагрузки на одну квартиру жилого дома</w:t>
                      </w:r>
                      <w:r>
                        <w:rPr>
                          <w:color w:val="000000"/>
                          <w:spacing w:val="0"/>
                          <w:w w:val="100"/>
                          <w:position w:val="0"/>
                        </w:rPr>
                        <w:tab/>
                      </w:r>
                    </w:p>
                    <w:p>
                      <w:pPr>
                        <w:pStyle w:val="Style42"/>
                        <w:keepNext w:val="0"/>
                        <w:keepLines w:val="0"/>
                        <w:widowControl w:val="0"/>
                        <w:shd w:val="clear" w:color="auto" w:fill="auto"/>
                        <w:tabs>
                          <w:tab w:pos="1291" w:val="left"/>
                        </w:tabs>
                        <w:bidi w:val="0"/>
                        <w:spacing w:before="0" w:after="0" w:line="240" w:lineRule="auto"/>
                        <w:ind w:left="0" w:right="0" w:firstLine="0"/>
                        <w:jc w:val="right"/>
                        <w:rPr>
                          <w:sz w:val="15"/>
                          <w:szCs w:val="15"/>
                        </w:rPr>
                      </w:pPr>
                      <w:r>
                        <w:rPr>
                          <w:color w:val="000000"/>
                          <w:spacing w:val="0"/>
                          <w:w w:val="100"/>
                          <w:position w:val="0"/>
                          <w:sz w:val="15"/>
                          <w:szCs w:val="15"/>
                        </w:rPr>
                        <w:t>|</w:t>
                        <w:tab/>
                        <w:t>Удельные расчетные нагрузки, кВт/квартира, при количестве квартир</w:t>
                      </w:r>
                    </w:p>
                  </w:txbxContent>
                </v:textbox>
                <w10:wrap type="topAndBottom"/>
              </v:shape>
            </w:pict>
          </mc:Fallback>
        </mc:AlternateConten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ная нагрузка бытовых кондиционеров воздуха, определен</w:t>
        <w:softHyphen/>
        <w:t>ная для тех же параметров, что и Р</w:t>
      </w:r>
      <w:r>
        <w:rPr>
          <w:color w:val="000000"/>
          <w:spacing w:val="0"/>
          <w:w w:val="100"/>
          <w:position w:val="0"/>
          <w:vertAlign w:val="subscript"/>
        </w:rPr>
        <w:t>кв</w:t>
      </w:r>
      <w:r>
        <w:rPr>
          <w:color w:val="000000"/>
          <w:spacing w:val="0"/>
          <w:w w:val="100"/>
          <w:position w:val="0"/>
        </w:rPr>
        <w:t>,уд-</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Расчетные нагрузки питающих линий, вводов и на ши</w:t>
        <w:softHyphen/>
        <w:t>нах РУ 0,4 кВ ТП от общего освещения общежитий кори</w:t>
        <w:softHyphen/>
        <w:t>дорного типа определяются с учетом коэффициента спроса 0,6—0,8.</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Расчетная нагрузка, кВт, питающих линий, вводов и на шинах РУ 0,4 кВ ТП в зависимости от количества присое</w:t>
        <w:softHyphen/>
        <w:t>диненных штепсельных розеток общежитий коридорного типа определяется по формуле</w:t>
      </w:r>
    </w:p>
    <w:p>
      <w:pPr>
        <w:pStyle w:val="Style19"/>
        <w:keepNext w:val="0"/>
        <w:keepLines w:val="0"/>
        <w:widowControl w:val="0"/>
        <w:shd w:val="clear" w:color="auto" w:fill="auto"/>
        <w:tabs>
          <w:tab w:pos="3330" w:val="left"/>
        </w:tabs>
        <w:bidi w:val="0"/>
        <w:spacing w:before="0" w:after="0" w:line="240" w:lineRule="auto"/>
        <w:ind w:left="0" w:right="0" w:firstLine="0"/>
        <w:jc w:val="right"/>
        <w:rPr>
          <w:sz w:val="22"/>
          <w:szCs w:val="22"/>
        </w:rPr>
      </w:pPr>
      <w:r>
        <w:rPr>
          <w:color w:val="000000"/>
          <w:spacing w:val="0"/>
          <w:w w:val="100"/>
          <w:position w:val="0"/>
          <w:sz w:val="16"/>
          <w:szCs w:val="16"/>
        </w:rPr>
        <w:t xml:space="preserve">^р.ш ~ ^уд.ш </w:t>
      </w:r>
      <w:r>
        <w:rPr>
          <w:color w:val="000000"/>
          <w:spacing w:val="0"/>
          <w:w w:val="100"/>
          <w:position w:val="0"/>
          <w:sz w:val="16"/>
          <w:szCs w:val="16"/>
          <w:vertAlign w:val="superscript"/>
        </w:rPr>
        <w:t>П</w:t>
      </w:r>
      <w:r>
        <w:rPr>
          <w:color w:val="000000"/>
          <w:spacing w:val="0"/>
          <w:w w:val="100"/>
          <w:position w:val="0"/>
          <w:sz w:val="16"/>
          <w:szCs w:val="16"/>
        </w:rPr>
        <w:t>Ш</w:t>
        <w:tab/>
      </w:r>
      <w:r>
        <w:rPr>
          <w:color w:val="000000"/>
          <w:spacing w:val="0"/>
          <w:w w:val="100"/>
          <w:position w:val="0"/>
          <w:sz w:val="22"/>
          <w:szCs w:val="22"/>
        </w:rPr>
        <w:t>(3.25)</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Руд.ш — удельная мощность одной штепсельной розет</w:t>
        <w:softHyphen/>
        <w:t xml:space="preserve">ки, принимаемая при количестве розеток до 100—0,1 кВт, более 100—0,06 кВт; </w:t>
      </w:r>
      <w:r>
        <w:rPr>
          <w:i/>
          <w:iCs/>
          <w:color w:val="000000"/>
          <w:spacing w:val="0"/>
          <w:w w:val="100"/>
          <w:position w:val="0"/>
          <w:sz w:val="17"/>
          <w:szCs w:val="17"/>
        </w:rPr>
        <w:t>п</w:t>
      </w:r>
      <w:r>
        <w:rPr>
          <w:i/>
          <w:iCs/>
          <w:color w:val="000000"/>
          <w:spacing w:val="0"/>
          <w:w w:val="100"/>
          <w:position w:val="0"/>
          <w:sz w:val="17"/>
          <w:szCs w:val="17"/>
          <w:vertAlign w:val="subscript"/>
        </w:rPr>
        <w:t>ш</w:t>
      </w:r>
      <w:r>
        <w:rPr>
          <w:i/>
          <w:iCs/>
          <w:color w:val="000000"/>
          <w:spacing w:val="0"/>
          <w:w w:val="100"/>
          <w:position w:val="0"/>
          <w:sz w:val="17"/>
          <w:szCs w:val="17"/>
        </w:rPr>
        <w:t>—</w:t>
      </w:r>
      <w:r>
        <w:rPr>
          <w:color w:val="000000"/>
          <w:spacing w:val="0"/>
          <w:w w:val="100"/>
          <w:position w:val="0"/>
        </w:rPr>
        <w:t xml:space="preserve"> количество штепсельных розеток, присоединенных к питающей линии (вводу, ТП); </w:t>
      </w:r>
      <w:r>
        <w:rPr>
          <w:i/>
          <w:iCs/>
          <w:color w:val="000000"/>
          <w:spacing w:val="0"/>
          <w:w w:val="100"/>
          <w:position w:val="0"/>
          <w:sz w:val="17"/>
          <w:szCs w:val="17"/>
        </w:rPr>
        <w:t>К</w:t>
      </w:r>
      <w:r>
        <w:rPr>
          <w:i/>
          <w:iCs/>
          <w:color w:val="000000"/>
          <w:spacing w:val="0"/>
          <w:w w:val="100"/>
          <w:position w:val="0"/>
          <w:sz w:val="17"/>
          <w:szCs w:val="17"/>
          <w:vertAlign w:val="subscript"/>
        </w:rPr>
        <w:t>о</w:t>
      </w:r>
      <w:r>
        <w:rPr>
          <w:i/>
          <w:iCs/>
          <w:color w:val="000000"/>
          <w:spacing w:val="0"/>
          <w:w w:val="100"/>
          <w:position w:val="0"/>
          <w:sz w:val="17"/>
          <w:szCs w:val="17"/>
        </w:rPr>
        <w:t xml:space="preserve">,ш — </w:t>
      </w:r>
      <w:r>
        <w:rPr>
          <w:color w:val="000000"/>
          <w:spacing w:val="0"/>
          <w:w w:val="100"/>
          <w:position w:val="0"/>
        </w:rPr>
        <w:t>коэффициент одновременности для сети штепсельных розе</w:t>
        <w:softHyphen/>
        <w:t>ток, определенный в зависимости от количества присоеди</w:t>
        <w:softHyphen/>
        <w:t>ненных штепсельных розеток.</w:t>
      </w:r>
    </w:p>
    <w:tbl>
      <w:tblPr>
        <w:tblOverlap w:val="never"/>
        <w:jc w:val="center"/>
        <w:tblLayout w:type="fixed"/>
      </w:tblPr>
      <w:tblGrid>
        <w:gridCol w:w="1848"/>
        <w:gridCol w:w="1109"/>
        <w:gridCol w:w="1027"/>
        <w:gridCol w:w="989"/>
        <w:gridCol w:w="941"/>
      </w:tblGrid>
      <w:tr>
        <w:trPr>
          <w:trHeight w:val="389" w:hRule="exact"/>
        </w:trPr>
        <w:tc>
          <w:tcPr>
            <w:tcBorders/>
            <w:shd w:val="clear" w:color="auto" w:fill="E1DFC3"/>
            <w:vAlign w:val="top"/>
          </w:tcPr>
          <w:p>
            <w:pPr>
              <w:pStyle w:val="Style15"/>
              <w:keepNext w:val="0"/>
              <w:keepLines w:val="0"/>
              <w:widowControl w:val="0"/>
              <w:shd w:val="clear" w:color="auto" w:fill="auto"/>
              <w:tabs>
                <w:tab w:leader="dot" w:pos="1522" w:val="left"/>
              </w:tabs>
              <w:bidi w:val="0"/>
              <w:spacing w:before="0" w:after="0" w:line="214" w:lineRule="auto"/>
              <w:ind w:left="0" w:right="0" w:firstLine="0"/>
              <w:jc w:val="left"/>
              <w:rPr>
                <w:sz w:val="17"/>
                <w:szCs w:val="17"/>
              </w:rPr>
            </w:pPr>
            <w:r>
              <w:rPr>
                <w:color w:val="000000"/>
                <w:spacing w:val="0"/>
                <w:w w:val="100"/>
                <w:position w:val="0"/>
                <w:sz w:val="17"/>
                <w:szCs w:val="17"/>
              </w:rPr>
              <w:t>Количество розе</w:t>
              <w:softHyphen/>
              <w:t xml:space="preserve">ток </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До ю</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11-30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31—60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61—100</w:t>
            </w:r>
          </w:p>
        </w:tc>
      </w:tr>
      <w:tr>
        <w:trPr>
          <w:trHeight w:val="422"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Коэффициент од</w:t>
              <w:softHyphen/>
              <w:t>новременности . •</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260" w:firstLine="0"/>
              <w:jc w:val="right"/>
              <w:rPr>
                <w:sz w:val="17"/>
                <w:szCs w:val="17"/>
              </w:rPr>
            </w:pPr>
            <w:r>
              <w:rPr>
                <w:color w:val="000000"/>
                <w:spacing w:val="0"/>
                <w:w w:val="100"/>
                <w:position w:val="0"/>
                <w:sz w:val="17"/>
                <w:szCs w:val="17"/>
              </w:rPr>
              <w:t>0,7</w:t>
            </w:r>
          </w:p>
        </w:tc>
      </w:tr>
      <w:tr>
        <w:trPr>
          <w:trHeight w:val="566" w:hRule="exact"/>
        </w:trPr>
        <w:tc>
          <w:tcPr>
            <w:tcBorders/>
            <w:shd w:val="clear" w:color="auto" w:fill="E1DFC3"/>
            <w:vAlign w:val="bottom"/>
          </w:tcPr>
          <w:p>
            <w:pPr>
              <w:pStyle w:val="Style15"/>
              <w:keepNext w:val="0"/>
              <w:keepLines w:val="0"/>
              <w:widowControl w:val="0"/>
              <w:shd w:val="clear" w:color="auto" w:fill="auto"/>
              <w:tabs>
                <w:tab w:leader="dot" w:pos="1502" w:val="left"/>
              </w:tabs>
              <w:bidi w:val="0"/>
              <w:spacing w:before="0" w:after="0" w:line="218" w:lineRule="auto"/>
              <w:ind w:left="0" w:right="0" w:firstLine="0"/>
              <w:jc w:val="left"/>
              <w:rPr>
                <w:sz w:val="17"/>
                <w:szCs w:val="17"/>
              </w:rPr>
            </w:pPr>
            <w:r>
              <w:rPr>
                <w:color w:val="000000"/>
                <w:spacing w:val="0"/>
                <w:w w:val="100"/>
                <w:position w:val="0"/>
                <w:sz w:val="17"/>
                <w:szCs w:val="17"/>
              </w:rPr>
              <w:t>Количество розе</w:t>
              <w:softHyphen/>
              <w:t xml:space="preserve">ток </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101—200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201-400</w:t>
            </w:r>
          </w:p>
        </w:tc>
        <w:tc>
          <w:tcPr>
            <w:gridSpan w:val="2"/>
            <w:tcBorders/>
            <w:shd w:val="clear" w:color="auto" w:fill="E1DFC3"/>
            <w:vAlign w:val="top"/>
          </w:tcPr>
          <w:p>
            <w:pPr>
              <w:pStyle w:val="Style15"/>
              <w:keepNext w:val="0"/>
              <w:keepLines w:val="0"/>
              <w:widowControl w:val="0"/>
              <w:shd w:val="clear" w:color="auto" w:fill="auto"/>
              <w:bidi w:val="0"/>
              <w:spacing w:before="0" w:after="120" w:line="240" w:lineRule="auto"/>
              <w:ind w:left="0" w:right="0" w:firstLine="0"/>
              <w:jc w:val="right"/>
              <w:rPr>
                <w:sz w:val="17"/>
                <w:szCs w:val="17"/>
              </w:rPr>
            </w:pPr>
            <w:r>
              <w:rPr>
                <w:i/>
                <w:iCs/>
                <w:color w:val="000000"/>
                <w:spacing w:val="0"/>
                <w:w w:val="100"/>
                <w:position w:val="0"/>
                <w:sz w:val="17"/>
                <w:szCs w:val="17"/>
              </w:rPr>
              <w:t>Продолжение</w:t>
            </w:r>
          </w:p>
          <w:p>
            <w:pPr>
              <w:pStyle w:val="Style15"/>
              <w:keepNext w:val="0"/>
              <w:keepLines w:val="0"/>
              <w:widowControl w:val="0"/>
              <w:shd w:val="clear" w:color="auto" w:fill="auto"/>
              <w:tabs>
                <w:tab w:pos="1120" w:val="left"/>
              </w:tabs>
              <w:bidi w:val="0"/>
              <w:spacing w:before="0" w:after="0" w:line="240" w:lineRule="auto"/>
              <w:ind w:left="0" w:right="0" w:firstLine="160"/>
              <w:jc w:val="left"/>
              <w:rPr>
                <w:sz w:val="17"/>
                <w:szCs w:val="17"/>
              </w:rPr>
            </w:pPr>
            <w:r>
              <w:rPr>
                <w:color w:val="000000"/>
                <w:spacing w:val="0"/>
                <w:w w:val="100"/>
                <w:position w:val="0"/>
                <w:sz w:val="17"/>
                <w:szCs w:val="17"/>
              </w:rPr>
              <w:t>401—600</w:t>
              <w:tab/>
              <w:t>601—1000</w:t>
            </w:r>
          </w:p>
        </w:tc>
      </w:tr>
      <w:tr>
        <w:trPr>
          <w:trHeight w:val="432"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Коэффициент од</w:t>
              <w:softHyphen/>
              <w:t>новременности . .</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260" w:firstLine="0"/>
              <w:jc w:val="right"/>
              <w:rPr>
                <w:sz w:val="17"/>
                <w:szCs w:val="17"/>
              </w:rPr>
            </w:pPr>
            <w:r>
              <w:rPr>
                <w:color w:val="000000"/>
                <w:spacing w:val="0"/>
                <w:w w:val="100"/>
                <w:position w:val="0"/>
                <w:sz w:val="17"/>
                <w:szCs w:val="17"/>
              </w:rPr>
              <w:t>0,35</w:t>
            </w:r>
          </w:p>
        </w:tc>
      </w:tr>
    </w:tbl>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Расчетная нагрузка, кВт, групповых, питающих линий, вводов и на шинах ТП от бытовых стационарных электри</w:t>
        <w:softHyphen/>
        <w:t>ческих плит общежитий коридорного типа определяется по формуле</w:t>
      </w:r>
    </w:p>
    <w:p>
      <w:pPr>
        <w:pStyle w:val="Style19"/>
        <w:keepNext w:val="0"/>
        <w:keepLines w:val="0"/>
        <w:widowControl w:val="0"/>
        <w:shd w:val="clear" w:color="auto" w:fill="auto"/>
        <w:tabs>
          <w:tab w:pos="3330" w:val="left"/>
        </w:tabs>
        <w:bidi w:val="0"/>
        <w:spacing w:before="0" w:after="0" w:line="218" w:lineRule="auto"/>
        <w:ind w:left="0" w:right="0" w:firstLine="0"/>
        <w:jc w:val="right"/>
        <w:rPr>
          <w:sz w:val="22"/>
          <w:szCs w:val="22"/>
        </w:rPr>
      </w:pPr>
      <w:r>
        <w:rPr>
          <w:color w:val="000000"/>
          <w:spacing w:val="0"/>
          <w:w w:val="100"/>
          <w:position w:val="0"/>
          <w:sz w:val="16"/>
          <w:szCs w:val="16"/>
        </w:rPr>
        <w:t xml:space="preserve">^р.пл </w:t>
      </w:r>
      <w:r>
        <w:rPr>
          <w:color w:val="000000"/>
          <w:spacing w:val="0"/>
          <w:w w:val="100"/>
          <w:position w:val="0"/>
          <w:sz w:val="16"/>
          <w:szCs w:val="16"/>
          <w:vertAlign w:val="superscript"/>
        </w:rPr>
        <w:t>=</w:t>
      </w:r>
      <w:r>
        <w:rPr>
          <w:color w:val="000000"/>
          <w:spacing w:val="0"/>
          <w:w w:val="100"/>
          <w:position w:val="0"/>
          <w:sz w:val="16"/>
          <w:szCs w:val="16"/>
        </w:rPr>
        <w:t xml:space="preserve"> ^ПЛ Я</w:t>
      </w:r>
      <w:r>
        <w:rPr>
          <w:color w:val="000000"/>
          <w:spacing w:val="0"/>
          <w:w w:val="100"/>
          <w:position w:val="0"/>
          <w:sz w:val="16"/>
          <w:szCs w:val="16"/>
          <w:vertAlign w:val="subscript"/>
        </w:rPr>
        <w:t>П</w:t>
      </w:r>
      <w:r>
        <w:rPr>
          <w:color w:val="000000"/>
          <w:spacing w:val="0"/>
          <w:w w:val="100"/>
          <w:position w:val="0"/>
          <w:sz w:val="16"/>
          <w:szCs w:val="16"/>
        </w:rPr>
        <w:t>Л ^Сс.пл»</w:t>
        <w:tab/>
      </w:r>
      <w:r>
        <w:rPr>
          <w:color w:val="000000"/>
          <w:spacing w:val="0"/>
          <w:w w:val="100"/>
          <w:position w:val="0"/>
          <w:sz w:val="22"/>
          <w:szCs w:val="22"/>
        </w:rPr>
        <w:t>(3.26)</w:t>
      </w:r>
    </w:p>
    <w:p>
      <w:pPr>
        <w:pStyle w:val="Style22"/>
        <w:keepNext w:val="0"/>
        <w:keepLines w:val="0"/>
        <w:widowControl w:val="0"/>
        <w:shd w:val="clear" w:color="auto" w:fill="auto"/>
        <w:bidi w:val="0"/>
        <w:spacing w:before="0" w:after="0" w:line="218" w:lineRule="auto"/>
        <w:ind w:left="0" w:right="0" w:firstLine="0"/>
        <w:jc w:val="both"/>
      </w:pPr>
      <w:r>
        <w:rPr>
          <w:color w:val="000000"/>
          <w:spacing w:val="0"/>
          <w:w w:val="100"/>
          <w:position w:val="0"/>
        </w:rPr>
        <w:t xml:space="preserve">где </w:t>
      </w:r>
      <w:r>
        <w:rPr>
          <w:i/>
          <w:iCs/>
          <w:color w:val="000000"/>
          <w:spacing w:val="0"/>
          <w:w w:val="100"/>
          <w:position w:val="0"/>
          <w:sz w:val="17"/>
          <w:szCs w:val="17"/>
        </w:rPr>
        <w:t>Рпп —</w:t>
      </w:r>
      <w:r>
        <w:rPr>
          <w:color w:val="000000"/>
          <w:spacing w:val="0"/>
          <w:w w:val="100"/>
          <w:position w:val="0"/>
        </w:rPr>
        <w:t xml:space="preserve"> установленная мощность электроплиты, кВт; </w:t>
      </w:r>
      <w:r>
        <w:rPr>
          <w:i/>
          <w:iCs/>
          <w:color w:val="000000"/>
          <w:spacing w:val="0"/>
          <w:w w:val="100"/>
          <w:position w:val="0"/>
          <w:sz w:val="17"/>
          <w:szCs w:val="17"/>
        </w:rPr>
        <w:t>Пил —</w:t>
      </w:r>
      <w:r>
        <w:rPr>
          <w:color w:val="000000"/>
          <w:spacing w:val="0"/>
          <w:w w:val="100"/>
          <w:position w:val="0"/>
        </w:rPr>
        <w:t xml:space="preserve"> количество электроплит; 7&lt;</w:t>
      </w:r>
      <w:r>
        <w:rPr>
          <w:color w:val="000000"/>
          <w:spacing w:val="0"/>
          <w:w w:val="100"/>
          <w:position w:val="0"/>
          <w:vertAlign w:val="subscript"/>
        </w:rPr>
        <w:t>с&gt;пл</w:t>
      </w:r>
      <w:r>
        <w:rPr>
          <w:color w:val="000000"/>
          <w:spacing w:val="0"/>
          <w:w w:val="100"/>
          <w:position w:val="0"/>
        </w:rPr>
        <w:t>— коэффициент спро</w:t>
        <w:softHyphen/>
        <w:t>са, определяемый в зависимости от количества присоеди</w:t>
        <w:softHyphen/>
        <w:t>ненных плит</w:t>
      </w:r>
    </w:p>
    <w:p>
      <w:pPr>
        <w:pStyle w:val="Style19"/>
        <w:keepNext w:val="0"/>
        <w:keepLines w:val="0"/>
        <w:widowControl w:val="0"/>
        <w:shd w:val="clear" w:color="auto" w:fill="auto"/>
        <w:tabs>
          <w:tab w:leader="dot" w:pos="1522" w:val="left"/>
          <w:tab w:pos="2294" w:val="left"/>
          <w:tab w:pos="2846" w:val="left"/>
          <w:tab w:pos="3330" w:val="left"/>
          <w:tab w:pos="3895" w:val="left"/>
          <w:tab w:pos="4440" w:val="left"/>
        </w:tabs>
        <w:bidi w:val="0"/>
        <w:spacing w:before="0" w:after="0" w:line="204" w:lineRule="auto"/>
        <w:ind w:left="0" w:right="0" w:firstLine="200"/>
        <w:jc w:val="both"/>
      </w:pPr>
      <w:r>
        <w:rPr>
          <w:color w:val="000000"/>
          <w:spacing w:val="0"/>
          <w:w w:val="100"/>
          <w:position w:val="0"/>
        </w:rPr>
        <w:t>Количество плит, присоединенных к линии, вводу, ТП, л</w:t>
      </w:r>
      <w:r>
        <w:rPr>
          <w:color w:val="000000"/>
          <w:spacing w:val="0"/>
          <w:w w:val="100"/>
          <w:position w:val="0"/>
          <w:vertAlign w:val="subscript"/>
        </w:rPr>
        <w:t>пп</w:t>
      </w:r>
      <w:r>
        <w:rPr>
          <w:color w:val="000000"/>
          <w:spacing w:val="0"/>
          <w:w w:val="100"/>
          <w:position w:val="0"/>
        </w:rPr>
        <w:tab/>
        <w:t xml:space="preserve"> 1</w:t>
        <w:tab/>
        <w:t>3</w:t>
        <w:tab/>
        <w:t>6</w:t>
        <w:tab/>
        <w:t>12</w:t>
        <w:tab/>
        <w:t>40</w:t>
        <w:tab/>
        <w:t>100 200 и более</w:t>
      </w:r>
    </w:p>
    <w:p>
      <w:pPr>
        <w:pStyle w:val="Style19"/>
        <w:keepNext w:val="0"/>
        <w:keepLines w:val="0"/>
        <w:widowControl w:val="0"/>
        <w:shd w:val="clear" w:color="auto" w:fill="auto"/>
        <w:bidi w:val="0"/>
        <w:spacing w:before="0" w:after="0" w:line="204" w:lineRule="auto"/>
        <w:ind w:left="0" w:right="0" w:firstLine="200"/>
        <w:jc w:val="both"/>
      </w:pPr>
      <w:r>
        <w:rPr>
          <w:color w:val="000000"/>
          <w:spacing w:val="0"/>
          <w:w w:val="100"/>
          <w:position w:val="0"/>
        </w:rPr>
        <w:t>Коэффициент</w:t>
      </w:r>
    </w:p>
    <w:p>
      <w:pPr>
        <w:pStyle w:val="Style19"/>
        <w:keepNext w:val="0"/>
        <w:keepLines w:val="0"/>
        <w:widowControl w:val="0"/>
        <w:shd w:val="clear" w:color="auto" w:fill="auto"/>
        <w:tabs>
          <w:tab w:pos="1795" w:val="left"/>
          <w:tab w:pos="2294" w:val="left"/>
          <w:tab w:pos="2846" w:val="left"/>
          <w:tab w:pos="3895" w:val="left"/>
          <w:tab w:pos="4440" w:val="left"/>
          <w:tab w:pos="5160" w:val="left"/>
        </w:tabs>
        <w:bidi w:val="0"/>
        <w:spacing w:before="0" w:after="0" w:line="204" w:lineRule="auto"/>
        <w:ind w:left="0" w:right="0" w:firstLine="0"/>
        <w:jc w:val="left"/>
      </w:pPr>
      <w:r>
        <w:rPr>
          <w:color w:val="000000"/>
          <w:spacing w:val="0"/>
          <w:w w:val="100"/>
          <w:position w:val="0"/>
        </w:rPr>
        <w:t>спроса Кс.пл . .</w:t>
        <w:tab/>
        <w:t>1</w:t>
        <w:tab/>
        <w:t>0,9</w:t>
        <w:tab/>
        <w:t>0,7 0,45</w:t>
        <w:tab/>
        <w:t>0,3</w:t>
        <w:tab/>
        <w:t>0,2</w:t>
        <w:tab/>
        <w:t>0,15</w:t>
      </w:r>
    </w:p>
    <w:p>
      <w:pPr>
        <w:pStyle w:val="Style30"/>
        <w:keepNext w:val="0"/>
        <w:keepLines w:val="0"/>
        <w:widowControl w:val="0"/>
        <w:shd w:val="clear" w:color="auto" w:fill="auto"/>
        <w:bidi w:val="0"/>
        <w:spacing w:before="0" w:after="0" w:line="180" w:lineRule="auto"/>
        <w:ind w:left="0" w:right="0" w:firstLine="340"/>
        <w:jc w:val="both"/>
      </w:pPr>
      <w:r>
        <w:rPr>
          <w:color w:val="000000"/>
          <w:spacing w:val="0"/>
          <w:w w:val="100"/>
          <w:position w:val="0"/>
        </w:rPr>
        <w:t>Примечания: 1. Определение расчетной нагрузки для ие указанного ко</w:t>
        <w:softHyphen/>
        <w:t>личества плит производится путем интерполяции.</w:t>
      </w:r>
    </w:p>
    <w:p>
      <w:pPr>
        <w:pStyle w:val="Style30"/>
        <w:keepNext w:val="0"/>
        <w:keepLines w:val="0"/>
        <w:widowControl w:val="0"/>
        <w:shd w:val="clear" w:color="auto" w:fill="auto"/>
        <w:bidi w:val="0"/>
        <w:spacing w:before="0" w:after="0" w:line="180" w:lineRule="auto"/>
        <w:ind w:left="0" w:right="0" w:firstLine="340"/>
        <w:jc w:val="both"/>
        <w:sectPr>
          <w:headerReference w:type="default" r:id="rId79"/>
          <w:footerReference w:type="default" r:id="rId80"/>
          <w:headerReference w:type="even" r:id="rId81"/>
          <w:footerReference w:type="even" r:id="rId82"/>
          <w:footnotePr>
            <w:pos w:val="pageBottom"/>
            <w:numFmt w:val="chicago"/>
            <w:numRestart w:val="continuous"/>
            <w15:footnoteColumns w:val="1"/>
          </w:footnotePr>
          <w:pgSz w:w="7300" w:h="11799"/>
          <w:pgMar w:top="457" w:right="343" w:bottom="1066" w:left="568" w:header="29" w:footer="638" w:gutter="0"/>
          <w:pgNumType w:start="55"/>
          <w:cols w:space="720"/>
          <w:noEndnote/>
          <w:rtlGutter w:val="0"/>
          <w:docGrid w:linePitch="360"/>
        </w:sectPr>
      </w:pPr>
      <w:r>
        <w:rPr>
          <w:color w:val="000000"/>
          <w:spacing w:val="0"/>
          <w:w w:val="100"/>
          <w:position w:val="0"/>
        </w:rPr>
        <w:t>2. При подключении электроплиты к трем фазам сети коэффициент спроса для расчета линии, питающей одну плиту, следует принимать равным 1,2 с уче</w:t>
        <w:softHyphen/>
        <w:t>том неравномерности распределения нагрузки по фазам.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Расчетная нагрузка групповых питающих линий, вво</w:t>
        <w:softHyphen/>
        <w:t>дов и на шинах ТП в случае подключения к ним общего ос</w:t>
        <w:softHyphen/>
        <w:t>вещения, штепсельных розеток и стационарных электриче</w:t>
        <w:softHyphen/>
        <w:t>ских плит в общежитиях коридорного типа определяется как сумма расчетных нагрузок, умноженная на 0,75.</w:t>
      </w:r>
    </w:p>
    <w:p>
      <w:pPr>
        <w:pStyle w:val="Style22"/>
        <w:keepNext w:val="0"/>
        <w:keepLines w:val="0"/>
        <w:widowControl w:val="0"/>
        <w:shd w:val="clear" w:color="auto" w:fill="auto"/>
        <w:bidi w:val="0"/>
        <w:spacing w:before="0" w:after="200" w:line="204" w:lineRule="auto"/>
        <w:ind w:left="0" w:right="0" w:firstLine="340"/>
        <w:jc w:val="both"/>
      </w:pPr>
      <w:r>
        <w:rPr>
          <w:color w:val="000000"/>
          <w:spacing w:val="0"/>
          <w:w w:val="100"/>
          <w:position w:val="0"/>
        </w:rPr>
        <w:t>Расчетная нагрузка питающих линий лифтовых устано</w:t>
        <w:softHyphen/>
        <w:t>вок, кВт, определяется по формуле</w:t>
      </w:r>
    </w:p>
    <w:p>
      <w:pPr>
        <w:pStyle w:val="Style22"/>
        <w:keepNext w:val="0"/>
        <w:keepLines w:val="0"/>
        <w:widowControl w:val="0"/>
        <w:shd w:val="clear" w:color="auto" w:fill="auto"/>
        <w:tabs>
          <w:tab w:pos="5294" w:val="left"/>
        </w:tabs>
        <w:bidi w:val="0"/>
        <w:spacing w:before="0" w:after="0" w:line="240" w:lineRule="auto"/>
        <w:ind w:left="0" w:right="0" w:firstLine="720"/>
        <w:jc w:val="both"/>
      </w:pPr>
      <w:r>
        <w:rPr>
          <w:i/>
          <w:iCs/>
          <w:color w:val="000000"/>
          <w:spacing w:val="0"/>
          <w:w w:val="100"/>
          <w:position w:val="0"/>
          <w:sz w:val="17"/>
          <w:szCs w:val="17"/>
        </w:rPr>
        <w:t>Р</w:t>
      </w:r>
      <w:r>
        <w:rPr>
          <w:i/>
          <w:iCs/>
          <w:color w:val="000000"/>
          <w:spacing w:val="0"/>
          <w:w w:val="100"/>
          <w:position w:val="0"/>
          <w:sz w:val="17"/>
          <w:szCs w:val="17"/>
          <w:vertAlign w:val="subscript"/>
        </w:rPr>
        <w:t>р</w:t>
      </w:r>
      <w:r>
        <w:rPr>
          <w:i/>
          <w:iCs/>
          <w:color w:val="000000"/>
          <w:spacing w:val="0"/>
          <w:w w:val="100"/>
          <w:position w:val="0"/>
          <w:sz w:val="17"/>
          <w:szCs w:val="17"/>
        </w:rPr>
        <w:t>,</w:t>
      </w:r>
      <w:r>
        <w:rPr>
          <w:i/>
          <w:iCs/>
          <w:color w:val="000000"/>
          <w:spacing w:val="0"/>
          <w:w w:val="100"/>
          <w:position w:val="0"/>
          <w:sz w:val="17"/>
          <w:szCs w:val="17"/>
          <w:vertAlign w:val="subscript"/>
        </w:rPr>
        <w:t>л</w:t>
      </w:r>
      <w:r>
        <w:rPr>
          <w:color w:val="000000"/>
          <w:spacing w:val="0"/>
          <w:w w:val="100"/>
          <w:position w:val="0"/>
        </w:rPr>
        <w:t xml:space="preserve"> = Яс.л2 </w:t>
      </w:r>
      <w:r>
        <w:rPr>
          <w:i/>
          <w:iCs/>
          <w:color w:val="000000"/>
          <w:spacing w:val="0"/>
          <w:w w:val="100"/>
          <w:position w:val="0"/>
          <w:sz w:val="17"/>
          <w:szCs w:val="17"/>
        </w:rPr>
        <w:t>(Рт</w:t>
      </w:r>
      <w:r>
        <w:rPr>
          <w:color w:val="000000"/>
          <w:spacing w:val="0"/>
          <w:w w:val="100"/>
          <w:position w:val="0"/>
        </w:rPr>
        <w:t xml:space="preserve"> /ПВГ + </w:t>
      </w:r>
      <w:r>
        <w:rPr>
          <w:i/>
          <w:iCs/>
          <w:color w:val="000000"/>
          <w:spacing w:val="0"/>
          <w:w w:val="100"/>
          <w:position w:val="0"/>
          <w:sz w:val="17"/>
          <w:szCs w:val="17"/>
        </w:rPr>
        <w:t>Р</w:t>
      </w:r>
      <w:r>
        <w:rPr>
          <w:i/>
          <w:iCs/>
          <w:color w:val="000000"/>
          <w:spacing w:val="0"/>
          <w:w w:val="100"/>
          <w:position w:val="0"/>
          <w:sz w:val="17"/>
          <w:szCs w:val="17"/>
          <w:vertAlign w:val="subscript"/>
        </w:rPr>
        <w:t>д1</w:t>
      </w:r>
      <w:r>
        <w:rPr>
          <w:i/>
          <w:iCs/>
          <w:color w:val="000000"/>
          <w:spacing w:val="0"/>
          <w:w w:val="100"/>
          <w:position w:val="0"/>
          <w:sz w:val="17"/>
          <w:szCs w:val="17"/>
        </w:rPr>
        <w:t>) « К</w:t>
      </w:r>
      <w:r>
        <w:rPr>
          <w:i/>
          <w:iCs/>
          <w:color w:val="000000"/>
          <w:spacing w:val="0"/>
          <w:w w:val="100"/>
          <w:position w:val="0"/>
          <w:sz w:val="17"/>
          <w:szCs w:val="17"/>
          <w:vertAlign w:val="subscript"/>
        </w:rPr>
        <w:t>еп</w:t>
      </w:r>
      <w:r>
        <w:rPr>
          <w:rFonts w:ascii="Arial" w:eastAsia="Arial" w:hAnsi="Arial" w:cs="Arial"/>
          <w:color w:val="000000"/>
          <w:spacing w:val="0"/>
          <w:w w:val="100"/>
          <w:position w:val="0"/>
          <w:sz w:val="32"/>
          <w:szCs w:val="32"/>
        </w:rPr>
        <w:t xml:space="preserve"> 2 </w:t>
      </w:r>
      <w:r>
        <w:rPr>
          <w:i/>
          <w:iCs/>
          <w:color w:val="000000"/>
          <w:spacing w:val="0"/>
          <w:w w:val="100"/>
          <w:position w:val="0"/>
          <w:sz w:val="17"/>
          <w:szCs w:val="17"/>
        </w:rPr>
        <w:t>P</w:t>
      </w:r>
      <w:r>
        <w:rPr>
          <w:i/>
          <w:iCs/>
          <w:color w:val="000000"/>
          <w:spacing w:val="0"/>
          <w:w w:val="100"/>
          <w:position w:val="0"/>
          <w:sz w:val="17"/>
          <w:szCs w:val="17"/>
          <w:vertAlign w:val="subscript"/>
        </w:rPr>
        <w:t>ni</w:t>
      </w:r>
      <w:r>
        <w:rPr>
          <w:i/>
          <w:iCs/>
          <w:color w:val="000000"/>
          <w:spacing w:val="0"/>
          <w:w w:val="100"/>
          <w:position w:val="0"/>
          <w:sz w:val="17"/>
          <w:szCs w:val="17"/>
        </w:rPr>
        <w:t>,</w:t>
      </w:r>
      <w:r>
        <w:rPr>
          <w:color w:val="000000"/>
          <w:spacing w:val="0"/>
          <w:w w:val="100"/>
          <w:position w:val="0"/>
        </w:rPr>
        <w:tab/>
      </w:r>
      <w:r>
        <w:rPr>
          <w:color w:val="000000"/>
          <w:spacing w:val="0"/>
          <w:w w:val="100"/>
          <w:position w:val="0"/>
        </w:rPr>
        <w:t>(3.27)</w:t>
      </w:r>
    </w:p>
    <w:p>
      <w:pPr>
        <w:pStyle w:val="Style30"/>
        <w:keepNext w:val="0"/>
        <w:keepLines w:val="0"/>
        <w:widowControl w:val="0"/>
        <w:shd w:val="clear" w:color="auto" w:fill="auto"/>
        <w:bidi w:val="0"/>
        <w:spacing w:before="0" w:after="0" w:line="240" w:lineRule="auto"/>
        <w:ind w:left="1860" w:right="0" w:firstLine="0"/>
        <w:jc w:val="left"/>
      </w:pPr>
      <w:r>
        <w:rPr>
          <w:color w:val="000000"/>
          <w:spacing w:val="0"/>
          <w:w w:val="100"/>
          <w:position w:val="0"/>
        </w:rPr>
        <w:t>1 1</w:t>
      </w:r>
    </w:p>
    <w:p>
      <w:pPr>
        <w:pStyle w:val="Style22"/>
        <w:keepNext w:val="0"/>
        <w:keepLines w:val="0"/>
        <w:widowControl w:val="0"/>
        <w:shd w:val="clear" w:color="auto" w:fill="auto"/>
        <w:bidi w:val="0"/>
        <w:spacing w:before="0" w:after="80" w:line="240" w:lineRule="auto"/>
        <w:ind w:left="0" w:right="0" w:firstLine="0"/>
        <w:jc w:val="both"/>
        <w:rPr>
          <w:sz w:val="17"/>
          <w:szCs w:val="17"/>
        </w:rPr>
      </w:pPr>
      <w:r>
        <w:rPr>
          <w:color w:val="000000"/>
          <w:spacing w:val="0"/>
          <w:w w:val="100"/>
          <w:position w:val="0"/>
          <w:sz w:val="22"/>
          <w:szCs w:val="22"/>
        </w:rPr>
        <w:t xml:space="preserve">где 7&lt;с,л — коэффициент спроса, определенный по табл. 3.2 в зависимости от количества лифтовых установок и этаж- </w:t>
      </w:r>
      <w:r>
        <w:rPr>
          <w:color w:val="000000"/>
          <w:spacing w:val="0"/>
          <w:w w:val="100"/>
          <w:position w:val="0"/>
          <w:sz w:val="17"/>
          <w:szCs w:val="17"/>
        </w:rPr>
        <w:t xml:space="preserve">Таблица 3.2. Коэффициент спроса </w:t>
      </w:r>
      <w:r>
        <w:rPr>
          <w:i/>
          <w:iCs/>
          <w:color w:val="000000"/>
          <w:spacing w:val="0"/>
          <w:w w:val="100"/>
          <w:position w:val="0"/>
          <w:sz w:val="17"/>
          <w:szCs w:val="17"/>
        </w:rPr>
        <w:t>Кс,л</w:t>
      </w:r>
      <w:r>
        <w:rPr>
          <w:color w:val="000000"/>
          <w:spacing w:val="0"/>
          <w:w w:val="100"/>
          <w:position w:val="0"/>
          <w:sz w:val="17"/>
          <w:szCs w:val="17"/>
        </w:rPr>
        <w:t xml:space="preserve"> лифтовых установок для здания различной этажности</w:t>
      </w:r>
    </w:p>
    <w:tbl>
      <w:tblPr>
        <w:tblOverlap w:val="never"/>
        <w:jc w:val="center"/>
        <w:tblLayout w:type="fixed"/>
      </w:tblPr>
      <w:tblGrid>
        <w:gridCol w:w="1310"/>
        <w:gridCol w:w="806"/>
        <w:gridCol w:w="802"/>
        <w:gridCol w:w="1354"/>
        <w:gridCol w:w="802"/>
        <w:gridCol w:w="821"/>
      </w:tblGrid>
      <w:tr>
        <w:trPr>
          <w:trHeight w:val="269"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Число лифтовых установок</w:t>
            </w:r>
          </w:p>
        </w:tc>
        <w:tc>
          <w:tcPr>
            <w:gridSpan w:val="2"/>
            <w:tcBorders>
              <w:top w:val="single" w:sz="4"/>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Коэффициент спроса</w:t>
            </w:r>
          </w:p>
        </w:tc>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Число лифтовых установок</w:t>
            </w:r>
          </w:p>
        </w:tc>
        <w:tc>
          <w:tcPr>
            <w:gridSpan w:val="2"/>
            <w:tcBorders>
              <w:top w:val="single" w:sz="4"/>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Коэффициент спроса</w:t>
            </w:r>
          </w:p>
        </w:tc>
      </w:tr>
      <w:tr>
        <w:trPr>
          <w:trHeight w:val="562"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5" w:lineRule="auto"/>
              <w:ind w:left="0" w:right="0" w:firstLine="0"/>
              <w:jc w:val="center"/>
              <w:rPr>
                <w:sz w:val="15"/>
                <w:szCs w:val="15"/>
              </w:rPr>
            </w:pPr>
            <w:r>
              <w:rPr>
                <w:color w:val="000000"/>
                <w:spacing w:val="0"/>
                <w:w w:val="100"/>
                <w:position w:val="0"/>
                <w:sz w:val="15"/>
                <w:szCs w:val="15"/>
              </w:rPr>
              <w:t>ДЛЯ до</w:t>
              <w:softHyphen/>
              <w:t>мов до 12 этажей</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ДЛЯ до</w:t>
              <w:softHyphen/>
              <w:t>мов свыше 12 этажей</w:t>
            </w:r>
          </w:p>
        </w:tc>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для до</w:t>
              <w:softHyphen/>
              <w:t>мов До 12 этажей</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для домов свыше</w:t>
            </w:r>
          </w:p>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12 этажей</w:t>
            </w:r>
          </w:p>
        </w:tc>
      </w:tr>
      <w:tr>
        <w:trPr>
          <w:trHeight w:val="302"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8—10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r>
      <w:tr>
        <w:trPr>
          <w:trHeight w:val="360"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w:t>
            </w:r>
          </w:p>
        </w:tc>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 и более</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r>
    </w:tbl>
    <w:p>
      <w:pPr>
        <w:widowControl w:val="0"/>
        <w:spacing w:after="15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ности зданий, в которых они установлены; </w:t>
      </w:r>
      <w:r>
        <w:rPr>
          <w:i/>
          <w:iCs/>
          <w:color w:val="000000"/>
          <w:spacing w:val="0"/>
          <w:w w:val="100"/>
          <w:position w:val="0"/>
          <w:sz w:val="17"/>
          <w:szCs w:val="17"/>
        </w:rPr>
        <w:t>п</w:t>
      </w:r>
      <w:r>
        <w:rPr>
          <w:i/>
          <w:iCs/>
          <w:color w:val="000000"/>
          <w:spacing w:val="0"/>
          <w:w w:val="100"/>
          <w:position w:val="0"/>
          <w:sz w:val="17"/>
          <w:szCs w:val="17"/>
          <w:vertAlign w:val="subscript"/>
        </w:rPr>
        <w:t>л</w:t>
      </w:r>
      <w:r>
        <w:rPr>
          <w:i/>
          <w:iCs/>
          <w:color w:val="000000"/>
          <w:spacing w:val="0"/>
          <w:w w:val="100"/>
          <w:position w:val="0"/>
          <w:sz w:val="17"/>
          <w:szCs w:val="17"/>
        </w:rPr>
        <w:t xml:space="preserve"> —</w:t>
      </w:r>
      <w:r>
        <w:rPr>
          <w:color w:val="000000"/>
          <w:spacing w:val="0"/>
          <w:w w:val="100"/>
          <w:position w:val="0"/>
        </w:rPr>
        <w:t xml:space="preserve"> количест</w:t>
        <w:softHyphen/>
        <w:t xml:space="preserve">во лифтовых установок, подключенных к линии; </w:t>
      </w:r>
      <w:r>
        <w:rPr>
          <w:i/>
          <w:iCs/>
          <w:color w:val="000000"/>
          <w:spacing w:val="0"/>
          <w:w w:val="100"/>
          <w:position w:val="0"/>
          <w:sz w:val="17"/>
          <w:szCs w:val="17"/>
        </w:rPr>
        <w:t>Р</w:t>
      </w:r>
      <w:r>
        <w:rPr>
          <w:i/>
          <w:iCs/>
          <w:color w:val="000000"/>
          <w:spacing w:val="0"/>
          <w:w w:val="100"/>
          <w:position w:val="0"/>
          <w:sz w:val="17"/>
          <w:szCs w:val="17"/>
          <w:vertAlign w:val="subscript"/>
        </w:rPr>
        <w:t>п</w:t>
      </w:r>
      <w:r>
        <w:rPr>
          <w:i/>
          <w:iCs/>
          <w:color w:val="000000"/>
          <w:spacing w:val="0"/>
          <w:w w:val="100"/>
          <w:position w:val="0"/>
          <w:sz w:val="17"/>
          <w:szCs w:val="17"/>
        </w:rPr>
        <w:t xml:space="preserve">,— </w:t>
      </w:r>
      <w:r>
        <w:rPr>
          <w:color w:val="000000"/>
          <w:spacing w:val="0"/>
          <w:w w:val="100"/>
          <w:position w:val="0"/>
        </w:rPr>
        <w:t xml:space="preserve">установленная мощность электродвигателя </w:t>
      </w:r>
      <w:r>
        <w:rPr>
          <w:color w:val="000000"/>
          <w:spacing w:val="0"/>
          <w:w w:val="100"/>
          <w:position w:val="0"/>
        </w:rPr>
        <w:t>i</w:t>
      </w:r>
      <w:r>
        <w:rPr>
          <w:color w:val="000000"/>
          <w:spacing w:val="0"/>
          <w:w w:val="100"/>
          <w:position w:val="0"/>
        </w:rPr>
        <w:t xml:space="preserve">-й лифтовой установки по паспорту, кВт; ПВ/ — продолжительность включения электродвигателя </w:t>
      </w:r>
      <w:r>
        <w:rPr>
          <w:color w:val="000000"/>
          <w:spacing w:val="0"/>
          <w:w w:val="100"/>
          <w:position w:val="0"/>
        </w:rPr>
        <w:t>i</w:t>
      </w:r>
      <w:r>
        <w:rPr>
          <w:color w:val="000000"/>
          <w:spacing w:val="0"/>
          <w:w w:val="100"/>
          <w:position w:val="0"/>
        </w:rPr>
        <w:t>-й лифтовой установки, при</w:t>
        <w:softHyphen/>
        <w:t>нимаемая по паспорту, отн. ед.; Р</w:t>
      </w:r>
      <w:r>
        <w:rPr>
          <w:color w:val="000000"/>
          <w:spacing w:val="0"/>
          <w:w w:val="100"/>
          <w:position w:val="0"/>
          <w:vertAlign w:val="subscript"/>
        </w:rPr>
        <w:t>д1</w:t>
      </w:r>
      <w:r>
        <w:rPr>
          <w:color w:val="000000"/>
          <w:spacing w:val="0"/>
          <w:w w:val="100"/>
          <w:position w:val="0"/>
        </w:rPr>
        <w:t>- — дополнительная на</w:t>
        <w:softHyphen/>
        <w:t>грузка от электромагнитного тормоза, аппаратов управле</w:t>
        <w:softHyphen/>
        <w:t xml:space="preserve">ния и освещения </w:t>
      </w:r>
      <w:r>
        <w:rPr>
          <w:color w:val="000000"/>
          <w:spacing w:val="0"/>
          <w:w w:val="100"/>
          <w:position w:val="0"/>
        </w:rPr>
        <w:t>i</w:t>
      </w:r>
      <w:r>
        <w:rPr>
          <w:color w:val="000000"/>
          <w:spacing w:val="0"/>
          <w:w w:val="100"/>
          <w:position w:val="0"/>
        </w:rPr>
        <w:t>-й лифтовой установки, кВт.</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Расчетные нагрузки питающих линий электродвигате</w:t>
        <w:softHyphen/>
        <w:t>лей насосов водоснабжения, вентиляторов и других сани</w:t>
        <w:softHyphen/>
        <w:t>тарно-технических устройств определяются по их установ</w:t>
        <w:softHyphen/>
        <w:t>ленной мощности с учетом коэффициента спроса 0,7.</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Мощность резервных электродвигателей и электропри</w:t>
        <w:softHyphen/>
        <w:t>емников противопожарных устройств при расчете электри</w:t>
        <w:softHyphen/>
        <w:t>ческих нагрузок вводов в здание не учитывается, за исклю</w:t>
        <w:softHyphen/>
        <w:t>чением тех случаев, когда она определяет выбор аппаратов защиты и сечений питающих линий.</w:t>
      </w:r>
    </w:p>
    <w:p>
      <w:pPr>
        <w:pStyle w:val="Style22"/>
        <w:keepNext w:val="0"/>
        <w:keepLines w:val="0"/>
        <w:widowControl w:val="0"/>
        <w:shd w:val="clear" w:color="auto" w:fill="auto"/>
        <w:bidi w:val="0"/>
        <w:spacing w:before="0" w:after="80" w:line="202" w:lineRule="auto"/>
        <w:ind w:left="0" w:right="0" w:firstLine="340"/>
        <w:jc w:val="both"/>
      </w:pPr>
      <w:r>
        <w:rPr>
          <w:color w:val="000000"/>
          <w:spacing w:val="0"/>
          <w:w w:val="100"/>
          <w:position w:val="0"/>
        </w:rPr>
        <w:t>Расчетная нагрузка жилого дома (квартир и силовых электроприемников), кВт, определяется по формуле</w:t>
      </w:r>
    </w:p>
    <w:p>
      <w:pPr>
        <w:pStyle w:val="Style22"/>
        <w:keepNext w:val="0"/>
        <w:keepLines w:val="0"/>
        <w:widowControl w:val="0"/>
        <w:shd w:val="clear" w:color="auto" w:fill="auto"/>
        <w:tabs>
          <w:tab w:pos="3485" w:val="left"/>
        </w:tabs>
        <w:bidi w:val="0"/>
        <w:spacing w:before="0" w:after="0" w:line="262" w:lineRule="auto"/>
        <w:ind w:left="0" w:right="0" w:firstLine="0"/>
        <w:jc w:val="left"/>
      </w:pPr>
      <w:r>
        <w:rPr>
          <w:i/>
          <w:iCs/>
          <w:color w:val="000000"/>
          <w:spacing w:val="0"/>
          <w:w w:val="100"/>
          <w:position w:val="0"/>
          <w:sz w:val="17"/>
          <w:szCs w:val="17"/>
        </w:rPr>
        <w:t>Рр,т,д — Р&gt;кмл</w:t>
      </w:r>
      <w:r>
        <w:rPr>
          <w:color w:val="000000"/>
          <w:spacing w:val="0"/>
          <w:w w:val="100"/>
          <w:position w:val="0"/>
        </w:rPr>
        <w:t xml:space="preserve"> 0,9Р</w:t>
      </w:r>
      <w:r>
        <w:rPr>
          <w:color w:val="000000"/>
          <w:spacing w:val="0"/>
          <w:w w:val="100"/>
          <w:position w:val="0"/>
          <w:vertAlign w:val="subscript"/>
        </w:rPr>
        <w:t>с</w:t>
      </w:r>
      <w:r>
        <w:rPr>
          <w:color w:val="000000"/>
          <w:spacing w:val="0"/>
          <w:w w:val="100"/>
          <w:position w:val="0"/>
        </w:rPr>
        <w:t>,</w:t>
        <w:tab/>
        <w:t>(3.28)</w:t>
        <w:br w:type="page"/>
      </w:r>
      <w:r>
        <w:rPr>
          <w:color w:val="000000"/>
          <w:spacing w:val="0"/>
          <w:w w:val="100"/>
          <w:position w:val="0"/>
        </w:rPr>
        <w:t>где Ржил — расчетная нагрузка потребителей электроэнер</w:t>
        <w:softHyphen/>
        <w:t>гии квартир или жилых помещений общежитий, кВт; Р</w:t>
      </w:r>
      <w:r>
        <w:rPr>
          <w:color w:val="000000"/>
          <w:spacing w:val="0"/>
          <w:w w:val="100"/>
          <w:position w:val="0"/>
          <w:vertAlign w:val="subscript"/>
        </w:rPr>
        <w:t>с</w:t>
      </w:r>
      <w:r>
        <w:rPr>
          <w:color w:val="000000"/>
          <w:spacing w:val="0"/>
          <w:w w:val="100"/>
          <w:position w:val="0"/>
        </w:rPr>
        <w:t xml:space="preserve"> — расчетная нагрузка силовых потребителей жилых домов или общежитий, кВт.</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расчете элементов сети в аварийном режиме они должны выбираться с учетом допустимых перегрузок, ре</w:t>
        <w:softHyphen/>
        <w:t>гламентируемых ПУЭ.</w:t>
      </w:r>
    </w:p>
    <w:p>
      <w:pPr>
        <w:pStyle w:val="Style22"/>
        <w:keepNext w:val="0"/>
        <w:keepLines w:val="0"/>
        <w:widowControl w:val="0"/>
        <w:shd w:val="clear" w:color="auto" w:fill="auto"/>
        <w:bidi w:val="0"/>
        <w:spacing w:before="0" w:after="240" w:line="204" w:lineRule="auto"/>
        <w:ind w:left="0" w:right="0" w:firstLine="340"/>
        <w:jc w:val="both"/>
      </w:pPr>
      <w:r>
        <w:rPr>
          <w:color w:val="000000"/>
          <w:spacing w:val="0"/>
          <w:w w:val="100"/>
          <w:position w:val="0"/>
        </w:rPr>
        <w:t>Расчетные коэффициенты мощности питающих сетей жилых зданий следует принимать по табл. 3.3.</w:t>
      </w:r>
    </w:p>
    <w:tbl>
      <w:tblPr>
        <w:tblOverlap w:val="never"/>
        <w:jc w:val="center"/>
        <w:tblLayout w:type="fixed"/>
      </w:tblPr>
      <w:tblGrid>
        <w:gridCol w:w="4248"/>
        <w:gridCol w:w="1651"/>
      </w:tblGrid>
      <w:tr>
        <w:trPr>
          <w:trHeight w:val="298" w:hRule="exact"/>
        </w:trPr>
        <w:tc>
          <w:tcPr>
            <w:gridSpan w:val="2"/>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 xml:space="preserve">Таблица 3.3. Расчетные коэффициенты мощности </w:t>
            </w:r>
            <w:r>
              <w:rPr>
                <w:color w:val="000000"/>
                <w:spacing w:val="0"/>
                <w:w w:val="100"/>
                <w:position w:val="0"/>
                <w:sz w:val="17"/>
                <w:szCs w:val="17"/>
              </w:rPr>
              <w:t xml:space="preserve">cos </w:t>
            </w:r>
            <w:r>
              <w:rPr>
                <w:color w:val="000000"/>
                <w:spacing w:val="0"/>
                <w:w w:val="100"/>
                <w:position w:val="0"/>
                <w:sz w:val="17"/>
                <w:szCs w:val="17"/>
              </w:rPr>
              <w:t>&lt;р</w:t>
            </w:r>
          </w:p>
        </w:tc>
      </w:tr>
      <w:tr>
        <w:trPr>
          <w:trHeight w:val="557"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940"/>
              <w:jc w:val="both"/>
              <w:rPr>
                <w:sz w:val="15"/>
                <w:szCs w:val="15"/>
              </w:rPr>
            </w:pPr>
            <w:r>
              <w:rPr>
                <w:color w:val="000000"/>
                <w:spacing w:val="0"/>
                <w:w w:val="100"/>
                <w:position w:val="0"/>
                <w:sz w:val="15"/>
                <w:szCs w:val="15"/>
              </w:rPr>
              <w:t>Питающие линии потребителей</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200" w:right="0" w:firstLine="20"/>
              <w:jc w:val="left"/>
              <w:rPr>
                <w:sz w:val="15"/>
                <w:szCs w:val="15"/>
              </w:rPr>
            </w:pPr>
            <w:r>
              <w:rPr>
                <w:color w:val="000000"/>
                <w:spacing w:val="0"/>
                <w:w w:val="100"/>
                <w:position w:val="0"/>
                <w:sz w:val="15"/>
                <w:szCs w:val="15"/>
              </w:rPr>
              <w:t>Расчетные коэффи</w:t>
              <w:softHyphen/>
              <w:t>циенты мощности</w:t>
            </w:r>
          </w:p>
        </w:tc>
      </w:tr>
      <w:tr>
        <w:trPr>
          <w:trHeight w:val="384"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Квартиры с электрическими плитами</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0,98</w:t>
            </w:r>
          </w:p>
        </w:tc>
      </w:tr>
      <w:tr>
        <w:trPr>
          <w:trHeight w:val="168"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То же, с кондиционерами</w:t>
            </w:r>
          </w:p>
          <w:p>
            <w:pPr>
              <w:pStyle w:val="Style15"/>
              <w:keepNext w:val="0"/>
              <w:keepLines w:val="0"/>
              <w:widowControl w:val="0"/>
              <w:shd w:val="clear" w:color="auto" w:fill="auto"/>
              <w:bidi w:val="0"/>
              <w:spacing w:before="0" w:after="0" w:line="206" w:lineRule="auto"/>
              <w:ind w:left="0" w:right="0" w:firstLine="180"/>
              <w:jc w:val="both"/>
              <w:rPr>
                <w:sz w:val="17"/>
                <w:szCs w:val="17"/>
              </w:rPr>
            </w:pPr>
            <w:r>
              <w:rPr>
                <w:color w:val="000000"/>
                <w:spacing w:val="0"/>
                <w:w w:val="100"/>
                <w:position w:val="0"/>
                <w:sz w:val="17"/>
                <w:szCs w:val="17"/>
              </w:rPr>
              <w:t>Квартиры с газовыми плитами иа природном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0,93</w:t>
            </w:r>
          </w:p>
        </w:tc>
      </w:tr>
      <w:tr>
        <w:trPr>
          <w:trHeight w:val="178"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0,96</w:t>
            </w:r>
          </w:p>
        </w:tc>
      </w:tr>
      <w:tr>
        <w:trPr>
          <w:trHeight w:val="15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и сжиженном газе и твердом топливе</w:t>
            </w:r>
          </w:p>
        </w:tc>
        <w:tc>
          <w:tcPr>
            <w:vMerge w:val="restart"/>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0,92</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То же с кондиционерами</w:t>
            </w:r>
          </w:p>
        </w:tc>
        <w:tc>
          <w:tcPr>
            <w:vMerge/>
            <w:tcBorders>
              <w:left w:val="single" w:sz="4"/>
            </w:tcBorders>
            <w:shd w:val="clear" w:color="auto" w:fill="E1DFC3"/>
            <w:vAlign w:val="bottom"/>
          </w:tcPr>
          <w:p>
            <w:pP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Общее электроосвещение в общежитиях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0,95</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Насосы водоснабжения, вентиляционные уста-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0,85</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новки и другие санитарно-технические устройства</w:t>
            </w:r>
          </w:p>
        </w:tc>
        <w:tc>
          <w:tcPr>
            <w:vMerge w:val="restart"/>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0,6</w:t>
            </w:r>
          </w:p>
        </w:tc>
      </w:tr>
      <w:tr>
        <w:trPr>
          <w:trHeight w:val="283" w:hRule="exact"/>
        </w:trPr>
        <w:tc>
          <w:tcPr>
            <w:tcBorders>
              <w:bottom w:val="single" w:sz="4"/>
            </w:tcBorders>
            <w:shd w:val="clear" w:color="auto" w:fill="E1DFC3"/>
            <w:vAlign w:val="top"/>
          </w:tcPr>
          <w:p>
            <w:pPr>
              <w:pStyle w:val="Style15"/>
              <w:keepNext w:val="0"/>
              <w:keepLines w:val="0"/>
              <w:widowControl w:val="0"/>
              <w:shd w:val="clear" w:color="auto" w:fill="auto"/>
              <w:tabs>
                <w:tab w:pos="3986" w:val="left"/>
              </w:tabs>
              <w:bidi w:val="0"/>
              <w:spacing w:before="0" w:after="0" w:line="240" w:lineRule="auto"/>
              <w:ind w:left="0" w:right="0" w:firstLine="180"/>
              <w:jc w:val="left"/>
              <w:rPr>
                <w:sz w:val="17"/>
                <w:szCs w:val="17"/>
              </w:rPr>
            </w:pPr>
            <w:r>
              <w:rPr>
                <w:color w:val="000000"/>
                <w:spacing w:val="0"/>
                <w:w w:val="100"/>
                <w:position w:val="0"/>
                <w:sz w:val="17"/>
                <w:szCs w:val="17"/>
              </w:rPr>
              <w:t>Лифтовые установки</w:t>
              <w:tab/>
            </w:r>
            <w:r>
              <w:rPr>
                <w:color w:val="290A00"/>
                <w:spacing w:val="0"/>
                <w:w w:val="100"/>
                <w:position w:val="0"/>
                <w:sz w:val="17"/>
                <w:szCs w:val="17"/>
              </w:rPr>
              <w:t>•</w:t>
            </w:r>
          </w:p>
        </w:tc>
        <w:tc>
          <w:tcPr>
            <w:vMerge/>
            <w:tcBorders>
              <w:left w:val="single" w:sz="4"/>
              <w:bottom w:val="single" w:sz="4"/>
            </w:tcBorders>
            <w:shd w:val="clear" w:color="auto" w:fill="E1DFC3"/>
            <w:vAlign w:val="center"/>
          </w:tcPr>
          <w:p>
            <w:pPr/>
          </w:p>
        </w:tc>
      </w:tr>
    </w:tbl>
    <w:p>
      <w:pPr>
        <w:widowControl w:val="0"/>
        <w:spacing w:after="239" w:line="1" w:lineRule="exact"/>
      </w:pPr>
    </w:p>
    <w:p>
      <w:pPr>
        <w:pStyle w:val="Style22"/>
        <w:keepNext w:val="0"/>
        <w:keepLines w:val="0"/>
        <w:widowControl w:val="0"/>
        <w:shd w:val="clear" w:color="auto" w:fill="auto"/>
        <w:bidi w:val="0"/>
        <w:spacing w:before="0" w:after="140" w:line="206" w:lineRule="auto"/>
        <w:ind w:left="0" w:right="0" w:firstLine="340"/>
        <w:jc w:val="both"/>
      </w:pPr>
      <w:r>
        <w:rPr>
          <w:color w:val="000000"/>
          <w:spacing w:val="0"/>
          <w:w w:val="100"/>
          <w:position w:val="0"/>
        </w:rPr>
        <w:t>Компенсации реактивной мощности потребителей жилых зданий и предназначенных для них центральных тепловых пунктов и насосных не требуется (см. также гл. 8).</w:t>
      </w:r>
    </w:p>
    <w:p>
      <w:pPr>
        <w:pStyle w:val="Style19"/>
        <w:keepNext w:val="0"/>
        <w:keepLines w:val="0"/>
        <w:widowControl w:val="0"/>
        <w:shd w:val="clear" w:color="auto" w:fill="auto"/>
        <w:bidi w:val="0"/>
        <w:spacing w:before="0" w:after="60" w:line="262" w:lineRule="auto"/>
        <w:ind w:left="0" w:right="0"/>
        <w:jc w:val="both"/>
      </w:pPr>
      <w:r>
        <w:rPr>
          <w:color w:val="000000"/>
          <w:spacing w:val="0"/>
          <w:w w:val="100"/>
          <w:position w:val="0"/>
        </w:rPr>
        <w:t>Пример 3.3. Определить наибольшую расчетную нагрузку вводов в жилой 12-этажный дом. Дом имеет 172 квартиры с плитами на природ</w:t>
        <w:softHyphen/>
        <w:t>ном газе (100 квартир общей площадью до 55 мм</w:t>
      </w:r>
      <w:r>
        <w:rPr>
          <w:color w:val="000000"/>
          <w:spacing w:val="0"/>
          <w:w w:val="100"/>
          <w:position w:val="0"/>
          <w:vertAlign w:val="superscript"/>
        </w:rPr>
        <w:t>2</w:t>
      </w:r>
      <w:r>
        <w:rPr>
          <w:color w:val="000000"/>
          <w:spacing w:val="0"/>
          <w:w w:val="100"/>
          <w:position w:val="0"/>
        </w:rPr>
        <w:t xml:space="preserve"> и остальные общей площадью 60 м</w:t>
      </w:r>
      <w:r>
        <w:rPr>
          <w:color w:val="000000"/>
          <w:spacing w:val="0"/>
          <w:w w:val="100"/>
          <w:position w:val="0"/>
          <w:vertAlign w:val="superscript"/>
        </w:rPr>
        <w:t>2</w:t>
      </w:r>
      <w:r>
        <w:rPr>
          <w:color w:val="000000"/>
          <w:spacing w:val="0"/>
          <w:w w:val="100"/>
          <w:position w:val="0"/>
        </w:rPr>
        <w:t>), 8 лифтовых установок мощностью по 7 кВт (при ПВ-1).</w:t>
      </w:r>
    </w:p>
    <w:p>
      <w:pPr>
        <w:pStyle w:val="Style19"/>
        <w:keepNext w:val="0"/>
        <w:keepLines w:val="0"/>
        <w:widowControl w:val="0"/>
        <w:shd w:val="clear" w:color="auto" w:fill="auto"/>
        <w:bidi w:val="0"/>
        <w:spacing w:before="0" w:after="0" w:line="259" w:lineRule="auto"/>
        <w:ind w:left="0" w:right="0"/>
        <w:jc w:val="both"/>
      </w:pPr>
      <w:r>
        <w:rPr>
          <w:color w:val="000000"/>
          <w:spacing w:val="0"/>
          <w:w w:val="100"/>
          <w:position w:val="0"/>
        </w:rPr>
        <w:t>Здание имеет два взаимно резервируемых кабельных ввода; к пер</w:t>
        <w:softHyphen/>
        <w:t>вому подключены квартиры, ко второму — лифты.</w:t>
      </w:r>
    </w:p>
    <w:p>
      <w:pPr>
        <w:pStyle w:val="Style19"/>
        <w:keepNext w:val="0"/>
        <w:keepLines w:val="0"/>
        <w:widowControl w:val="0"/>
        <w:shd w:val="clear" w:color="auto" w:fill="auto"/>
        <w:bidi w:val="0"/>
        <w:spacing w:before="0" w:after="60" w:line="259" w:lineRule="auto"/>
        <w:ind w:left="0" w:right="0"/>
        <w:jc w:val="both"/>
      </w:pPr>
      <w:r>
        <w:rPr>
          <w:color w:val="000000"/>
          <w:spacing w:val="0"/>
          <w:w w:val="100"/>
          <w:position w:val="0"/>
        </w:rPr>
        <w:t>Решение. 1. Определяем расчетную нагрузку ввода / с учетом повышающего коэффициента для квартир общей площадью более 55 м</w:t>
      </w:r>
      <w:r>
        <w:rPr>
          <w:color w:val="000000"/>
          <w:spacing w:val="0"/>
          <w:w w:val="100"/>
          <w:position w:val="0"/>
          <w:vertAlign w:val="superscript"/>
        </w:rPr>
        <w:t>2</w:t>
      </w:r>
      <w:r>
        <w:rPr>
          <w:color w:val="000000"/>
          <w:spacing w:val="0"/>
          <w:w w:val="100"/>
          <w:position w:val="0"/>
        </w:rPr>
        <w:t>. Расчетную удельную нагрузку принимаем, по табл. 3.1 (с интер</w:t>
        <w:softHyphen/>
        <w:t>поляцией) :</w:t>
      </w:r>
    </w:p>
    <w:p>
      <w:pPr>
        <w:pStyle w:val="Style19"/>
        <w:keepNext w:val="0"/>
        <w:keepLines w:val="0"/>
        <w:widowControl w:val="0"/>
        <w:shd w:val="clear" w:color="auto" w:fill="auto"/>
        <w:bidi w:val="0"/>
        <w:spacing w:before="0" w:after="0" w:line="259" w:lineRule="auto"/>
        <w:ind w:left="0" w:right="0" w:firstLine="260"/>
        <w:jc w:val="both"/>
      </w:pPr>
      <w:r>
        <w:rPr>
          <w:color w:val="000000"/>
          <w:spacing w:val="0"/>
          <w:w w:val="100"/>
          <w:position w:val="0"/>
        </w:rPr>
        <w:t>Р</w:t>
      </w:r>
      <w:r>
        <w:rPr>
          <w:color w:val="000000"/>
          <w:spacing w:val="0"/>
          <w:w w:val="100"/>
          <w:position w:val="0"/>
          <w:vertAlign w:val="subscript"/>
        </w:rPr>
        <w:t>кв</w:t>
      </w:r>
      <w:r>
        <w:rPr>
          <w:color w:val="000000"/>
          <w:spacing w:val="0"/>
          <w:w w:val="100"/>
          <w:position w:val="0"/>
        </w:rPr>
        <w:t xml:space="preserve"> = 0,53-100 + 0,53-1,05-72 = 0,53 (100 + 1,05-72) = 93 кВт.</w:t>
      </w:r>
    </w:p>
    <w:p>
      <w:pPr>
        <w:pStyle w:val="Style19"/>
        <w:keepNext w:val="0"/>
        <w:keepLines w:val="0"/>
        <w:widowControl w:val="0"/>
        <w:shd w:val="clear" w:color="auto" w:fill="auto"/>
        <w:bidi w:val="0"/>
        <w:spacing w:before="0" w:after="60" w:line="259" w:lineRule="auto"/>
        <w:ind w:left="0" w:right="0"/>
        <w:jc w:val="both"/>
      </w:pPr>
      <w:r>
        <w:rPr>
          <w:color w:val="000000"/>
          <w:spacing w:val="0"/>
          <w:w w:val="100"/>
          <w:position w:val="0"/>
        </w:rPr>
        <w:t xml:space="preserve">2. Определяем расчетную нагрузку от лифтов (ввод </w:t>
      </w:r>
      <w:r>
        <w:rPr>
          <w:i/>
          <w:iCs/>
          <w:color w:val="000000"/>
          <w:spacing w:val="0"/>
          <w:w w:val="100"/>
          <w:position w:val="0"/>
        </w:rPr>
        <w:t>2).</w:t>
      </w:r>
      <w:r>
        <w:rPr>
          <w:color w:val="000000"/>
          <w:spacing w:val="0"/>
          <w:w w:val="100"/>
          <w:position w:val="0"/>
        </w:rPr>
        <w:t xml:space="preserve"> Коэффи</w:t>
        <w:softHyphen/>
        <w:t>циент спроса принимаем по табл. 3.2;</w:t>
      </w:r>
    </w:p>
    <w:p>
      <w:pPr>
        <w:pStyle w:val="Style19"/>
        <w:keepNext w:val="0"/>
        <w:keepLines w:val="0"/>
        <w:widowControl w:val="0"/>
        <w:shd w:val="clear" w:color="auto" w:fill="auto"/>
        <w:bidi w:val="0"/>
        <w:spacing w:before="0" w:after="60" w:line="259" w:lineRule="auto"/>
        <w:ind w:left="0" w:right="0" w:firstLine="0"/>
        <w:jc w:val="center"/>
      </w:pPr>
      <w:r>
        <w:rPr>
          <w:color w:val="000000"/>
          <w:spacing w:val="0"/>
          <w:w w:val="100"/>
          <w:position w:val="0"/>
        </w:rPr>
        <w:t>Р</w:t>
      </w:r>
      <w:r>
        <w:rPr>
          <w:color w:val="000000"/>
          <w:spacing w:val="0"/>
          <w:w w:val="100"/>
          <w:position w:val="0"/>
          <w:vertAlign w:val="subscript"/>
        </w:rPr>
        <w:t>р л</w:t>
      </w:r>
      <w:r>
        <w:rPr>
          <w:color w:val="000000"/>
          <w:spacing w:val="0"/>
          <w:w w:val="100"/>
          <w:position w:val="0"/>
        </w:rPr>
        <w:t xml:space="preserve"> = 7-8-0,5 = 28 кВт.</w:t>
      </w:r>
      <w:r>
        <w:br w:type="page"/>
      </w:r>
    </w:p>
    <w:p>
      <w:pPr>
        <w:pStyle w:val="Style19"/>
        <w:keepNext w:val="0"/>
        <w:keepLines w:val="0"/>
        <w:widowControl w:val="0"/>
        <w:shd w:val="clear" w:color="auto" w:fill="auto"/>
        <w:bidi w:val="0"/>
        <w:spacing w:before="0" w:after="0" w:line="264" w:lineRule="auto"/>
        <w:ind w:left="0" w:right="0" w:firstLine="380"/>
        <w:jc w:val="both"/>
      </w:pPr>
      <w:r>
        <w:rPr>
          <w:color w:val="000000"/>
          <w:spacing w:val="0"/>
          <w:w w:val="100"/>
          <w:position w:val="0"/>
        </w:rPr>
        <w:t>Пример 3.4. Определить расчетную нагрузку линии, питающей 64 квартиры с электроплитами мощностью 8 кВт и бытовыми кондиционе</w:t>
        <w:softHyphen/>
        <w:t>рами воздуха. Общая площадь каждой квартиры 70 м</w:t>
      </w:r>
      <w:r>
        <w:rPr>
          <w:color w:val="000000"/>
          <w:spacing w:val="0"/>
          <w:w w:val="100"/>
          <w:position w:val="0"/>
          <w:vertAlign w:val="superscript"/>
        </w:rPr>
        <w:t>2</w:t>
      </w:r>
      <w:r>
        <w:rPr>
          <w:color w:val="000000"/>
          <w:spacing w:val="0"/>
          <w:w w:val="100"/>
          <w:position w:val="0"/>
        </w:rPr>
        <w:t>.</w:t>
      </w:r>
    </w:p>
    <w:p>
      <w:pPr>
        <w:pStyle w:val="Style19"/>
        <w:keepNext w:val="0"/>
        <w:keepLines w:val="0"/>
        <w:widowControl w:val="0"/>
        <w:shd w:val="clear" w:color="auto" w:fill="auto"/>
        <w:bidi w:val="0"/>
        <w:spacing w:before="0" w:after="60" w:line="264" w:lineRule="auto"/>
        <w:ind w:left="0" w:right="0" w:firstLine="380"/>
        <w:jc w:val="both"/>
      </w:pPr>
      <w:r>
        <w:rPr>
          <w:color w:val="000000"/>
          <w:spacing w:val="0"/>
          <w:w w:val="100"/>
          <w:position w:val="0"/>
        </w:rPr>
        <w:t>Решение. Определяем расчетную нагрузку питающей линии с учетом повышающего коэффициента для квартир общей площадью бо</w:t>
        <w:softHyphen/>
        <w:t>лее 55 м</w:t>
      </w:r>
      <w:r>
        <w:rPr>
          <w:color w:val="000000"/>
          <w:spacing w:val="0"/>
          <w:w w:val="100"/>
          <w:position w:val="0"/>
          <w:vertAlign w:val="superscript"/>
        </w:rPr>
        <w:t>2</w:t>
      </w:r>
      <w:r>
        <w:rPr>
          <w:color w:val="000000"/>
          <w:spacing w:val="0"/>
          <w:w w:val="100"/>
          <w:position w:val="0"/>
        </w:rPr>
        <w:t xml:space="preserve"> (1,075) и удельной нагрузки от кондиционеров. Расчетные удельные нагрузки принимаем по табл. 3.1 (поскольку число квартир мало отличается от таблицы, интерполяцию производить не требуется):</w:t>
      </w:r>
    </w:p>
    <w:p>
      <w:pPr>
        <w:pStyle w:val="Style19"/>
        <w:keepNext w:val="0"/>
        <w:keepLines w:val="0"/>
        <w:widowControl w:val="0"/>
        <w:shd w:val="clear" w:color="auto" w:fill="auto"/>
        <w:bidi w:val="0"/>
        <w:spacing w:before="0" w:after="60" w:line="264" w:lineRule="auto"/>
        <w:ind w:left="0" w:right="0" w:firstLine="0"/>
        <w:jc w:val="center"/>
      </w:pPr>
      <w:r>
        <w:rPr>
          <w:color w:val="000000"/>
          <w:spacing w:val="0"/>
          <w:w w:val="100"/>
          <w:position w:val="0"/>
        </w:rPr>
        <w:t>Р</w:t>
      </w:r>
      <w:r>
        <w:rPr>
          <w:color w:val="000000"/>
          <w:spacing w:val="0"/>
          <w:w w:val="100"/>
          <w:position w:val="0"/>
          <w:vertAlign w:val="subscript"/>
        </w:rPr>
        <w:t>кв</w:t>
      </w:r>
      <w:r>
        <w:rPr>
          <w:color w:val="000000"/>
          <w:spacing w:val="0"/>
          <w:w w:val="100"/>
          <w:position w:val="0"/>
        </w:rPr>
        <w:t xml:space="preserve"> = (1,3-1,075 + 0,45) 64 = 118,2 кВт.</w:t>
      </w:r>
    </w:p>
    <w:p>
      <w:pPr>
        <w:pStyle w:val="Style19"/>
        <w:keepNext w:val="0"/>
        <w:keepLines w:val="0"/>
        <w:widowControl w:val="0"/>
        <w:shd w:val="clear" w:color="auto" w:fill="auto"/>
        <w:bidi w:val="0"/>
        <w:spacing w:before="0" w:after="60" w:line="264" w:lineRule="auto"/>
        <w:ind w:left="0" w:right="0"/>
        <w:jc w:val="both"/>
      </w:pPr>
      <w:r>
        <w:rPr>
          <w:color w:val="000000"/>
          <w:spacing w:val="0"/>
          <w:w w:val="100"/>
          <w:position w:val="0"/>
        </w:rPr>
        <w:t>Удельная нагрузка кондиционера от площади квартиры не зависит.</w:t>
      </w:r>
    </w:p>
    <w:p>
      <w:pPr>
        <w:pStyle w:val="Style22"/>
        <w:keepNext w:val="0"/>
        <w:keepLines w:val="0"/>
        <w:widowControl w:val="0"/>
        <w:shd w:val="clear" w:color="auto" w:fill="auto"/>
        <w:bidi w:val="0"/>
        <w:spacing w:before="0" w:after="240" w:line="206" w:lineRule="auto"/>
        <w:ind w:left="0" w:right="0" w:firstLine="380"/>
        <w:jc w:val="both"/>
      </w:pPr>
      <w:r>
        <w:rPr>
          <w:color w:val="000000"/>
          <w:spacing w:val="0"/>
          <w:w w:val="100"/>
          <w:position w:val="0"/>
        </w:rPr>
        <w:t>Выбор параметров групповых линий квартир целесооб</w:t>
        <w:softHyphen/>
        <w:t>разно производить по расчетному току. Групповые линии квартир, как правило, выполняются однофазными; число таких линий и расчетные токи указаны в табл. 3.4.</w:t>
      </w:r>
    </w:p>
    <w:p>
      <w:pPr>
        <w:pStyle w:val="Style27"/>
        <w:keepNext w:val="0"/>
        <w:keepLines w:val="0"/>
        <w:widowControl w:val="0"/>
        <w:numPr>
          <w:ilvl w:val="1"/>
          <w:numId w:val="11"/>
        </w:numPr>
        <w:shd w:val="clear" w:color="auto" w:fill="auto"/>
        <w:tabs>
          <w:tab w:pos="442" w:val="left"/>
        </w:tabs>
        <w:bidi w:val="0"/>
        <w:spacing w:before="0" w:line="240" w:lineRule="auto"/>
        <w:ind w:left="0" w:right="0" w:firstLine="0"/>
        <w:jc w:val="left"/>
      </w:pPr>
      <w:bookmarkStart w:id="36" w:name="bookmark36"/>
      <w:bookmarkEnd w:id="36"/>
      <w:r>
        <w:rPr>
          <w:color w:val="000000"/>
          <w:spacing w:val="0"/>
          <w:w w:val="100"/>
          <w:position w:val="0"/>
        </w:rPr>
        <w:t>Зависимость между расчетной нагрузкой, электропотреблением и годовым числом часов использования максимума нагрузки</w:t>
      </w:r>
    </w:p>
    <w:p>
      <w:pPr>
        <w:pStyle w:val="Style22"/>
        <w:keepNext w:val="0"/>
        <w:keepLines w:val="0"/>
        <w:widowControl w:val="0"/>
        <w:shd w:val="clear" w:color="auto" w:fill="auto"/>
        <w:bidi w:val="0"/>
        <w:spacing w:before="0" w:after="60" w:line="202" w:lineRule="auto"/>
        <w:ind w:left="0" w:right="0" w:firstLine="380"/>
        <w:jc w:val="both"/>
      </w:pPr>
      <w:r>
        <w:rPr>
          <w:color w:val="000000"/>
          <w:spacing w:val="0"/>
          <w:w w:val="100"/>
          <w:position w:val="0"/>
        </w:rPr>
        <w:t>Помимо рассмотренных методов определения электри</w:t>
        <w:softHyphen/>
        <w:t xml:space="preserve">ческих нагрузок известный интерес представляет получение зависимости между электропотреблением и годовым числом часов использования максимума нагрузки </w:t>
      </w:r>
      <w:r>
        <w:rPr>
          <w:i/>
          <w:iCs/>
          <w:color w:val="000000"/>
          <w:spacing w:val="0"/>
          <w:w w:val="100"/>
          <w:position w:val="0"/>
          <w:sz w:val="17"/>
          <w:szCs w:val="17"/>
        </w:rPr>
        <w:t>Т</w:t>
      </w:r>
      <w:r>
        <w:rPr>
          <w:i/>
          <w:iCs/>
          <w:color w:val="000000"/>
          <w:spacing w:val="0"/>
          <w:w w:val="100"/>
          <w:position w:val="0"/>
          <w:sz w:val="17"/>
          <w:szCs w:val="17"/>
          <w:vertAlign w:val="subscript"/>
        </w:rPr>
        <w:t>тах</w:t>
      </w:r>
      <w:r>
        <w:rPr>
          <w:i/>
          <w:iCs/>
          <w:color w:val="000000"/>
          <w:spacing w:val="0"/>
          <w:w w:val="100"/>
          <w:position w:val="0"/>
          <w:sz w:val="17"/>
          <w:szCs w:val="17"/>
        </w:rPr>
        <w:t>,</w:t>
      </w:r>
      <w:r>
        <w:rPr>
          <w:color w:val="000000"/>
          <w:spacing w:val="0"/>
          <w:w w:val="100"/>
          <w:position w:val="0"/>
        </w:rPr>
        <w:t xml:space="preserve"> которое мо</w:t>
        <w:softHyphen/>
        <w:t>жет в некоторых случаях служить критерием для оценки расчетной нагрузки, кВт,</w:t>
      </w:r>
    </w:p>
    <w:p>
      <w:pPr>
        <w:pStyle w:val="Style19"/>
        <w:keepNext w:val="0"/>
        <w:keepLines w:val="0"/>
        <w:widowControl w:val="0"/>
        <w:shd w:val="clear" w:color="auto" w:fill="auto"/>
        <w:tabs>
          <w:tab w:pos="3197" w:val="left"/>
        </w:tabs>
        <w:bidi w:val="0"/>
        <w:spacing w:before="0" w:after="160" w:line="262" w:lineRule="auto"/>
        <w:ind w:left="0" w:right="0" w:firstLine="0"/>
        <w:jc w:val="right"/>
        <w:rPr>
          <w:sz w:val="22"/>
          <w:szCs w:val="22"/>
        </w:rPr>
      </w:pPr>
      <w:r>
        <w:rPr>
          <w:i/>
          <w:iCs/>
          <w:color w:val="000000"/>
          <w:spacing w:val="0"/>
          <w:w w:val="100"/>
          <w:position w:val="0"/>
          <w:sz w:val="17"/>
          <w:szCs w:val="17"/>
        </w:rPr>
        <w:t>Р</w:t>
      </w:r>
      <w:r>
        <w:rPr>
          <w:i/>
          <w:iCs/>
          <w:color w:val="000000"/>
          <w:spacing w:val="0"/>
          <w:w w:val="100"/>
          <w:position w:val="0"/>
          <w:sz w:val="17"/>
          <w:szCs w:val="17"/>
          <w:vertAlign w:val="subscript"/>
        </w:rPr>
        <w:t>тах</w:t>
      </w:r>
      <w:r>
        <w:rPr>
          <w:i/>
          <w:iCs/>
          <w:color w:val="000000"/>
          <w:spacing w:val="0"/>
          <w:w w:val="100"/>
          <w:position w:val="0"/>
          <w:sz w:val="17"/>
          <w:szCs w:val="17"/>
        </w:rPr>
        <w:t xml:space="preserve"> = ^/Ттах-</w:t>
      </w:r>
      <w:r>
        <w:rPr>
          <w:color w:val="000000"/>
          <w:spacing w:val="0"/>
          <w:w w:val="100"/>
          <w:position w:val="0"/>
          <w:sz w:val="22"/>
          <w:szCs w:val="22"/>
        </w:rPr>
        <w:tab/>
        <w:t>(3.29)</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Число часов использования максимума не остается по</w:t>
        <w:softHyphen/>
        <w:t>стоянным и связано с удельным годовым электропотребле</w:t>
        <w:softHyphen/>
        <w:t>нием. С ростом электропотребления число часов исполь</w:t>
        <w:softHyphen/>
        <w:t xml:space="preserve">зования максимума нагрузки возрастает вначале быстро, а затем замедленно. При этом </w:t>
      </w:r>
      <w:r>
        <w:rPr>
          <w:i/>
          <w:iCs/>
          <w:color w:val="000000"/>
          <w:spacing w:val="0"/>
          <w:w w:val="100"/>
          <w:position w:val="0"/>
          <w:sz w:val="17"/>
          <w:szCs w:val="17"/>
        </w:rPr>
        <w:t>Т</w:t>
      </w:r>
      <w:r>
        <w:rPr>
          <w:i/>
          <w:iCs/>
          <w:color w:val="000000"/>
          <w:spacing w:val="0"/>
          <w:w w:val="100"/>
          <w:position w:val="0"/>
          <w:sz w:val="17"/>
          <w:szCs w:val="17"/>
          <w:vertAlign w:val="subscript"/>
        </w:rPr>
        <w:t>тах</w:t>
      </w:r>
      <w:r>
        <w:rPr>
          <w:color w:val="000000"/>
          <w:spacing w:val="0"/>
          <w:w w:val="100"/>
          <w:position w:val="0"/>
        </w:rPr>
        <w:t xml:space="preserve"> в различных точках сети неодинаково. На вводе в квартиру эта величина значи</w:t>
        <w:softHyphen/>
        <w:t>тельно меньше, чем на вводе в дом, и т. д.</w:t>
      </w:r>
    </w:p>
    <w:p>
      <w:pPr>
        <w:pStyle w:val="Style22"/>
        <w:keepNext w:val="0"/>
        <w:keepLines w:val="0"/>
        <w:widowControl w:val="0"/>
        <w:shd w:val="clear" w:color="auto" w:fill="auto"/>
        <w:bidi w:val="0"/>
        <w:spacing w:before="0" w:after="120" w:line="202" w:lineRule="auto"/>
        <w:ind w:left="0" w:right="0"/>
        <w:jc w:val="both"/>
      </w:pPr>
      <w:r>
        <w:rPr>
          <w:color w:val="000000"/>
          <w:spacing w:val="0"/>
          <w:w w:val="100"/>
          <w:position w:val="0"/>
        </w:rPr>
        <w:t>Именно поэтому нельзя распространять темпы прироста электропотребления на темпы прироста нагрузок, послед</w:t>
        <w:softHyphen/>
        <w:t xml:space="preserve">ние всегда значительно меньше. В [19] даны эмпирические формулы для определения </w:t>
      </w:r>
      <w:r>
        <w:rPr>
          <w:i/>
          <w:iCs/>
          <w:color w:val="000000"/>
          <w:spacing w:val="0"/>
          <w:w w:val="100"/>
          <w:position w:val="0"/>
          <w:sz w:val="17"/>
          <w:szCs w:val="17"/>
        </w:rPr>
        <w:t>Т</w:t>
      </w:r>
      <w:r>
        <w:rPr>
          <w:i/>
          <w:iCs/>
          <w:color w:val="000000"/>
          <w:spacing w:val="0"/>
          <w:w w:val="100"/>
          <w:position w:val="0"/>
          <w:sz w:val="17"/>
          <w:szCs w:val="17"/>
          <w:vertAlign w:val="subscript"/>
        </w:rPr>
        <w:t>т</w:t>
      </w:r>
      <w:r>
        <w:rPr>
          <w:i/>
          <w:iCs/>
          <w:color w:val="000000"/>
          <w:spacing w:val="0"/>
          <w:w w:val="100"/>
          <w:position w:val="0"/>
          <w:sz w:val="17"/>
          <w:szCs w:val="17"/>
        </w:rPr>
        <w:t>а</w:t>
      </w:r>
      <w:r>
        <w:rPr>
          <w:i/>
          <w:iCs/>
          <w:color w:val="000000"/>
          <w:spacing w:val="0"/>
          <w:w w:val="100"/>
          <w:position w:val="0"/>
          <w:sz w:val="17"/>
          <w:szCs w:val="17"/>
          <w:vertAlign w:val="subscript"/>
        </w:rPr>
        <w:t>х</w:t>
      </w:r>
      <w:r>
        <w:rPr>
          <w:i/>
          <w:iCs/>
          <w:color w:val="000000"/>
          <w:spacing w:val="0"/>
          <w:w w:val="100"/>
          <w:position w:val="0"/>
          <w:sz w:val="17"/>
          <w:szCs w:val="17"/>
        </w:rPr>
        <w:t>,</w:t>
      </w:r>
      <w:r>
        <w:rPr>
          <w:color w:val="000000"/>
          <w:spacing w:val="0"/>
          <w:w w:val="100"/>
          <w:position w:val="0"/>
        </w:rPr>
        <w:t xml:space="preserve"> ч. в зависимости от числа присоединенных квартир к данному элементу сети</w:t>
      </w:r>
    </w:p>
    <w:p>
      <w:pPr>
        <w:widowControl w:val="0"/>
        <w:spacing w:line="1" w:lineRule="exact"/>
      </w:pPr>
      <w:r>
        <mc:AlternateContent>
          <mc:Choice Requires="wps">
            <w:drawing>
              <wp:anchor distT="38100" distB="237490" distL="0" distR="0" simplePos="0" relativeHeight="125829419" behindDoc="0" locked="0" layoutInCell="1" allowOverlap="1">
                <wp:simplePos x="0" y="0"/>
                <wp:positionH relativeFrom="page">
                  <wp:posOffset>2355215</wp:posOffset>
                </wp:positionH>
                <wp:positionV relativeFrom="paragraph">
                  <wp:posOffset>38100</wp:posOffset>
                </wp:positionV>
                <wp:extent cx="420370" cy="125095"/>
                <wp:wrapTopAndBottom/>
                <wp:docPr id="143" name="Shape 143"/>
                <a:graphic xmlns:a="http://schemas.openxmlformats.org/drawingml/2006/main">
                  <a:graphicData uri="http://schemas.microsoft.com/office/word/2010/wordprocessingShape">
                    <wps:wsp>
                      <wps:cNvSpPr txBox="1"/>
                      <wps:spPr>
                        <a:xfrm>
                          <a:ext cx="420370" cy="125095"/>
                        </a:xfrm>
                        <a:prstGeom prst="rect"/>
                        <a:noFill/>
                      </wps:spPr>
                      <wps:txbx>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750 </w:t>
                            </w:r>
                            <w:r>
                              <w:rPr>
                                <w:i/>
                                <w:iCs/>
                                <w:color w:val="000000"/>
                                <w:spacing w:val="0"/>
                                <w:w w:val="100"/>
                                <w:position w:val="0"/>
                              </w:rPr>
                              <w:t>V п</w:t>
                            </w:r>
                          </w:p>
                        </w:txbxContent>
                      </wps:txbx>
                      <wps:bodyPr wrap="none" lIns="0" tIns="0" rIns="0" bIns="0">
                        <a:noAutoFit/>
                      </wps:bodyPr>
                    </wps:wsp>
                  </a:graphicData>
                </a:graphic>
              </wp:anchor>
            </w:drawing>
          </mc:Choice>
          <mc:Fallback>
            <w:pict>
              <v:shape id="_x0000_s1169" type="#_x0000_t202" style="position:absolute;margin-left:185.45000000000002pt;margin-top:3.pt;width:33.100000000000001pt;height:9.8499999999999996pt;z-index:-125829334;mso-wrap-distance-left:0;mso-wrap-distance-top:3.pt;mso-wrap-distance-right:0;mso-wrap-distance-bottom:18.699999999999999pt;mso-position-horizontal-relative:page" filled="f" stroked="f">
                <v:textbox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750 </w:t>
                      </w:r>
                      <w:r>
                        <w:rPr>
                          <w:i/>
                          <w:iCs/>
                          <w:color w:val="000000"/>
                          <w:spacing w:val="0"/>
                          <w:w w:val="100"/>
                          <w:position w:val="0"/>
                        </w:rPr>
                        <w:t>V п</w:t>
                      </w:r>
                    </w:p>
                  </w:txbxContent>
                </v:textbox>
                <w10:wrap type="topAndBottom" anchorx="page"/>
              </v:shape>
            </w:pict>
          </mc:Fallback>
        </mc:AlternateContent>
      </w:r>
      <w:r>
        <mc:AlternateContent>
          <mc:Choice Requires="wps">
            <w:drawing>
              <wp:anchor distT="166370" distB="97155" distL="0" distR="0" simplePos="0" relativeHeight="125829421" behindDoc="0" locked="0" layoutInCell="1" allowOverlap="1">
                <wp:simplePos x="0" y="0"/>
                <wp:positionH relativeFrom="page">
                  <wp:posOffset>1782445</wp:posOffset>
                </wp:positionH>
                <wp:positionV relativeFrom="paragraph">
                  <wp:posOffset>166370</wp:posOffset>
                </wp:positionV>
                <wp:extent cx="210185" cy="137160"/>
                <wp:wrapTopAndBottom/>
                <wp:docPr id="145" name="Shape 145"/>
                <a:graphic xmlns:a="http://schemas.openxmlformats.org/drawingml/2006/main">
                  <a:graphicData uri="http://schemas.microsoft.com/office/word/2010/wordprocessingShape">
                    <wps:wsp>
                      <wps:cNvSpPr txBox="1"/>
                      <wps:spPr>
                        <a:xfrm>
                          <a:ext cx="210185" cy="1371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max</w:t>
                            </w:r>
                          </w:p>
                        </w:txbxContent>
                      </wps:txbx>
                      <wps:bodyPr wrap="none" lIns="0" tIns="0" rIns="0" bIns="0">
                        <a:noAutoFit/>
                      </wps:bodyPr>
                    </wps:wsp>
                  </a:graphicData>
                </a:graphic>
              </wp:anchor>
            </w:drawing>
          </mc:Choice>
          <mc:Fallback>
            <w:pict>
              <v:shape id="_x0000_s1171" type="#_x0000_t202" style="position:absolute;margin-left:140.34999999999999pt;margin-top:13.1pt;width:16.550000000000001pt;height:10.800000000000001pt;z-index:-125829332;mso-wrap-distance-left:0;mso-wrap-distance-top:13.1pt;mso-wrap-distance-right:0;mso-wrap-distance-bottom:7.650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max</w:t>
                      </w:r>
                    </w:p>
                  </w:txbxContent>
                </v:textbox>
                <w10:wrap type="topAndBottom" anchorx="page"/>
              </v:shape>
            </w:pict>
          </mc:Fallback>
        </mc:AlternateContent>
      </w:r>
      <w:r>
        <mc:AlternateContent>
          <mc:Choice Requires="wps">
            <w:drawing>
              <wp:anchor distT="254635" distB="0" distL="0" distR="0" simplePos="0" relativeHeight="125829423" behindDoc="0" locked="0" layoutInCell="1" allowOverlap="1">
                <wp:simplePos x="0" y="0"/>
                <wp:positionH relativeFrom="page">
                  <wp:posOffset>2261235</wp:posOffset>
                </wp:positionH>
                <wp:positionV relativeFrom="paragraph">
                  <wp:posOffset>254635</wp:posOffset>
                </wp:positionV>
                <wp:extent cx="655320" cy="146050"/>
                <wp:wrapTopAndBottom/>
                <wp:docPr id="147" name="Shape 147"/>
                <a:graphic xmlns:a="http://schemas.openxmlformats.org/drawingml/2006/main">
                  <a:graphicData uri="http://schemas.microsoft.com/office/word/2010/wordprocessingShape">
                    <wps:wsp>
                      <wps:cNvSpPr txBox="1"/>
                      <wps:spPr>
                        <a:xfrm>
                          <a:ext cx="655320" cy="1460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0,3 Ии +1</w:t>
                            </w:r>
                          </w:p>
                        </w:txbxContent>
                      </wps:txbx>
                      <wps:bodyPr wrap="none" lIns="0" tIns="0" rIns="0" bIns="0">
                        <a:noAutoFit/>
                      </wps:bodyPr>
                    </wps:wsp>
                  </a:graphicData>
                </a:graphic>
              </wp:anchor>
            </w:drawing>
          </mc:Choice>
          <mc:Fallback>
            <w:pict>
              <v:shape id="_x0000_s1173" type="#_x0000_t202" style="position:absolute;margin-left:178.05000000000001pt;margin-top:20.050000000000001pt;width:51.600000000000001pt;height:11.5pt;z-index:-125829330;mso-wrap-distance-left:0;mso-wrap-distance-top:20.05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0,3 Ии +1</w:t>
                      </w:r>
                    </w:p>
                  </w:txbxContent>
                </v:textbox>
                <w10:wrap type="topAndBottom" anchorx="page"/>
              </v:shape>
            </w:pict>
          </mc:Fallback>
        </mc:AlternateContent>
      </w:r>
      <w:r>
        <mc:AlternateContent>
          <mc:Choice Requires="wps">
            <w:drawing>
              <wp:anchor distT="86995" distB="130810" distL="0" distR="0" simplePos="0" relativeHeight="125829425" behindDoc="0" locked="0" layoutInCell="1" allowOverlap="1">
                <wp:simplePos x="0" y="0"/>
                <wp:positionH relativeFrom="page">
                  <wp:posOffset>3903980</wp:posOffset>
                </wp:positionH>
                <wp:positionV relativeFrom="paragraph">
                  <wp:posOffset>86995</wp:posOffset>
                </wp:positionV>
                <wp:extent cx="356870" cy="182880"/>
                <wp:wrapTopAndBottom/>
                <wp:docPr id="149" name="Shape 149"/>
                <a:graphic xmlns:a="http://schemas.openxmlformats.org/drawingml/2006/main">
                  <a:graphicData uri="http://schemas.microsoft.com/office/word/2010/wordprocessingShape">
                    <wps:wsp>
                      <wps:cNvSpPr txBox="1"/>
                      <wps:spPr>
                        <a:xfrm>
                          <a:ext cx="356870" cy="18288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(3.30)</w:t>
                            </w:r>
                          </w:p>
                        </w:txbxContent>
                      </wps:txbx>
                      <wps:bodyPr wrap="none" lIns="0" tIns="0" rIns="0" bIns="0">
                        <a:noAutoFit/>
                      </wps:bodyPr>
                    </wps:wsp>
                  </a:graphicData>
                </a:graphic>
              </wp:anchor>
            </w:drawing>
          </mc:Choice>
          <mc:Fallback>
            <w:pict>
              <v:shape id="_x0000_s1175" type="#_x0000_t202" style="position:absolute;margin-left:307.40000000000003pt;margin-top:6.8500000000000005pt;width:28.100000000000001pt;height:14.4pt;z-index:-125829328;mso-wrap-distance-left:0;mso-wrap-distance-top:6.8500000000000005pt;mso-wrap-distance-right:0;mso-wrap-distance-bottom:10.300000000000001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(3.30)</w:t>
                      </w:r>
                    </w:p>
                  </w:txbxContent>
                </v:textbox>
                <w10:wrap type="topAndBottom" anchorx="page"/>
              </v:shape>
            </w:pict>
          </mc:Fallback>
        </mc:AlternateContent>
      </w:r>
      <w:r>
        <w:br w:type="page"/>
      </w:r>
    </w:p>
    <w:p>
      <w:pPr>
        <w:pStyle w:val="Style36"/>
        <w:keepNext w:val="0"/>
        <w:keepLines w:val="0"/>
        <w:widowControl w:val="0"/>
        <w:shd w:val="clear" w:color="auto" w:fill="auto"/>
        <w:bidi w:val="0"/>
        <w:spacing w:before="0" w:after="0" w:line="240" w:lineRule="auto"/>
        <w:ind w:left="34" w:right="0" w:firstLine="0"/>
        <w:jc w:val="left"/>
      </w:pPr>
      <w:r>
        <w:rPr>
          <w:color w:val="000000"/>
          <w:spacing w:val="0"/>
          <w:w w:val="100"/>
          <w:position w:val="0"/>
        </w:rPr>
        <w:t>Таблица 3.4. Групповые линии квартир жилых домов</w:t>
      </w:r>
    </w:p>
    <w:tbl>
      <w:tblPr>
        <w:tblOverlap w:val="never"/>
        <w:jc w:val="center"/>
        <w:tblLayout w:type="fixed"/>
      </w:tblPr>
      <w:tblGrid>
        <w:gridCol w:w="1618"/>
        <w:gridCol w:w="3696"/>
        <w:gridCol w:w="648"/>
      </w:tblGrid>
      <w:tr>
        <w:trPr>
          <w:trHeight w:val="58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00"/>
              <w:jc w:val="left"/>
              <w:rPr>
                <w:sz w:val="15"/>
                <w:szCs w:val="15"/>
              </w:rPr>
            </w:pPr>
            <w:r>
              <w:rPr>
                <w:color w:val="000000"/>
                <w:spacing w:val="0"/>
                <w:w w:val="100"/>
                <w:position w:val="0"/>
                <w:sz w:val="15"/>
                <w:szCs w:val="15"/>
              </w:rPr>
              <w:t>Здания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760"/>
              <w:jc w:val="left"/>
              <w:rPr>
                <w:sz w:val="15"/>
                <w:szCs w:val="15"/>
              </w:rPr>
            </w:pPr>
            <w:r>
              <w:rPr>
                <w:color w:val="000000"/>
                <w:spacing w:val="0"/>
                <w:w w:val="100"/>
                <w:position w:val="0"/>
                <w:sz w:val="15"/>
                <w:szCs w:val="15"/>
              </w:rPr>
              <w:t>Назначение групповых линий</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5" w:lineRule="auto"/>
              <w:ind w:left="0" w:right="0" w:firstLine="0"/>
              <w:jc w:val="center"/>
              <w:rPr>
                <w:sz w:val="15"/>
                <w:szCs w:val="15"/>
              </w:rPr>
            </w:pPr>
            <w:r>
              <w:rPr>
                <w:color w:val="000000"/>
                <w:spacing w:val="0"/>
                <w:w w:val="100"/>
                <w:position w:val="0"/>
                <w:sz w:val="15"/>
                <w:szCs w:val="15"/>
              </w:rPr>
              <w:t>Расчет</w:t>
              <w:softHyphen/>
              <w:t>ный ток, А</w:t>
            </w:r>
          </w:p>
        </w:tc>
      </w:tr>
      <w:tr>
        <w:trPr>
          <w:trHeight w:val="365"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Жилые дома с</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Питание ламп общего освещения</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16</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плитами на газо-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Питание штепсельных розеток на ток 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16/25</w:t>
            </w:r>
            <w:r>
              <w:rPr>
                <w:color w:val="000000"/>
                <w:spacing w:val="0"/>
                <w:w w:val="100"/>
                <w:position w:val="0"/>
                <w:sz w:val="17"/>
                <w:szCs w:val="17"/>
              </w:rPr>
              <w:footnoteReference w:id="5"/>
            </w:r>
            <w:r>
              <w:rPr>
                <w:color w:val="000000"/>
                <w:spacing w:val="0"/>
                <w:w w:val="100"/>
                <w:position w:val="0"/>
                <w:sz w:val="17"/>
                <w:szCs w:val="17"/>
              </w:rPr>
              <w:t xml:space="preserve"> </w:t>
            </w:r>
            <w:r>
              <w:rPr>
                <w:color w:val="000000"/>
                <w:spacing w:val="0"/>
                <w:w w:val="100"/>
                <w:position w:val="0"/>
                <w:sz w:val="17"/>
                <w:szCs w:val="17"/>
              </w:rPr>
              <w:footnoteReference w:id="6"/>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образном и твер-</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и 10 А</w:t>
            </w:r>
          </w:p>
        </w:tc>
        <w:tc>
          <w:tcPr>
            <w:tcBorders>
              <w:left w:val="single" w:sz="4"/>
            </w:tcBorders>
            <w:shd w:val="clear" w:color="auto" w:fill="E1DFC3"/>
            <w:vAlign w:val="top"/>
          </w:tcPr>
          <w:p>
            <w:pPr>
              <w:widowControl w:val="0"/>
              <w:rPr>
                <w:sz w:val="10"/>
                <w:szCs w:val="10"/>
              </w:rPr>
            </w:pPr>
          </w:p>
        </w:tc>
      </w:tr>
      <w:tr>
        <w:trPr>
          <w:trHeight w:val="38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дом топливе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40"/>
              <w:jc w:val="both"/>
              <w:rPr>
                <w:sz w:val="17"/>
                <w:szCs w:val="17"/>
              </w:rPr>
            </w:pPr>
            <w:r>
              <w:rPr>
                <w:color w:val="000000"/>
                <w:spacing w:val="0"/>
                <w:w w:val="100"/>
                <w:position w:val="0"/>
                <w:sz w:val="17"/>
                <w:szCs w:val="17"/>
              </w:rPr>
              <w:t>Питание электрических бытовых машин и приборов мощностью до 4 кВт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rPr>
              <w:t>25</w:t>
            </w:r>
          </w:p>
        </w:tc>
      </w:tr>
      <w:tr>
        <w:trPr>
          <w:trHeight w:val="211"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Жилые дома с</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Питание ламп общего освещения</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16</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электроплитами до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Питание штепсельных розеток на ток 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16/25*</w:t>
            </w:r>
          </w:p>
        </w:tc>
      </w:tr>
      <w:tr>
        <w:trPr>
          <w:trHeight w:val="154"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5,8 кВт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и 10 А</w:t>
            </w:r>
          </w:p>
        </w:tc>
        <w:tc>
          <w:tcPr>
            <w:tcBorders>
              <w:left w:val="single" w:sz="4"/>
            </w:tcBorders>
            <w:shd w:val="clear" w:color="auto" w:fill="E1DFC3"/>
            <w:vAlign w:val="top"/>
          </w:tcPr>
          <w:p>
            <w:pPr>
              <w:widowControl w:val="0"/>
              <w:rPr>
                <w:sz w:val="10"/>
                <w:szCs w:val="10"/>
              </w:rPr>
            </w:pPr>
          </w:p>
        </w:tc>
      </w:tr>
      <w:tr>
        <w:trPr>
          <w:trHeight w:val="398"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40"/>
              <w:jc w:val="both"/>
              <w:rPr>
                <w:sz w:val="17"/>
                <w:szCs w:val="17"/>
              </w:rPr>
            </w:pPr>
            <w:r>
              <w:rPr>
                <w:color w:val="000000"/>
                <w:spacing w:val="0"/>
                <w:w w:val="100"/>
                <w:position w:val="0"/>
                <w:sz w:val="17"/>
                <w:szCs w:val="17"/>
              </w:rPr>
              <w:t>Питание электрической плиты и бытовых машин и приборов мощностью до 4 кВт</w:t>
            </w:r>
            <w:r>
              <w:rPr>
                <w:color w:val="000000"/>
                <w:spacing w:val="0"/>
                <w:w w:val="100"/>
                <w:position w:val="0"/>
                <w:sz w:val="17"/>
                <w:szCs w:val="17"/>
              </w:rPr>
              <w:footnoteReference w:id="7"/>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25—32</w:t>
            </w:r>
          </w:p>
        </w:tc>
      </w:tr>
      <w:tr>
        <w:trPr>
          <w:trHeight w:val="21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Жилые дома с</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Питание ламп общего освещения</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16</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электроплитами от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Питание штепсельных розеток на ток 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16/25*</w:t>
            </w:r>
          </w:p>
        </w:tc>
      </w:tr>
      <w:tr>
        <w:trPr>
          <w:trHeight w:val="158"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5,9 до 8 кВт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и 10 А</w:t>
            </w:r>
          </w:p>
        </w:tc>
        <w:tc>
          <w:tcPr>
            <w:tcBorders>
              <w:left w:val="single" w:sz="4"/>
            </w:tcBorders>
            <w:shd w:val="clear" w:color="auto" w:fill="E1DFC3"/>
            <w:vAlign w:val="top"/>
          </w:tcPr>
          <w:p>
            <w:pPr>
              <w:widowControl w:val="0"/>
              <w:rPr>
                <w:sz w:val="10"/>
                <w:szCs w:val="10"/>
              </w:rPr>
            </w:pPr>
          </w:p>
        </w:tc>
      </w:tr>
      <w:tr>
        <w:trPr>
          <w:trHeight w:val="394"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40"/>
              <w:jc w:val="both"/>
              <w:rPr>
                <w:sz w:val="17"/>
                <w:szCs w:val="17"/>
              </w:rPr>
            </w:pPr>
            <w:r>
              <w:rPr>
                <w:color w:val="000000"/>
                <w:spacing w:val="0"/>
                <w:w w:val="100"/>
                <w:position w:val="0"/>
                <w:sz w:val="17"/>
                <w:szCs w:val="17"/>
              </w:rPr>
              <w:t>Питание электрической плиты и бытовых машин и приборов мощностью до 4 кВт**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40</w:t>
            </w:r>
          </w:p>
        </w:tc>
      </w:tr>
      <w:tr>
        <w:trPr>
          <w:trHeight w:val="230"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Жнлые дома са-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Питание ламп общего освещения и штеп-</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16</w:t>
            </w:r>
          </w:p>
        </w:tc>
      </w:tr>
      <w:tr>
        <w:trPr>
          <w:trHeight w:val="451"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доводческих това</w:t>
              <w:softHyphen/>
              <w:t>риществ</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седьмых розеток</w:t>
            </w:r>
          </w:p>
        </w:tc>
        <w:tc>
          <w:tcPr>
            <w:tcBorders>
              <w:left w:val="single" w:sz="4"/>
            </w:tcBorders>
            <w:shd w:val="clear" w:color="auto" w:fill="E1DFC3"/>
            <w:vAlign w:val="top"/>
          </w:tcPr>
          <w:p>
            <w:pPr>
              <w:widowControl w:val="0"/>
              <w:rPr>
                <w:sz w:val="10"/>
                <w:szCs w:val="10"/>
              </w:rPr>
            </w:pPr>
          </w:p>
        </w:tc>
      </w:tr>
    </w:tbl>
    <w:p>
      <w:pPr>
        <w:pStyle w:val="Style36"/>
        <w:keepNext w:val="0"/>
        <w:keepLines w:val="0"/>
        <w:widowControl w:val="0"/>
        <w:shd w:val="clear" w:color="auto" w:fill="auto"/>
        <w:bidi w:val="0"/>
        <w:spacing w:before="0" w:after="0" w:line="190" w:lineRule="auto"/>
        <w:ind w:left="0" w:right="0" w:firstLine="0"/>
        <w:jc w:val="both"/>
        <w:rPr>
          <w:sz w:val="15"/>
          <w:szCs w:val="15"/>
        </w:rPr>
      </w:pPr>
      <w:r>
        <w:rPr>
          <w:color w:val="000000"/>
          <w:spacing w:val="0"/>
          <w:w w:val="100"/>
          <w:position w:val="0"/>
          <w:sz w:val="15"/>
          <w:szCs w:val="15"/>
        </w:rPr>
        <w:t>* В знаменателе указаны расчетные токи групповой линии, к которой под</w:t>
        <w:softHyphen/>
        <w:t>ключается бытовой кондиционер мощностью до 1,3 кВт.</w:t>
      </w:r>
    </w:p>
    <w:p>
      <w:pPr>
        <w:pStyle w:val="Style36"/>
        <w:keepNext w:val="0"/>
        <w:keepLines w:val="0"/>
        <w:widowControl w:val="0"/>
        <w:shd w:val="clear" w:color="auto" w:fill="auto"/>
        <w:bidi w:val="0"/>
        <w:spacing w:before="0" w:after="0" w:line="190" w:lineRule="auto"/>
        <w:ind w:left="0" w:right="0" w:firstLine="0"/>
        <w:jc w:val="both"/>
        <w:rPr>
          <w:sz w:val="15"/>
          <w:szCs w:val="15"/>
        </w:rPr>
      </w:pPr>
      <w:r>
        <w:rPr>
          <w:color w:val="000000"/>
          <w:spacing w:val="0"/>
          <w:w w:val="100"/>
          <w:position w:val="0"/>
          <w:sz w:val="15"/>
          <w:szCs w:val="15"/>
        </w:rPr>
        <w:t>♦* Одновременное включение электроплиты и бытовой машины или прибора иа полную мощность исключается.</w:t>
      </w:r>
      <w:r>
        <w:br w:type="page"/>
      </w:r>
    </w:p>
    <w:p>
      <w:pPr>
        <w:pStyle w:val="Style19"/>
        <w:keepNext w:val="0"/>
        <w:keepLines w:val="0"/>
        <w:widowControl w:val="0"/>
        <w:shd w:val="clear" w:color="auto" w:fill="auto"/>
        <w:bidi w:val="0"/>
        <w:spacing w:before="0" w:after="0" w:line="300" w:lineRule="auto"/>
        <w:ind w:left="0" w:right="0" w:firstLine="360"/>
        <w:jc w:val="both"/>
      </w:pPr>
      <w:r>
        <w:rPr>
          <w:color w:val="000000"/>
          <w:spacing w:val="0"/>
          <w:w w:val="100"/>
          <w:position w:val="0"/>
        </w:rPr>
        <w:t>Решение. 1. Оценим среднюю вероятность включения электро</w:t>
        <w:softHyphen/>
        <w:t>плиты. При этом следует учитывать, что количество приготовляемой пищи не зависит от мощности электроплиты и является величиной поч</w:t>
        <w:softHyphen/>
        <w:t xml:space="preserve">ти постоянной. Тогда расход электроэнергии плиты мощностью 8 кВт ие должен существенно отличаться от данных, приведенных в табл. 2.2, поэтому принимаем 1^=1000 кВт-ч/квартира. Примем также, что по условиям быта включение плиты возможно не более 8 ч в сутки. Тогда </w:t>
      </w:r>
      <w:r>
        <w:rPr>
          <w:i/>
          <w:iCs/>
          <w:color w:val="000000"/>
          <w:spacing w:val="0"/>
          <w:w w:val="100"/>
          <w:position w:val="0"/>
        </w:rPr>
        <w:t>p</w:t>
      </w:r>
      <w:r>
        <w:rPr>
          <w:i/>
          <w:iCs/>
          <w:color w:val="000000"/>
          <w:spacing w:val="0"/>
          <w:w w:val="100"/>
          <w:position w:val="0"/>
          <w:vertAlign w:val="subscript"/>
        </w:rPr>
        <w:t>r</w:t>
      </w:r>
      <w:r>
        <w:rPr>
          <w:color w:val="000000"/>
          <w:spacing w:val="0"/>
          <w:w w:val="100"/>
          <w:position w:val="0"/>
        </w:rPr>
        <w:t xml:space="preserve"> </w:t>
      </w:r>
      <w:r>
        <w:rPr>
          <w:color w:val="000000"/>
          <w:spacing w:val="0"/>
          <w:w w:val="100"/>
          <w:position w:val="0"/>
        </w:rPr>
        <w:t xml:space="preserve">= </w:t>
      </w:r>
      <w:r>
        <w:rPr>
          <w:color w:val="000000"/>
          <w:spacing w:val="0"/>
          <w:w w:val="100"/>
          <w:position w:val="0"/>
        </w:rPr>
        <w:t>U7/(P</w:t>
      </w:r>
      <w:r>
        <w:rPr>
          <w:color w:val="000000"/>
          <w:spacing w:val="0"/>
          <w:w w:val="100"/>
          <w:position w:val="0"/>
          <w:vertAlign w:val="subscript"/>
        </w:rPr>
        <w:t>yCT</w:t>
      </w:r>
      <w:r>
        <w:rPr>
          <w:color w:val="000000"/>
          <w:spacing w:val="0"/>
          <w:w w:val="100"/>
          <w:position w:val="0"/>
        </w:rPr>
        <w:t xml:space="preserve"> </w:t>
      </w:r>
      <w:r>
        <w:rPr>
          <w:i/>
          <w:iCs/>
          <w:color w:val="000000"/>
          <w:spacing w:val="0"/>
          <w:w w:val="100"/>
          <w:position w:val="0"/>
        </w:rPr>
        <w:t xml:space="preserve">-Г) = - </w:t>
      </w:r>
      <w:r>
        <w:rPr>
          <w:rFonts w:ascii="Arial" w:eastAsia="Arial" w:hAnsi="Arial" w:cs="Arial"/>
          <w:strike/>
          <w:color w:val="000000"/>
          <w:spacing w:val="0"/>
          <w:w w:val="100"/>
          <w:position w:val="0"/>
          <w:sz w:val="30"/>
          <w:szCs w:val="30"/>
        </w:rPr>
        <w:t xml:space="preserve">'ГСО </w:t>
      </w:r>
      <w:r>
        <w:rPr>
          <w:rFonts w:ascii="Arial" w:eastAsia="Arial" w:hAnsi="Arial" w:cs="Arial"/>
          <w:strike/>
          <w:color w:val="000000"/>
          <w:spacing w:val="0"/>
          <w:w w:val="100"/>
          <w:position w:val="0"/>
          <w:sz w:val="30"/>
          <w:szCs w:val="30"/>
          <w:vertAlign w:val="subscript"/>
        </w:rPr>
        <w:t>я</w:t>
      </w:r>
      <w:r>
        <w:rPr>
          <w:color w:val="000000"/>
          <w:spacing w:val="0"/>
          <w:w w:val="100"/>
          <w:position w:val="0"/>
        </w:rPr>
        <w:t xml:space="preserve"> = 0,043.</w:t>
      </w:r>
    </w:p>
    <w:p>
      <w:pPr>
        <w:pStyle w:val="Style30"/>
        <w:keepNext w:val="0"/>
        <w:keepLines w:val="0"/>
        <w:widowControl w:val="0"/>
        <w:shd w:val="clear" w:color="auto" w:fill="auto"/>
        <w:bidi w:val="0"/>
        <w:spacing w:before="0" w:line="185" w:lineRule="auto"/>
        <w:ind w:left="0" w:right="0" w:firstLine="0"/>
        <w:jc w:val="center"/>
      </w:pPr>
      <w:r>
        <w:rPr>
          <w:color w:val="000000"/>
          <w:spacing w:val="0"/>
          <w:w w:val="100"/>
          <w:position w:val="0"/>
        </w:rPr>
        <w:t>о•ооО•о</w:t>
      </w:r>
    </w:p>
    <w:p>
      <w:pPr>
        <w:pStyle w:val="Style19"/>
        <w:keepNext w:val="0"/>
        <w:keepLines w:val="0"/>
        <w:widowControl w:val="0"/>
        <w:shd w:val="clear" w:color="auto" w:fill="auto"/>
        <w:bidi w:val="0"/>
        <w:spacing w:before="0" w:after="100" w:line="259" w:lineRule="auto"/>
        <w:ind w:left="0" w:right="0" w:firstLine="360"/>
        <w:jc w:val="both"/>
      </w:pPr>
      <w:r>
        <w:rPr>
          <w:color w:val="000000"/>
          <w:spacing w:val="0"/>
          <w:w w:val="100"/>
          <w:position w:val="0"/>
        </w:rPr>
        <w:t>2. Принимая, что плита состоит из пяти электроприемников (четы</w:t>
        <w:softHyphen/>
        <w:t>ре конфорки и жарочный шкаф), на основании выражения (3.4) для биноминального закона определим, какое число из этих электроприем</w:t>
        <w:softHyphen/>
        <w:t>ников может быть включено одновременно. Результаты расчетов сво</w:t>
        <w:softHyphen/>
        <w:t>дятся к следующему:</w:t>
      </w:r>
    </w:p>
    <w:p>
      <w:pPr>
        <w:pStyle w:val="Style19"/>
        <w:keepNext w:val="0"/>
        <w:keepLines w:val="0"/>
        <w:widowControl w:val="0"/>
        <w:shd w:val="clear" w:color="auto" w:fill="auto"/>
        <w:tabs>
          <w:tab w:leader="dot" w:pos="1951" w:val="left"/>
          <w:tab w:pos="3053" w:val="left"/>
          <w:tab w:pos="3686" w:val="left"/>
          <w:tab w:pos="4315" w:val="left"/>
          <w:tab w:pos="4949" w:val="left"/>
          <w:tab w:pos="5594" w:val="left"/>
        </w:tabs>
        <w:bidi w:val="0"/>
        <w:spacing w:before="0" w:after="0" w:line="259" w:lineRule="auto"/>
        <w:ind w:left="0" w:right="0" w:firstLine="0"/>
        <w:jc w:val="both"/>
      </w:pPr>
      <w:r>
        <w:rPr>
          <w:i/>
          <w:iCs/>
          <w:color w:val="000000"/>
          <w:spacing w:val="0"/>
          <w:w w:val="100"/>
          <w:position w:val="0"/>
        </w:rPr>
        <w:t>т</w:t>
        <w:tab/>
      </w:r>
      <w:r>
        <w:rPr>
          <w:color w:val="000000"/>
          <w:spacing w:val="0"/>
          <w:w w:val="100"/>
          <w:position w:val="0"/>
        </w:rPr>
        <w:t xml:space="preserve"> 0</w:t>
        <w:tab/>
        <w:t>1</w:t>
        <w:tab/>
        <w:t>2</w:t>
        <w:tab/>
        <w:t>3</w:t>
        <w:tab/>
        <w:t>4</w:t>
        <w:tab/>
        <w:t>5</w:t>
      </w:r>
    </w:p>
    <w:p>
      <w:pPr>
        <w:pStyle w:val="Style19"/>
        <w:keepNext w:val="0"/>
        <w:keepLines w:val="0"/>
        <w:widowControl w:val="0"/>
        <w:shd w:val="clear" w:color="auto" w:fill="auto"/>
        <w:tabs>
          <w:tab w:leader="dot" w:pos="1951" w:val="left"/>
          <w:tab w:pos="3686" w:val="left"/>
          <w:tab w:pos="5594" w:val="left"/>
        </w:tabs>
        <w:bidi w:val="0"/>
        <w:spacing w:before="0" w:after="160" w:line="259" w:lineRule="auto"/>
        <w:ind w:left="0" w:right="0" w:firstLine="0"/>
        <w:jc w:val="both"/>
      </w:pPr>
      <w:r>
        <w:rPr>
          <w:i/>
          <w:iCs/>
          <w:color w:val="000000"/>
          <w:spacing w:val="0"/>
          <w:w w:val="100"/>
          <w:position w:val="0"/>
        </w:rPr>
        <w:t>Рг(т.</w:t>
      </w:r>
      <w:r>
        <w:rPr>
          <w:color w:val="000000"/>
          <w:spacing w:val="0"/>
          <w:w w:val="100"/>
          <w:position w:val="0"/>
        </w:rPr>
        <w:t xml:space="preserve"> л)Е</w:t>
        <w:tab/>
        <w:t xml:space="preserve"> 0,813 0,98</w:t>
        <w:tab/>
        <w:t>111</w:t>
        <w:tab/>
        <w:t>1</w:t>
      </w:r>
    </w:p>
    <w:p>
      <w:pPr>
        <w:pStyle w:val="Style19"/>
        <w:keepNext w:val="0"/>
        <w:keepLines w:val="0"/>
        <w:widowControl w:val="0"/>
        <w:shd w:val="clear" w:color="auto" w:fill="auto"/>
        <w:bidi w:val="0"/>
        <w:spacing w:before="0" w:after="100" w:line="257" w:lineRule="auto"/>
        <w:ind w:left="0" w:right="0" w:firstLine="360"/>
        <w:jc w:val="both"/>
      </w:pPr>
      <w:r>
        <w:rPr>
          <w:color w:val="000000"/>
          <w:spacing w:val="0"/>
          <w:w w:val="100"/>
          <w:position w:val="0"/>
        </w:rPr>
        <w:t>Таким образом, можно предполагать, что одновременно включается не более двух электроприемников Следовательно, коэффициент спроса электроплиты на вводе в квартиру составит не более</w:t>
      </w:r>
    </w:p>
    <w:p>
      <w:pPr>
        <w:pStyle w:val="Style19"/>
        <w:keepNext w:val="0"/>
        <w:keepLines w:val="0"/>
        <w:widowControl w:val="0"/>
        <w:shd w:val="clear" w:color="auto" w:fill="auto"/>
        <w:bidi w:val="0"/>
        <w:spacing w:before="0" w:after="0" w:line="158" w:lineRule="auto"/>
        <w:ind w:left="0" w:right="0" w:firstLine="0"/>
        <w:jc w:val="center"/>
      </w:pPr>
      <w:r>
        <w:rPr>
          <w:color w:val="000000"/>
          <w:spacing w:val="0"/>
          <w:w w:val="100"/>
          <w:position w:val="0"/>
        </w:rPr>
        <w:t>2</w:t>
      </w:r>
    </w:p>
    <w:p>
      <w:pPr>
        <w:pStyle w:val="Style19"/>
        <w:keepNext w:val="0"/>
        <w:keepLines w:val="0"/>
        <w:widowControl w:val="0"/>
        <w:shd w:val="clear" w:color="auto" w:fill="auto"/>
        <w:bidi w:val="0"/>
        <w:spacing w:before="0" w:after="100" w:line="158" w:lineRule="auto"/>
        <w:ind w:left="0" w:right="0" w:firstLine="0"/>
        <w:jc w:val="center"/>
      </w:pPr>
      <w:r>
        <w:rPr>
          <w:color w:val="000000"/>
          <w:spacing w:val="0"/>
          <w:w w:val="100"/>
          <w:position w:val="0"/>
        </w:rPr>
        <w:t>Кс = —=0,4,</w:t>
        <w:br/>
        <w:t>о</w:t>
      </w:r>
    </w:p>
    <w:p>
      <w:pPr>
        <w:pStyle w:val="Style19"/>
        <w:keepNext w:val="0"/>
        <w:keepLines w:val="0"/>
        <w:widowControl w:val="0"/>
        <w:shd w:val="clear" w:color="auto" w:fill="auto"/>
        <w:bidi w:val="0"/>
        <w:spacing w:before="0" w:after="100" w:line="259" w:lineRule="auto"/>
        <w:ind w:left="0" w:right="0" w:firstLine="0"/>
        <w:jc w:val="both"/>
      </w:pPr>
      <w:r>
        <w:rPr>
          <w:color w:val="000000"/>
          <w:spacing w:val="0"/>
          <w:w w:val="100"/>
          <w:position w:val="0"/>
        </w:rPr>
        <w:t>и расчетная нагрузка будет равна</w:t>
      </w:r>
    </w:p>
    <w:p>
      <w:pPr>
        <w:pStyle w:val="Style19"/>
        <w:keepNext w:val="0"/>
        <w:keepLines w:val="0"/>
        <w:widowControl w:val="0"/>
        <w:shd w:val="clear" w:color="auto" w:fill="auto"/>
        <w:bidi w:val="0"/>
        <w:spacing w:before="0" w:after="400" w:line="259" w:lineRule="auto"/>
        <w:ind w:left="0" w:right="0" w:firstLine="0"/>
        <w:jc w:val="center"/>
      </w:pPr>
      <w:r>
        <w:rPr>
          <w:i/>
          <w:iCs/>
          <w:color w:val="000000"/>
          <w:spacing w:val="0"/>
          <w:w w:val="100"/>
          <w:position w:val="0"/>
        </w:rPr>
        <w:t>Ртах</w:t>
      </w:r>
      <w:r>
        <w:rPr>
          <w:color w:val="000000"/>
          <w:spacing w:val="0"/>
          <w:w w:val="100"/>
          <w:position w:val="0"/>
        </w:rPr>
        <w:t xml:space="preserve"> </w:t>
      </w:r>
      <w:r>
        <w:rPr>
          <w:color w:val="000000"/>
          <w:spacing w:val="0"/>
          <w:w w:val="100"/>
          <w:position w:val="0"/>
          <w:vertAlign w:val="superscript"/>
        </w:rPr>
        <w:t>=</w:t>
      </w:r>
      <w:r>
        <w:rPr>
          <w:color w:val="000000"/>
          <w:spacing w:val="0"/>
          <w:w w:val="100"/>
          <w:position w:val="0"/>
        </w:rPr>
        <w:t xml:space="preserve"> ^уст — 8'0,4 = 3,2 кВт.</w:t>
      </w:r>
    </w:p>
    <w:p>
      <w:pPr>
        <w:pStyle w:val="Style27"/>
        <w:keepNext w:val="0"/>
        <w:keepLines w:val="0"/>
        <w:widowControl w:val="0"/>
        <w:shd w:val="clear" w:color="auto" w:fill="auto"/>
        <w:bidi w:val="0"/>
        <w:spacing w:before="0" w:after="100" w:line="240" w:lineRule="auto"/>
        <w:ind w:left="0" w:right="0" w:firstLine="0"/>
        <w:jc w:val="both"/>
      </w:pPr>
      <w:r>
        <w:rPr>
          <w:color w:val="000000"/>
          <w:spacing w:val="0"/>
          <w:w w:val="100"/>
          <w:position w:val="0"/>
        </w:rPr>
        <w:t>Глава четвертая</w:t>
      </w:r>
    </w:p>
    <w:p>
      <w:pPr>
        <w:pStyle w:val="Style27"/>
        <w:keepNext w:val="0"/>
        <w:keepLines w:val="0"/>
        <w:widowControl w:val="0"/>
        <w:shd w:val="clear" w:color="auto" w:fill="auto"/>
        <w:bidi w:val="0"/>
        <w:spacing w:before="0" w:after="220" w:line="240" w:lineRule="auto"/>
        <w:ind w:left="0" w:right="0" w:firstLine="0"/>
        <w:jc w:val="left"/>
      </w:pPr>
      <w:r>
        <w:rPr>
          <w:color w:val="000000"/>
          <w:spacing w:val="0"/>
          <w:w w:val="100"/>
          <w:position w:val="0"/>
        </w:rPr>
        <w:t>ОПРЕДЕЛЕНИЕ ЭЛЕКТРИЧЕСКИХ НАГРУЗОК ОБЩЕСТВЕННЫХ ЗДАНИЙ</w:t>
      </w:r>
    </w:p>
    <w:p>
      <w:pPr>
        <w:pStyle w:val="Style27"/>
        <w:keepNext w:val="0"/>
        <w:keepLines w:val="0"/>
        <w:widowControl w:val="0"/>
        <w:numPr>
          <w:ilvl w:val="0"/>
          <w:numId w:val="17"/>
        </w:numPr>
        <w:shd w:val="clear" w:color="auto" w:fill="auto"/>
        <w:tabs>
          <w:tab w:pos="438" w:val="left"/>
        </w:tabs>
        <w:bidi w:val="0"/>
        <w:spacing w:before="0" w:after="100" w:line="240" w:lineRule="auto"/>
        <w:ind w:left="0" w:right="0" w:firstLine="0"/>
        <w:jc w:val="both"/>
      </w:pPr>
      <w:bookmarkStart w:id="37" w:name="bookmark37"/>
      <w:bookmarkEnd w:id="37"/>
      <w:r>
        <w:rPr>
          <w:color w:val="000000"/>
          <w:spacing w:val="0"/>
          <w:w w:val="100"/>
          <w:position w:val="0"/>
        </w:rPr>
        <w:t>Общие положения</w:t>
      </w:r>
    </w:p>
    <w:p>
      <w:pPr>
        <w:pStyle w:val="Style22"/>
        <w:keepNext w:val="0"/>
        <w:keepLines w:val="0"/>
        <w:widowControl w:val="0"/>
        <w:shd w:val="clear" w:color="auto" w:fill="auto"/>
        <w:bidi w:val="0"/>
        <w:spacing w:before="0" w:after="100" w:line="202" w:lineRule="auto"/>
        <w:ind w:left="0" w:right="0" w:firstLine="0"/>
        <w:jc w:val="both"/>
        <w:sectPr>
          <w:headerReference w:type="default" r:id="rId83"/>
          <w:footerReference w:type="default" r:id="rId84"/>
          <w:headerReference w:type="even" r:id="rId85"/>
          <w:footerReference w:type="even" r:id="rId86"/>
          <w:footnotePr>
            <w:pos w:val="pageBottom"/>
            <w:numFmt w:val="chicago"/>
            <w:numRestart w:val="continuous"/>
            <w15:footnoteColumns w:val="1"/>
          </w:footnotePr>
          <w:pgSz w:w="7300" w:h="11799"/>
          <w:pgMar w:top="457" w:right="343" w:bottom="1066" w:left="568" w:header="0" w:footer="3" w:gutter="0"/>
          <w:pgNumType w:start="54"/>
          <w:cols w:space="720"/>
          <w:noEndnote/>
          <w:rtlGutter w:val="0"/>
          <w:docGrid w:linePitch="360"/>
        </w:sectPr>
      </w:pPr>
      <w:r>
        <w:rPr>
          <w:color w:val="000000"/>
          <w:spacing w:val="0"/>
          <w:w w:val="100"/>
          <w:position w:val="0"/>
        </w:rPr>
        <w:t>Электрические нагрузки любого общественного здания сла</w:t>
        <w:softHyphen/>
        <w:t>гаются нз нагрузок электрического освещения и силового электрооборудования. Установленная мощность ламп элек</w:t>
        <w:softHyphen/>
        <w:t>трического освещения определяется на основании светотех</w:t>
        <w:softHyphen/>
        <w:t>нических расчетов, которые в настоящей книге не рассматри</w:t>
        <w:softHyphen/>
        <w:t>ваются. Мощность силовых электроприемников принимается на основании технологических и санитарно-техниче</w:t>
        <w:softHyphen/>
        <w:t>ских разделов проекта. Однако режимы работы этих видов оборудования на стадии разработки проекта электрообо</w:t>
        <w:softHyphen/>
        <w:t>рудования выявить точно не представляется возможным.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Между тем правильный выбор коэффициентов, харак</w:t>
        <w:softHyphen/>
        <w:t>теризующих загрузку, одновременность работы, несовпаде</w:t>
        <w:softHyphen/>
        <w:t>ние максимумов нагрузки различных потребителей, имеет важнейшее значение для выбора схемы сети, аппаратов за</w:t>
        <w:softHyphen/>
        <w:t>щиты, сечений проводов и кабелей.</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За последние годы проведены исследовательские рабо</w:t>
        <w:softHyphen/>
        <w:t>ты по изучению электрических нагрузок различных общест</w:t>
        <w:softHyphen/>
        <w:t>венных зданий, которые позволили создать научно-обосно</w:t>
        <w:softHyphen/>
        <w:t>ванную методику, обеспечивающую правильное определение всех параметров электрических сетей.</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Эти работы проводились МНИИТЭП, АКХ и рядом дру</w:t>
        <w:softHyphen/>
        <w:t>гих организаций. В 1974 г. была утверждена Госграждан- строем СССР «Инструкция по проектированию электрообо</w:t>
        <w:softHyphen/>
        <w:t>рудования общественных зданий массового строительства» ВСН 19—74/Госгражданстрой</w:t>
      </w:r>
      <w:r>
        <w:rPr>
          <w:color w:val="000000"/>
          <w:spacing w:val="0"/>
          <w:w w:val="100"/>
          <w:position w:val="0"/>
          <w:vertAlign w:val="superscript"/>
        </w:rPr>
        <w:footnoteReference w:id="8"/>
      </w:r>
      <w:r>
        <w:rPr>
          <w:color w:val="000000"/>
          <w:spacing w:val="0"/>
          <w:w w:val="100"/>
          <w:position w:val="0"/>
        </w:rPr>
        <w:t>, разработанная ЦНИИЭП инженерного оборудования Госгражданстроя, Ленинград</w:t>
        <w:softHyphen/>
        <w:t>ским отделением ГПИ Тяжпромэлектропроект Минмонтаж- спецстроя СССР и МНИИТЭП ГлавАПУ г. Москвы. При составлении инструкции использованы материалы исследо</w:t>
        <w:softHyphen/>
        <w:t>ваний и разработок АКК им. К. Д. Памфилова Минжилком- хоза РСФСР, института «Ленпроект» Ленгорисполкома, ЦНИИЭП торгово-бытовых зданий и туристских комплек</w:t>
        <w:softHyphen/>
        <w:t>сов Госгражданстроя и НИИ Мосстроя Мосгорисполкома.</w:t>
      </w:r>
    </w:p>
    <w:p>
      <w:pPr>
        <w:pStyle w:val="Style22"/>
        <w:keepNext w:val="0"/>
        <w:keepLines w:val="0"/>
        <w:widowControl w:val="0"/>
        <w:shd w:val="clear" w:color="auto" w:fill="auto"/>
        <w:bidi w:val="0"/>
        <w:spacing w:before="0" w:after="0" w:line="204" w:lineRule="auto"/>
        <w:ind w:left="0" w:right="0" w:firstLine="400"/>
        <w:jc w:val="both"/>
      </w:pPr>
      <w:r>
        <w:rPr>
          <w:color w:val="000000"/>
          <w:spacing w:val="0"/>
          <w:w w:val="100"/>
          <w:position w:val="0"/>
        </w:rPr>
        <w:t>В 1976 г. МНИИТЭП совместно с МКС Мосэнерго раз</w:t>
        <w:softHyphen/>
        <w:t>работали «Рекомендации по определению расчетных элек</w:t>
        <w:softHyphen/>
        <w:t>трических нагрузок поликлиник, аптек и больниц, соору</w:t>
        <w:softHyphen/>
        <w:t>жаемых в Москве», утвержденные ГлавАПУ г. Москвы. В 1979 г. подготовлены, согласованы Мосэнерго и утвер</w:t>
        <w:softHyphen/>
        <w:t>ждены ГлавАПУ «Рекомендации по проектированию элек</w:t>
        <w:softHyphen/>
        <w:t>трооборудования административных зданий и гостиниц, строящихся в Москве», где имеется специальный раздел по определению электрических нагрузок.</w:t>
      </w:r>
    </w:p>
    <w:p>
      <w:pPr>
        <w:pStyle w:val="Style22"/>
        <w:keepNext w:val="0"/>
        <w:keepLines w:val="0"/>
        <w:widowControl w:val="0"/>
        <w:shd w:val="clear" w:color="auto" w:fill="auto"/>
        <w:bidi w:val="0"/>
        <w:spacing w:before="0" w:after="0" w:line="204" w:lineRule="auto"/>
        <w:ind w:left="0" w:right="0" w:firstLine="400"/>
        <w:jc w:val="both"/>
      </w:pPr>
      <w:r>
        <w:rPr>
          <w:color w:val="000000"/>
          <w:spacing w:val="0"/>
          <w:w w:val="100"/>
          <w:position w:val="0"/>
        </w:rPr>
        <w:t>Как показывают расчеты, основанные на проведенных исследовательских работах, внедрение новых методов оп</w:t>
        <w:softHyphen/>
        <w:t>ределения электрических нагрузок обеспечивает значитель</w:t>
        <w:softHyphen/>
        <w:t>ный экономический эффект. Так, ежегодная экономия тран</w:t>
        <w:softHyphen/>
        <w:t>сформаторной мощности только по Москве составляет не менее 25 тыс. кВ-А.</w:t>
      </w:r>
    </w:p>
    <w:p>
      <w:pPr>
        <w:pStyle w:val="Style22"/>
        <w:keepNext w:val="0"/>
        <w:keepLines w:val="0"/>
        <w:widowControl w:val="0"/>
        <w:shd w:val="clear" w:color="auto" w:fill="auto"/>
        <w:bidi w:val="0"/>
        <w:spacing w:before="0" w:after="0" w:line="204" w:lineRule="auto"/>
        <w:ind w:left="0" w:right="0" w:firstLine="400"/>
        <w:jc w:val="both"/>
        <w:sectPr>
          <w:headerReference w:type="default" r:id="rId87"/>
          <w:footerReference w:type="default" r:id="rId88"/>
          <w:headerReference w:type="even" r:id="rId89"/>
          <w:footerReference w:type="even" r:id="rId90"/>
          <w:footnotePr>
            <w:pos w:val="pageBottom"/>
            <w:numFmt w:val="chicago"/>
            <w:numRestart w:val="continuous"/>
            <w15:footnoteColumns w:val="1"/>
          </w:footnotePr>
          <w:pgSz w:w="7300" w:h="11799"/>
          <w:pgMar w:top="457" w:right="343" w:bottom="1066" w:left="568" w:header="29" w:footer="638" w:gutter="0"/>
          <w:pgNumType w:start="61"/>
          <w:cols w:space="720"/>
          <w:noEndnote/>
          <w:rtlGutter w:val="0"/>
          <w:docGrid w:linePitch="360"/>
        </w:sectPr>
      </w:pPr>
      <w:r>
        <w:rPr>
          <w:color w:val="000000"/>
          <w:spacing w:val="0"/>
          <w:w w:val="100"/>
          <w:position w:val="0"/>
        </w:rPr>
        <w:t>Излагаемая ниже методика расчета электрических на</w:t>
        <w:softHyphen/>
        <w:t>грузок основных видов общественных зданий базируется на многолетних натурных измерениях и последующей об</w:t>
        <w:softHyphen/>
        <w:t>работке полученных данных методами теории вероятно</w:t>
        <w:softHyphen/>
      </w:r>
    </w:p>
    <w:p>
      <w:pPr>
        <w:pStyle w:val="Style22"/>
        <w:keepNext w:val="0"/>
        <w:keepLines w:val="0"/>
        <w:widowControl w:val="0"/>
        <w:shd w:val="clear" w:color="auto" w:fill="auto"/>
        <w:bidi w:val="0"/>
        <w:spacing w:before="0" w:after="0" w:line="204" w:lineRule="auto"/>
        <w:ind w:left="0" w:right="0" w:firstLine="0"/>
        <w:jc w:val="both"/>
      </w:pPr>
      <w:r>
        <w:rPr>
          <w:rFonts w:ascii="Arial" w:eastAsia="Arial" w:hAnsi="Arial" w:cs="Arial"/>
          <w:b/>
          <w:bCs/>
          <w:color w:val="000000"/>
          <w:spacing w:val="0"/>
          <w:w w:val="100"/>
          <w:position w:val="0"/>
          <w:sz w:val="18"/>
          <w:szCs w:val="18"/>
        </w:rPr>
        <w:t xml:space="preserve">стей и </w:t>
      </w:r>
      <w:r>
        <w:rPr>
          <w:color w:val="000000"/>
          <w:spacing w:val="0"/>
          <w:w w:val="100"/>
          <w:position w:val="0"/>
        </w:rPr>
        <w:t>математической статистики. По мере накопления ма</w:t>
        <w:softHyphen/>
        <w:t>териалов коэффициенты, указанные в приведенных ниже таблицах, могут уточняться.</w:t>
      </w:r>
    </w:p>
    <w:p>
      <w:pPr>
        <w:pStyle w:val="Style22"/>
        <w:keepNext w:val="0"/>
        <w:keepLines w:val="0"/>
        <w:widowControl w:val="0"/>
        <w:shd w:val="clear" w:color="auto" w:fill="auto"/>
        <w:bidi w:val="0"/>
        <w:spacing w:before="0" w:after="100" w:line="199" w:lineRule="auto"/>
        <w:ind w:left="0" w:right="0" w:firstLine="360"/>
        <w:jc w:val="both"/>
      </w:pPr>
      <w:r>
        <w:rPr>
          <w:color w:val="000000"/>
          <w:spacing w:val="0"/>
          <w:w w:val="100"/>
          <w:position w:val="0"/>
        </w:rPr>
        <w:t xml:space="preserve">При расчете электрических сетей необходимо учитывать коэффициент спроса, представляющий собой отношение расчетной потребляемой мощности (нагрузки) </w:t>
      </w:r>
      <w:r>
        <w:rPr>
          <w:i/>
          <w:iCs/>
          <w:color w:val="000000"/>
          <w:spacing w:val="0"/>
          <w:w w:val="100"/>
          <w:position w:val="0"/>
          <w:sz w:val="17"/>
          <w:szCs w:val="17"/>
        </w:rPr>
        <w:t>Р</w:t>
      </w:r>
      <w:r>
        <w:rPr>
          <w:i/>
          <w:iCs/>
          <w:color w:val="000000"/>
          <w:spacing w:val="0"/>
          <w:w w:val="100"/>
          <w:position w:val="0"/>
          <w:sz w:val="17"/>
          <w:szCs w:val="17"/>
          <w:vertAlign w:val="subscript"/>
        </w:rPr>
        <w:t>тах</w:t>
      </w:r>
      <w:r>
        <w:rPr>
          <w:color w:val="000000"/>
          <w:spacing w:val="0"/>
          <w:w w:val="100"/>
          <w:position w:val="0"/>
        </w:rPr>
        <w:t xml:space="preserve"> (полу</w:t>
        <w:softHyphen/>
        <w:t xml:space="preserve">часовой максимум) к установленной мощности </w:t>
      </w:r>
      <w:r>
        <w:rPr>
          <w:i/>
          <w:iCs/>
          <w:color w:val="000000"/>
          <w:spacing w:val="0"/>
          <w:w w:val="100"/>
          <w:position w:val="0"/>
          <w:sz w:val="17"/>
          <w:szCs w:val="17"/>
        </w:rPr>
        <w:t>Р</w:t>
      </w:r>
      <w:r>
        <w:rPr>
          <w:i/>
          <w:iCs/>
          <w:color w:val="000000"/>
          <w:spacing w:val="0"/>
          <w:w w:val="100"/>
          <w:position w:val="0"/>
          <w:sz w:val="17"/>
          <w:szCs w:val="17"/>
          <w:vertAlign w:val="subscript"/>
        </w:rPr>
        <w:t>уС</w:t>
      </w:r>
      <w:r>
        <w:rPr>
          <w:i/>
          <w:iCs/>
          <w:color w:val="000000"/>
          <w:spacing w:val="0"/>
          <w:w w:val="100"/>
          <w:position w:val="0"/>
          <w:sz w:val="17"/>
          <w:szCs w:val="17"/>
        </w:rPr>
        <w:t>т</w:t>
      </w:r>
      <w:r>
        <w:rPr>
          <w:color w:val="000000"/>
          <w:spacing w:val="0"/>
          <w:w w:val="100"/>
          <w:position w:val="0"/>
        </w:rPr>
        <w:t xml:space="preserve"> работа</w:t>
        <w:softHyphen/>
        <w:t>ющих электроприемников,</w:t>
      </w:r>
    </w:p>
    <w:p>
      <w:pPr>
        <w:pStyle w:val="Style19"/>
        <w:keepNext w:val="0"/>
        <w:keepLines w:val="0"/>
        <w:widowControl w:val="0"/>
        <w:shd w:val="clear" w:color="auto" w:fill="auto"/>
        <w:tabs>
          <w:tab w:pos="3226" w:val="left"/>
        </w:tabs>
        <w:bidi w:val="0"/>
        <w:spacing w:before="0" w:after="40" w:line="214" w:lineRule="auto"/>
        <w:ind w:left="0" w:right="0" w:firstLine="0"/>
        <w:jc w:val="right"/>
      </w:pPr>
      <w:r>
        <w:rPr>
          <w:color w:val="000000"/>
          <w:spacing w:val="0"/>
          <w:w w:val="100"/>
          <w:position w:val="0"/>
        </w:rPr>
        <w:t xml:space="preserve">А'с = </w:t>
      </w:r>
      <w:r>
        <w:rPr>
          <w:i/>
          <w:iCs/>
          <w:color w:val="000000"/>
          <w:spacing w:val="0"/>
          <w:w w:val="100"/>
          <w:position w:val="0"/>
          <w:vertAlign w:val="superscript"/>
        </w:rPr>
        <w:t>Р</w:t>
      </w:r>
      <w:r>
        <w:rPr>
          <w:i/>
          <w:iCs/>
          <w:color w:val="000000"/>
          <w:spacing w:val="0"/>
          <w:w w:val="100"/>
          <w:position w:val="0"/>
        </w:rPr>
        <w:t xml:space="preserve">та </w:t>
      </w:r>
      <w:r>
        <w:rPr>
          <w:i/>
          <w:iCs/>
          <w:color w:val="000000"/>
          <w:spacing w:val="0"/>
          <w:w w:val="100"/>
          <w:position w:val="0"/>
        </w:rPr>
        <w:t>JPycT-</w:t>
        <w:tab/>
        <w:t>(</w:t>
      </w:r>
      <w:r>
        <w:rPr>
          <w:i/>
          <w:iCs/>
          <w:color w:val="000000"/>
          <w:spacing w:val="0"/>
          <w:w w:val="100"/>
          <w:position w:val="0"/>
          <w:vertAlign w:val="superscript"/>
        </w:rPr>
        <w:t>41</w:t>
      </w:r>
      <w:r>
        <w:rPr>
          <w:i/>
          <w:iCs/>
          <w:color w:val="000000"/>
          <w:spacing w:val="0"/>
          <w:w w:val="100"/>
          <w:position w:val="0"/>
        </w:rPr>
        <w:t>)</w:t>
      </w:r>
    </w:p>
    <w:p>
      <w:pPr>
        <w:pStyle w:val="Style22"/>
        <w:keepNext w:val="0"/>
        <w:keepLines w:val="0"/>
        <w:widowControl w:val="0"/>
        <w:shd w:val="clear" w:color="auto" w:fill="auto"/>
        <w:bidi w:val="0"/>
        <w:spacing w:before="0" w:after="220" w:line="206" w:lineRule="auto"/>
        <w:ind w:left="0" w:right="0" w:firstLine="0"/>
        <w:jc w:val="both"/>
      </w:pPr>
      <w:r>
        <w:rPr>
          <w:rFonts w:ascii="Arial" w:eastAsia="Arial" w:hAnsi="Arial" w:cs="Arial"/>
          <w:b/>
          <w:bCs/>
          <w:color w:val="000000"/>
          <w:spacing w:val="0"/>
          <w:w w:val="100"/>
          <w:position w:val="0"/>
          <w:sz w:val="18"/>
          <w:szCs w:val="18"/>
        </w:rPr>
        <w:t xml:space="preserve">В </w:t>
      </w:r>
      <w:r>
        <w:rPr>
          <w:color w:val="000000"/>
          <w:spacing w:val="0"/>
          <w:w w:val="100"/>
          <w:position w:val="0"/>
        </w:rPr>
        <w:t>установленную мощность не включается мощность ре</w:t>
        <w:softHyphen/>
        <w:t>зервных электроприемников, пожарных насосов и т. п., за исключением тех случаев, когда эта мощность определяет сечения проводов и кабелей и выбор аппаратов защиты.</w:t>
      </w:r>
    </w:p>
    <w:p>
      <w:pPr>
        <w:pStyle w:val="Style27"/>
        <w:keepNext w:val="0"/>
        <w:keepLines w:val="0"/>
        <w:widowControl w:val="0"/>
        <w:numPr>
          <w:ilvl w:val="0"/>
          <w:numId w:val="17"/>
        </w:numPr>
        <w:shd w:val="clear" w:color="auto" w:fill="auto"/>
        <w:tabs>
          <w:tab w:pos="438" w:val="left"/>
        </w:tabs>
        <w:bidi w:val="0"/>
        <w:spacing w:before="0" w:after="100" w:line="202" w:lineRule="auto"/>
        <w:ind w:left="0" w:right="0" w:firstLine="0"/>
        <w:jc w:val="both"/>
      </w:pPr>
      <w:bookmarkStart w:id="38" w:name="bookmark38"/>
      <w:bookmarkEnd w:id="38"/>
      <w:r>
        <w:rPr>
          <w:color w:val="000000"/>
          <w:spacing w:val="0"/>
          <w:w w:val="100"/>
          <w:position w:val="0"/>
        </w:rPr>
        <w:t>Нагрузки осветительных сетей</w:t>
      </w:r>
    </w:p>
    <w:p>
      <w:pPr>
        <w:pStyle w:val="Style22"/>
        <w:keepNext w:val="0"/>
        <w:keepLines w:val="0"/>
        <w:widowControl w:val="0"/>
        <w:shd w:val="clear" w:color="auto" w:fill="auto"/>
        <w:bidi w:val="0"/>
        <w:spacing w:before="0" w:after="100" w:line="202" w:lineRule="auto"/>
        <w:ind w:left="0" w:right="0" w:firstLine="360"/>
        <w:jc w:val="both"/>
      </w:pPr>
      <w:r>
        <w:rPr>
          <w:color w:val="000000"/>
          <w:spacing w:val="0"/>
          <w:w w:val="100"/>
          <w:position w:val="0"/>
        </w:rPr>
        <w:t>Коэффициент спроса для расчета групповых линий ра</w:t>
        <w:softHyphen/>
        <w:t>бочего, эвакуационного и аварийного освещения зданий, штепсельных розеток, а также освещения витрин и рекла</w:t>
        <w:softHyphen/>
        <w:t>мы следует принимать равным единице. Для расчета на-</w:t>
      </w:r>
    </w:p>
    <w:p>
      <w:pPr>
        <w:pStyle w:val="Style36"/>
        <w:keepNext w:val="0"/>
        <w:keepLines w:val="0"/>
        <w:widowControl w:val="0"/>
        <w:shd w:val="clear" w:color="auto" w:fill="auto"/>
        <w:bidi w:val="0"/>
        <w:spacing w:before="0" w:after="0" w:line="214" w:lineRule="auto"/>
        <w:ind w:left="43" w:right="0" w:firstLine="0"/>
        <w:jc w:val="left"/>
      </w:pPr>
      <w:r>
        <w:rPr>
          <w:color w:val="000000"/>
          <w:spacing w:val="0"/>
          <w:w w:val="100"/>
          <w:position w:val="0"/>
        </w:rPr>
        <w:t>Таблица 4.1. Коэффициенты спроса для расчета нагрузок рабочего освещения питающих линий и вводов общественных зданий</w:t>
      </w:r>
    </w:p>
    <w:tbl>
      <w:tblPr>
        <w:tblOverlap w:val="never"/>
        <w:jc w:val="center"/>
        <w:tblLayout w:type="fixed"/>
      </w:tblPr>
      <w:tblGrid>
        <w:gridCol w:w="2616"/>
        <w:gridCol w:w="542"/>
        <w:gridCol w:w="552"/>
        <w:gridCol w:w="552"/>
        <w:gridCol w:w="547"/>
        <w:gridCol w:w="557"/>
        <w:gridCol w:w="562"/>
      </w:tblGrid>
      <w:tr>
        <w:trPr>
          <w:trHeight w:val="523"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00"/>
              <w:jc w:val="both"/>
              <w:rPr>
                <w:sz w:val="15"/>
                <w:szCs w:val="15"/>
              </w:rPr>
            </w:pPr>
            <w:r>
              <w:rPr>
                <w:color w:val="000000"/>
                <w:spacing w:val="0"/>
                <w:w w:val="100"/>
                <w:position w:val="0"/>
                <w:sz w:val="15"/>
                <w:szCs w:val="15"/>
              </w:rPr>
              <w:t>Предприятия н организации</w:t>
            </w:r>
          </w:p>
        </w:tc>
        <w:tc>
          <w:tcPr>
            <w:gridSpan w:val="6"/>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Коэффициенты спроса К</w:t>
            </w:r>
            <w:r>
              <w:rPr>
                <w:color w:val="000000"/>
                <w:spacing w:val="0"/>
                <w:w w:val="100"/>
                <w:position w:val="0"/>
                <w:sz w:val="15"/>
                <w:szCs w:val="15"/>
                <w:vertAlign w:val="subscript"/>
              </w:rPr>
              <w:t>с 0</w:t>
            </w:r>
            <w:r>
              <w:rPr>
                <w:color w:val="000000"/>
                <w:spacing w:val="0"/>
                <w:w w:val="100"/>
                <w:position w:val="0"/>
                <w:sz w:val="15"/>
                <w:szCs w:val="15"/>
              </w:rPr>
              <w:t xml:space="preserve"> при установлен</w:t>
              <w:softHyphen/>
              <w:t>ной мощности электрического освещения, кВт</w:t>
            </w:r>
          </w:p>
        </w:tc>
      </w:tr>
      <w:tr>
        <w:trPr>
          <w:trHeight w:val="562"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до 25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26—50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51—100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101—200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201—500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94" w:lineRule="auto"/>
              <w:ind w:left="0" w:right="0" w:firstLine="0"/>
              <w:jc w:val="left"/>
              <w:rPr>
                <w:sz w:val="15"/>
                <w:szCs w:val="15"/>
              </w:rPr>
            </w:pPr>
            <w:r>
              <w:rPr>
                <w:color w:val="000000"/>
                <w:spacing w:val="0"/>
                <w:w w:val="100"/>
                <w:position w:val="0"/>
                <w:sz w:val="15"/>
                <w:szCs w:val="15"/>
              </w:rPr>
              <w:t>500 и более</w:t>
            </w:r>
          </w:p>
        </w:tc>
      </w:tr>
      <w:tr>
        <w:trPr>
          <w:trHeight w:val="374"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Гостиницы, учебно-производ-</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r>
      <w:tr>
        <w:trPr>
          <w:trHeight w:val="691" w:hRule="exact"/>
        </w:trPr>
        <w:tc>
          <w:tcPr>
            <w:tcBorders/>
            <w:shd w:val="clear" w:color="auto" w:fill="E1DFC3"/>
            <w:vAlign w:val="top"/>
          </w:tcPr>
          <w:p>
            <w:pPr>
              <w:pStyle w:val="Style15"/>
              <w:keepNext w:val="0"/>
              <w:keepLines w:val="0"/>
              <w:widowControl w:val="0"/>
              <w:shd w:val="clear" w:color="auto" w:fill="auto"/>
              <w:bidi w:val="0"/>
              <w:spacing w:before="0" w:after="0" w:line="209" w:lineRule="auto"/>
              <w:ind w:left="0" w:right="0" w:firstLine="0"/>
              <w:jc w:val="both"/>
              <w:rPr>
                <w:sz w:val="17"/>
                <w:szCs w:val="17"/>
              </w:rPr>
            </w:pPr>
            <w:r>
              <w:rPr>
                <w:color w:val="000000"/>
                <w:spacing w:val="0"/>
                <w:w w:val="100"/>
                <w:position w:val="0"/>
                <w:sz w:val="17"/>
                <w:szCs w:val="17"/>
              </w:rPr>
              <w:t>ственные помещения, спальные корпуса и административные помещения пионерских лагерей</w:t>
            </w:r>
          </w:p>
          <w:p>
            <w:pPr>
              <w:pStyle w:val="Style15"/>
              <w:keepNext w:val="0"/>
              <w:keepLines w:val="0"/>
              <w:widowControl w:val="0"/>
              <w:shd w:val="clear" w:color="auto" w:fill="auto"/>
              <w:bidi w:val="0"/>
              <w:spacing w:before="0" w:after="0" w:line="209" w:lineRule="auto"/>
              <w:ind w:left="0" w:right="0" w:firstLine="180"/>
              <w:jc w:val="both"/>
              <w:rPr>
                <w:sz w:val="17"/>
                <w:szCs w:val="17"/>
              </w:rPr>
            </w:pPr>
            <w:r>
              <w:rPr>
                <w:color w:val="000000"/>
                <w:spacing w:val="0"/>
                <w:w w:val="100"/>
                <w:position w:val="0"/>
                <w:sz w:val="17"/>
                <w:szCs w:val="17"/>
              </w:rPr>
              <w:t>Предприятия общественного</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0J5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r>
      <w:tr>
        <w:trPr>
          <w:trHeight w:val="33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питания, детсады, ясли</w:t>
            </w:r>
          </w:p>
          <w:p>
            <w:pPr>
              <w:pStyle w:val="Style15"/>
              <w:keepNext w:val="0"/>
              <w:keepLines w:val="0"/>
              <w:widowControl w:val="0"/>
              <w:shd w:val="clear" w:color="auto" w:fill="auto"/>
              <w:bidi w:val="0"/>
              <w:spacing w:before="0" w:after="0" w:line="223" w:lineRule="auto"/>
              <w:ind w:left="0" w:right="0" w:firstLine="180"/>
              <w:jc w:val="both"/>
              <w:rPr>
                <w:sz w:val="17"/>
                <w:szCs w:val="17"/>
              </w:rPr>
            </w:pPr>
            <w:r>
              <w:rPr>
                <w:color w:val="000000"/>
                <w:spacing w:val="0"/>
                <w:w w:val="100"/>
                <w:position w:val="0"/>
                <w:sz w:val="17"/>
                <w:szCs w:val="17"/>
              </w:rPr>
              <w:t>Общеобразовательные шко-</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r>
      <w:tr>
        <w:trPr>
          <w:trHeight w:val="864" w:hRule="exact"/>
        </w:trPr>
        <w:tc>
          <w:tcPr>
            <w:tcBorders/>
            <w:shd w:val="clear" w:color="auto" w:fill="E1DFC3"/>
            <w:vAlign w:val="top"/>
          </w:tcPr>
          <w:p>
            <w:pPr>
              <w:pStyle w:val="Style15"/>
              <w:keepNext w:val="0"/>
              <w:keepLines w:val="0"/>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лы, профтехучилища, средние специальные учебные заведе</w:t>
              <w:softHyphen/>
              <w:t>ния, организации и учрежде</w:t>
              <w:softHyphen/>
              <w:t>ния управления</w:t>
            </w:r>
          </w:p>
          <w:p>
            <w:pPr>
              <w:pStyle w:val="Style15"/>
              <w:keepNext w:val="0"/>
              <w:keepLines w:val="0"/>
              <w:widowControl w:val="0"/>
              <w:shd w:val="clear" w:color="auto" w:fill="auto"/>
              <w:bidi w:val="0"/>
              <w:spacing w:before="0" w:after="0" w:line="211" w:lineRule="auto"/>
              <w:ind w:left="0" w:right="0" w:firstLine="180"/>
              <w:jc w:val="both"/>
              <w:rPr>
                <w:sz w:val="17"/>
                <w:szCs w:val="17"/>
              </w:rPr>
            </w:pPr>
            <w:r>
              <w:rPr>
                <w:color w:val="000000"/>
                <w:spacing w:val="0"/>
                <w:w w:val="100"/>
                <w:position w:val="0"/>
                <w:sz w:val="17"/>
                <w:szCs w:val="17"/>
              </w:rPr>
              <w:t>Предприятия торговли, про-</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r>
      <w:tr>
        <w:trPr>
          <w:trHeight w:val="514"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ектные н конструкторские ор</w:t>
              <w:softHyphen/>
              <w:t>ганизации, парикмахерские</w:t>
            </w:r>
          </w:p>
          <w:p>
            <w:pPr>
              <w:pStyle w:val="Style15"/>
              <w:keepNext w:val="0"/>
              <w:keepLines w:val="0"/>
              <w:widowControl w:val="0"/>
              <w:shd w:val="clear" w:color="auto" w:fill="auto"/>
              <w:bidi w:val="0"/>
              <w:spacing w:before="0" w:after="0" w:line="214" w:lineRule="auto"/>
              <w:ind w:left="0" w:right="0" w:firstLine="180"/>
              <w:jc w:val="both"/>
              <w:rPr>
                <w:sz w:val="17"/>
                <w:szCs w:val="17"/>
              </w:rPr>
            </w:pPr>
            <w:r>
              <w:rPr>
                <w:color w:val="000000"/>
                <w:spacing w:val="0"/>
                <w:w w:val="100"/>
                <w:position w:val="0"/>
                <w:sz w:val="17"/>
                <w:szCs w:val="17"/>
              </w:rPr>
              <w:t>Предприятия бытового об-</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r>
      <w:tr>
        <w:trPr>
          <w:trHeight w:val="31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служивання</w:t>
            </w:r>
          </w:p>
          <w:p>
            <w:pPr>
              <w:pStyle w:val="Style15"/>
              <w:keepNext w:val="0"/>
              <w:keepLines w:val="0"/>
              <w:widowControl w:val="0"/>
              <w:shd w:val="clear" w:color="auto" w:fill="auto"/>
              <w:bidi w:val="0"/>
              <w:spacing w:before="0" w:after="0" w:line="206" w:lineRule="auto"/>
              <w:ind w:left="0" w:right="0" w:firstLine="180"/>
              <w:jc w:val="both"/>
              <w:rPr>
                <w:sz w:val="17"/>
                <w:szCs w:val="17"/>
              </w:rPr>
            </w:pPr>
            <w:r>
              <w:rPr>
                <w:color w:val="000000"/>
                <w:spacing w:val="0"/>
                <w:w w:val="100"/>
                <w:position w:val="0"/>
                <w:sz w:val="17"/>
                <w:szCs w:val="17"/>
              </w:rPr>
              <w:t>Аптеки и поликлиники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tabs>
                <w:tab w:leader="underscore" w:pos="163" w:val="left"/>
              </w:tabs>
              <w:bidi w:val="0"/>
              <w:spacing w:before="0" w:after="0" w:line="240" w:lineRule="auto"/>
              <w:ind w:left="0" w:right="0" w:firstLine="0"/>
              <w:jc w:val="center"/>
              <w:rPr>
                <w:sz w:val="15"/>
                <w:szCs w:val="15"/>
              </w:rPr>
            </w:pPr>
            <w:r>
              <w:rPr>
                <w:color w:val="000000"/>
                <w:spacing w:val="0"/>
                <w:w w:val="100"/>
                <w:position w:val="0"/>
                <w:sz w:val="15"/>
                <w:szCs w:val="15"/>
              </w:rPr>
              <w:tab/>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180" w:firstLine="0"/>
              <w:jc w:val="right"/>
              <w:rPr>
                <w:sz w:val="15"/>
                <w:szCs w:val="15"/>
              </w:rPr>
            </w:pPr>
            <w:r>
              <w:rPr>
                <w:color w:val="000000"/>
                <w:spacing w:val="0"/>
                <w:w w:val="100"/>
                <w:position w:val="0"/>
                <w:sz w:val="15"/>
                <w:szCs w:val="15"/>
              </w:rPr>
              <w:t>—</w:t>
            </w:r>
          </w:p>
        </w:tc>
      </w:tr>
      <w:tr>
        <w:trPr>
          <w:trHeight w:val="298"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Больницы</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r>
    </w:tbl>
    <w:p>
      <w:pPr>
        <w:spacing w:lineRule="exact" w:line="1"/>
        <w:rPr>
          <w:sz w:val="2"/>
          <w:szCs w:val="2"/>
        </w:rPr>
      </w:pPr>
      <w:r>
        <w:br w:type="page"/>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грузок питающих линий и вводов рабочего освещения мож</w:t>
        <w:softHyphen/>
        <w:t>но принимать коэффициенты спроса по табл. 4.1. Расчетная нагрузка при этом определяется по формуле (4.1).</w:t>
      </w:r>
    </w:p>
    <w:p>
      <w:pPr>
        <w:pStyle w:val="Style22"/>
        <w:keepNext w:val="0"/>
        <w:keepLines w:val="0"/>
        <w:widowControl w:val="0"/>
        <w:shd w:val="clear" w:color="auto" w:fill="auto"/>
        <w:bidi w:val="0"/>
        <w:spacing w:before="0" w:after="60" w:line="204" w:lineRule="auto"/>
        <w:ind w:left="0" w:right="0"/>
        <w:jc w:val="both"/>
      </w:pPr>
      <w:r>
        <w:rPr>
          <w:color w:val="000000"/>
          <w:spacing w:val="0"/>
          <w:w w:val="100"/>
          <w:position w:val="0"/>
        </w:rPr>
        <w:t>Расчетные электрические нагрузки линий, питающих се</w:t>
        <w:softHyphen/>
        <w:t>ти штепсельных розеток, определяются по формуле</w:t>
      </w:r>
    </w:p>
    <w:p>
      <w:pPr>
        <w:pStyle w:val="Style19"/>
        <w:keepNext w:val="0"/>
        <w:keepLines w:val="0"/>
        <w:widowControl w:val="0"/>
        <w:shd w:val="clear" w:color="auto" w:fill="auto"/>
        <w:tabs>
          <w:tab w:pos="3626" w:val="left"/>
        </w:tabs>
        <w:bidi w:val="0"/>
        <w:spacing w:before="0" w:after="100" w:line="218" w:lineRule="auto"/>
        <w:ind w:left="0" w:right="0" w:firstLine="0"/>
        <w:jc w:val="right"/>
        <w:rPr>
          <w:sz w:val="22"/>
          <w:szCs w:val="22"/>
        </w:rPr>
      </w:pPr>
      <w:r>
        <w:rPr>
          <w:b/>
          <w:bCs/>
          <w:color w:val="000000"/>
          <w:spacing w:val="0"/>
          <w:w w:val="100"/>
          <w:position w:val="0"/>
          <w:sz w:val="16"/>
          <w:szCs w:val="16"/>
        </w:rPr>
        <w:t xml:space="preserve">^тазс.ш </w:t>
      </w:r>
      <w:r>
        <w:rPr>
          <w:b/>
          <w:bCs/>
          <w:color w:val="000000"/>
          <w:spacing w:val="0"/>
          <w:w w:val="100"/>
          <w:position w:val="0"/>
          <w:sz w:val="16"/>
          <w:szCs w:val="16"/>
          <w:vertAlign w:val="superscript"/>
        </w:rPr>
        <w:t>=</w:t>
      </w:r>
      <w:r>
        <w:rPr>
          <w:b/>
          <w:bCs/>
          <w:color w:val="000000"/>
          <w:spacing w:val="0"/>
          <w:w w:val="100"/>
          <w:position w:val="0"/>
          <w:sz w:val="16"/>
          <w:szCs w:val="16"/>
        </w:rPr>
        <w:t xml:space="preserve"> ^уст.ш ^с,ш»</w:t>
        <w:tab/>
      </w:r>
      <w:r>
        <w:rPr>
          <w:color w:val="000000"/>
          <w:spacing w:val="0"/>
          <w:w w:val="100"/>
          <w:position w:val="0"/>
          <w:sz w:val="22"/>
          <w:szCs w:val="22"/>
        </w:rPr>
        <w:t>(4.2)</w:t>
      </w:r>
    </w:p>
    <w:p>
      <w:pPr>
        <w:pStyle w:val="Style22"/>
        <w:keepNext w:val="0"/>
        <w:keepLines w:val="0"/>
        <w:widowControl w:val="0"/>
        <w:shd w:val="clear" w:color="auto" w:fill="auto"/>
        <w:bidi w:val="0"/>
        <w:spacing w:before="0" w:after="160" w:line="202" w:lineRule="auto"/>
        <w:ind w:left="0" w:right="0" w:firstLine="0"/>
        <w:jc w:val="both"/>
      </w:pPr>
      <w:r>
        <w:rPr>
          <w:color w:val="000000"/>
          <w:spacing w:val="0"/>
          <w:w w:val="100"/>
          <w:position w:val="0"/>
        </w:rPr>
        <w:t>где Руст.ш — установленная мощность электроприемников, подключаемых к одной штепсельной розетке. Может быть принята 0,05 кВт для учреждений управления, проектных и конструкторских организаций и 0,06 кВт — для предприя</w:t>
        <w:softHyphen/>
        <w:t>тий общественного питания, жилых помещений гостиниц. Если в номерах гостиниц отсутствует общее освещение (по</w:t>
        <w:softHyphen/>
        <w:t>толочное, закарнизное и т. п.), нагрузки штепсельной сети, предназначенной для питания переносных светильников,</w:t>
      </w:r>
    </w:p>
    <w:p>
      <w:pPr>
        <w:pStyle w:val="Style36"/>
        <w:keepNext w:val="0"/>
        <w:keepLines w:val="0"/>
        <w:widowControl w:val="0"/>
        <w:shd w:val="clear" w:color="auto" w:fill="auto"/>
        <w:bidi w:val="0"/>
        <w:spacing w:before="0" w:after="0" w:line="206" w:lineRule="auto"/>
        <w:ind w:left="0" w:right="0" w:firstLine="0"/>
        <w:jc w:val="left"/>
      </w:pPr>
      <w:r>
        <w:rPr>
          <w:color w:val="000000"/>
          <w:spacing w:val="0"/>
          <w:w w:val="100"/>
          <w:position w:val="0"/>
        </w:rPr>
        <w:t>Таблица 4.2. Коэффициент спроса для расчета нагрузок сети штепсельных розеток</w:t>
      </w:r>
    </w:p>
    <w:tbl>
      <w:tblPr>
        <w:tblOverlap w:val="never"/>
        <w:jc w:val="center"/>
        <w:tblLayout w:type="fixed"/>
      </w:tblPr>
      <w:tblGrid>
        <w:gridCol w:w="3686"/>
        <w:gridCol w:w="1109"/>
        <w:gridCol w:w="1104"/>
      </w:tblGrid>
      <w:tr>
        <w:trPr>
          <w:trHeight w:val="269"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Здания н помещения</w:t>
            </w:r>
          </w:p>
        </w:tc>
        <w:tc>
          <w:tcPr>
            <w:gridSpan w:val="2"/>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Коэффициент спроса К</w:t>
            </w:r>
            <w:r>
              <w:rPr>
                <w:color w:val="000000"/>
                <w:spacing w:val="0"/>
                <w:w w:val="100"/>
                <w:position w:val="0"/>
                <w:sz w:val="15"/>
                <w:szCs w:val="15"/>
                <w:vertAlign w:val="subscript"/>
              </w:rPr>
              <w:t>с&lt;ш</w:t>
            </w:r>
          </w:p>
        </w:tc>
      </w:tr>
      <w:tr>
        <w:trPr>
          <w:trHeight w:val="562"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Питающая сеть</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94" w:lineRule="auto"/>
              <w:ind w:left="0" w:right="0" w:firstLine="0"/>
              <w:jc w:val="center"/>
              <w:rPr>
                <w:sz w:val="15"/>
                <w:szCs w:val="15"/>
              </w:rPr>
            </w:pPr>
            <w:r>
              <w:rPr>
                <w:color w:val="000000"/>
                <w:spacing w:val="0"/>
                <w:w w:val="100"/>
                <w:position w:val="0"/>
                <w:sz w:val="15"/>
                <w:szCs w:val="15"/>
              </w:rPr>
              <w:t>Ввод в зда</w:t>
              <w:softHyphen/>
              <w:t>ние</w:t>
            </w:r>
          </w:p>
        </w:tc>
      </w:tr>
      <w:tr>
        <w:trPr>
          <w:trHeight w:val="888"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180"/>
              <w:jc w:val="both"/>
              <w:rPr>
                <w:sz w:val="17"/>
                <w:szCs w:val="17"/>
              </w:rPr>
            </w:pPr>
            <w:r>
              <w:rPr>
                <w:color w:val="000000"/>
                <w:spacing w:val="0"/>
                <w:w w:val="100"/>
                <w:position w:val="0"/>
                <w:sz w:val="17"/>
                <w:szCs w:val="17"/>
              </w:rPr>
              <w:t>Организации управления, проектные и конструкторские организации, учреждения финансирования, кредитования, государ</w:t>
              <w:softHyphen/>
              <w:t>ственного страхования</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380"/>
              <w:jc w:val="left"/>
              <w:rPr>
                <w:sz w:val="17"/>
                <w:szCs w:val="17"/>
              </w:rPr>
            </w:pPr>
            <w:r>
              <w:rPr>
                <w:color w:val="000000"/>
                <w:spacing w:val="0"/>
                <w:w w:val="100"/>
                <w:position w:val="0"/>
                <w:sz w:val="17"/>
                <w:szCs w:val="17"/>
              </w:rPr>
              <w:t>0,2</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80" w:after="0" w:line="240" w:lineRule="auto"/>
              <w:ind w:left="0" w:right="0" w:firstLine="0"/>
              <w:jc w:val="center"/>
              <w:rPr>
                <w:sz w:val="17"/>
                <w:szCs w:val="17"/>
              </w:rPr>
            </w:pPr>
            <w:r>
              <w:rPr>
                <w:color w:val="000000"/>
                <w:spacing w:val="0"/>
                <w:w w:val="100"/>
                <w:position w:val="0"/>
                <w:sz w:val="17"/>
                <w:szCs w:val="17"/>
              </w:rPr>
              <w:t>0,1</w:t>
            </w:r>
          </w:p>
        </w:tc>
      </w:tr>
      <w:tr>
        <w:trPr>
          <w:trHeight w:val="504" w:hRule="exact"/>
        </w:trPr>
        <w:tc>
          <w:tcPr>
            <w:tcBorders/>
            <w:shd w:val="clear" w:color="auto" w:fill="E1DFC3"/>
            <w:vAlign w:val="top"/>
          </w:tcPr>
          <w:p>
            <w:pPr>
              <w:pStyle w:val="Style15"/>
              <w:keepNext w:val="0"/>
              <w:keepLines w:val="0"/>
              <w:widowControl w:val="0"/>
              <w:shd w:val="clear" w:color="auto" w:fill="auto"/>
              <w:bidi w:val="0"/>
              <w:spacing w:before="0" w:after="0" w:line="216" w:lineRule="auto"/>
              <w:ind w:left="0" w:right="0" w:firstLine="180"/>
              <w:jc w:val="both"/>
              <w:rPr>
                <w:sz w:val="17"/>
                <w:szCs w:val="17"/>
              </w:rPr>
            </w:pPr>
            <w:r>
              <w:rPr>
                <w:color w:val="000000"/>
                <w:spacing w:val="0"/>
                <w:w w:val="100"/>
                <w:position w:val="0"/>
                <w:sz w:val="17"/>
                <w:szCs w:val="17"/>
              </w:rPr>
              <w:t>Гостиницы, обеденные залы, предприятия бытового обслуживания, библиотеки, архи</w:t>
              <w:softHyphen/>
              <w:t>вы</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0,2</w:t>
            </w:r>
          </w:p>
        </w:tc>
      </w:tr>
      <w:tr>
        <w:trPr>
          <w:trHeight w:val="523" w:hRule="exact"/>
        </w:trPr>
        <w:tc>
          <w:tcPr>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180"/>
              <w:jc w:val="both"/>
              <w:rPr>
                <w:sz w:val="17"/>
                <w:szCs w:val="17"/>
              </w:rPr>
            </w:pPr>
            <w:r>
              <w:rPr>
                <w:color w:val="000000"/>
                <w:spacing w:val="0"/>
                <w:w w:val="100"/>
                <w:position w:val="0"/>
                <w:sz w:val="17"/>
                <w:szCs w:val="17"/>
              </w:rPr>
              <w:t>Общеобразовательные школы, профтех</w:t>
              <w:softHyphen/>
              <w:t>училища, средние специальные учебные за</w:t>
              <w:softHyphen/>
              <w:t>ведения, детские ясли и сады</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0,1</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Аптеки, поликлиники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0,2</w:t>
            </w:r>
          </w:p>
        </w:tc>
      </w:tr>
      <w:tr>
        <w:trPr>
          <w:trHeight w:val="298"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Больницы</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0,1</w:t>
            </w:r>
          </w:p>
        </w:tc>
      </w:tr>
    </w:tbl>
    <w:p>
      <w:pPr>
        <w:widowControl w:val="0"/>
        <w:spacing w:after="33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следует определять, как для общего освещения; п</w:t>
      </w:r>
      <w:r>
        <w:rPr>
          <w:color w:val="000000"/>
          <w:spacing w:val="0"/>
          <w:w w:val="100"/>
          <w:position w:val="0"/>
          <w:vertAlign w:val="subscript"/>
        </w:rPr>
        <w:t>ш</w:t>
      </w:r>
      <w:r>
        <w:rPr>
          <w:color w:val="000000"/>
          <w:spacing w:val="0"/>
          <w:w w:val="100"/>
          <w:position w:val="0"/>
        </w:rPr>
        <w:t xml:space="preserve"> — ко</w:t>
        <w:softHyphen/>
        <w:t xml:space="preserve">личество штепсельных розеток; </w:t>
      </w:r>
      <w:r>
        <w:rPr>
          <w:i/>
          <w:iCs/>
          <w:color w:val="000000"/>
          <w:spacing w:val="0"/>
          <w:w w:val="100"/>
          <w:position w:val="0"/>
        </w:rPr>
        <w:t>К</w:t>
      </w:r>
      <w:r>
        <w:rPr>
          <w:i/>
          <w:iCs/>
          <w:color w:val="000000"/>
          <w:spacing w:val="0"/>
          <w:w w:val="100"/>
          <w:position w:val="0"/>
          <w:vertAlign w:val="subscript"/>
        </w:rPr>
        <w:t>с</w:t>
      </w:r>
      <w:r>
        <w:rPr>
          <w:i/>
          <w:iCs/>
          <w:color w:val="000000"/>
          <w:spacing w:val="0"/>
          <w:w w:val="100"/>
          <w:position w:val="0"/>
        </w:rPr>
        <w:t>,ш —</w:t>
      </w:r>
      <w:r>
        <w:rPr>
          <w:color w:val="000000"/>
          <w:spacing w:val="0"/>
          <w:w w:val="100"/>
          <w:position w:val="0"/>
        </w:rPr>
        <w:t xml:space="preserve"> коэффициент спро</w:t>
        <w:softHyphen/>
        <w:t>са, принимаемый по табл. 4.2.</w:t>
      </w:r>
    </w:p>
    <w:p>
      <w:pPr>
        <w:pStyle w:val="Style22"/>
        <w:keepNext w:val="0"/>
        <w:keepLines w:val="0"/>
        <w:widowControl w:val="0"/>
        <w:shd w:val="clear" w:color="auto" w:fill="auto"/>
        <w:bidi w:val="0"/>
        <w:spacing w:before="0" w:after="60" w:line="202" w:lineRule="auto"/>
        <w:ind w:left="0" w:right="0"/>
        <w:jc w:val="both"/>
      </w:pPr>
      <w:r>
        <w:rPr>
          <w:color w:val="000000"/>
          <w:spacing w:val="0"/>
          <w:w w:val="100"/>
          <w:position w:val="0"/>
        </w:rPr>
        <w:t xml:space="preserve">При совместном питании общими линиями (вводами) светильников общего освещения и штепсельных розеток (местного освещения) в </w:t>
      </w:r>
      <w:r>
        <w:rPr>
          <w:i/>
          <w:iCs/>
          <w:color w:val="000000"/>
          <w:spacing w:val="0"/>
          <w:w w:val="100"/>
          <w:position w:val="0"/>
        </w:rPr>
        <w:t>аптеках, поликлиниках и больни</w:t>
        <w:softHyphen/>
        <w:t>цах суммарная —</w:t>
      </w:r>
      <w:r>
        <w:rPr>
          <w:color w:val="000000"/>
          <w:spacing w:val="0"/>
          <w:w w:val="100"/>
          <w:position w:val="0"/>
        </w:rPr>
        <w:t xml:space="preserve"> расчетная мощность, кВт, определяется по формуле</w:t>
      </w:r>
    </w:p>
    <w:p>
      <w:pPr>
        <w:pStyle w:val="Style19"/>
        <w:keepNext w:val="0"/>
        <w:keepLines w:val="0"/>
        <w:widowControl w:val="0"/>
        <w:shd w:val="clear" w:color="auto" w:fill="auto"/>
        <w:tabs>
          <w:tab w:pos="3626" w:val="left"/>
        </w:tabs>
        <w:bidi w:val="0"/>
        <w:spacing w:before="0" w:after="0" w:line="240" w:lineRule="auto"/>
        <w:ind w:left="0" w:right="0" w:firstLine="0"/>
        <w:jc w:val="left"/>
        <w:rPr>
          <w:sz w:val="22"/>
          <w:szCs w:val="22"/>
        </w:rPr>
      </w:pPr>
      <w:r>
        <w:rPr>
          <w:b/>
          <w:bCs/>
          <w:color w:val="000000"/>
          <w:spacing w:val="0"/>
          <w:w w:val="100"/>
          <w:position w:val="0"/>
          <w:sz w:val="16"/>
          <w:szCs w:val="16"/>
        </w:rPr>
        <w:t xml:space="preserve">(^yciiO </w:t>
      </w:r>
      <w:r>
        <w:rPr>
          <w:b/>
          <w:bCs/>
          <w:color w:val="000000"/>
          <w:spacing w:val="0"/>
          <w:w w:val="100"/>
          <w:position w:val="0"/>
          <w:sz w:val="16"/>
          <w:szCs w:val="16"/>
        </w:rPr>
        <w:t>0,1Ру</w:t>
      </w:r>
      <w:r>
        <w:rPr>
          <w:b/>
          <w:bCs/>
          <w:color w:val="000000"/>
          <w:spacing w:val="0"/>
          <w:w w:val="100"/>
          <w:position w:val="0"/>
          <w:sz w:val="16"/>
          <w:szCs w:val="16"/>
          <w:vertAlign w:val="subscript"/>
        </w:rPr>
        <w:t>СТ&gt;ш</w:t>
      </w:r>
      <w:r>
        <w:rPr>
          <w:b/>
          <w:bCs/>
          <w:color w:val="000000"/>
          <w:spacing w:val="0"/>
          <w:w w:val="100"/>
          <w:position w:val="0"/>
          <w:sz w:val="16"/>
          <w:szCs w:val="16"/>
        </w:rPr>
        <w:t xml:space="preserve">) </w:t>
      </w:r>
      <w:r>
        <w:rPr>
          <w:rFonts w:ascii="Arial" w:eastAsia="Arial" w:hAnsi="Arial" w:cs="Arial"/>
          <w:i/>
          <w:iCs/>
          <w:color w:val="000000"/>
          <w:spacing w:val="0"/>
          <w:w w:val="100"/>
          <w:position w:val="0"/>
          <w:sz w:val="19"/>
          <w:szCs w:val="19"/>
        </w:rPr>
        <w:t>К.</w:t>
      </w:r>
      <w:r>
        <w:rPr>
          <w:rFonts w:ascii="Arial" w:eastAsia="Arial" w:hAnsi="Arial" w:cs="Arial"/>
          <w:i/>
          <w:iCs/>
          <w:color w:val="000000"/>
          <w:spacing w:val="0"/>
          <w:w w:val="100"/>
          <w:position w:val="0"/>
          <w:sz w:val="19"/>
          <w:szCs w:val="19"/>
          <w:vertAlign w:val="subscript"/>
        </w:rPr>
        <w:t>с о</w:t>
      </w:r>
      <w:r>
        <w:rPr>
          <w:b/>
          <w:bCs/>
          <w:color w:val="000000"/>
          <w:spacing w:val="0"/>
          <w:w w:val="100"/>
          <w:position w:val="0"/>
          <w:sz w:val="16"/>
          <w:szCs w:val="16"/>
        </w:rPr>
        <w:t xml:space="preserve"> ^уст.э.а »</w:t>
        <w:tab/>
      </w:r>
      <w:r>
        <w:rPr>
          <w:color w:val="000000"/>
          <w:spacing w:val="0"/>
          <w:w w:val="100"/>
          <w:position w:val="0"/>
          <w:sz w:val="22"/>
          <w:szCs w:val="22"/>
        </w:rPr>
        <w:t>(4.3)</w:t>
        <w:br w:type="page"/>
      </w:r>
      <w:r>
        <w:rPr>
          <w:rStyle w:val="CharStyle23"/>
        </w:rPr>
        <w:t>где Руст,о — установленная мощность общего освещения, кВт; Руст,ш — общая установленная мощность штепсельных розеток местного освещения (мощность одной розетки мо</w:t>
        <w:softHyphen/>
        <w:t xml:space="preserve">жет быть принята 0,06 кВт); </w:t>
      </w:r>
      <w:r>
        <w:rPr>
          <w:rStyle w:val="CharStyle23"/>
          <w:i/>
          <w:iCs/>
          <w:sz w:val="17"/>
          <w:szCs w:val="17"/>
        </w:rPr>
        <w:t>Кс.о —</w:t>
      </w:r>
      <w:r>
        <w:rPr>
          <w:rStyle w:val="CharStyle23"/>
        </w:rPr>
        <w:t xml:space="preserve"> коэффициент спроса для сети рабочего освещения, принимается по табл. 4.1; </w:t>
      </w:r>
      <w:r>
        <w:rPr>
          <w:rStyle w:val="CharStyle23"/>
          <w:b/>
          <w:bCs/>
          <w:sz w:val="16"/>
          <w:szCs w:val="16"/>
        </w:rPr>
        <w:t xml:space="preserve">Руст,э,а </w:t>
      </w:r>
      <w:r>
        <w:rPr>
          <w:rStyle w:val="CharStyle23"/>
        </w:rPr>
        <w:t>— расчетная (установленная) мощность сети эваку</w:t>
        <w:softHyphen/>
        <w:t>ационного и аварийного освещения.</w:t>
      </w:r>
    </w:p>
    <w:p>
      <w:pPr>
        <w:pStyle w:val="Style22"/>
        <w:keepNext w:val="0"/>
        <w:keepLines w:val="0"/>
        <w:widowControl w:val="0"/>
        <w:shd w:val="clear" w:color="auto" w:fill="auto"/>
        <w:bidi w:val="0"/>
        <w:spacing w:before="0" w:after="80" w:line="204" w:lineRule="auto"/>
        <w:ind w:left="0" w:right="0" w:firstLine="340"/>
        <w:jc w:val="both"/>
      </w:pPr>
      <w:r>
        <w:rPr>
          <w:color w:val="000000"/>
          <w:spacing w:val="0"/>
          <w:w w:val="100"/>
          <w:position w:val="0"/>
        </w:rPr>
        <w:t>Для всех других общественных зданий суммарная рас</w:t>
        <w:softHyphen/>
        <w:t xml:space="preserve">четная мощность </w:t>
      </w:r>
      <w:r>
        <w:rPr>
          <w:i/>
          <w:iCs/>
          <w:color w:val="000000"/>
          <w:spacing w:val="0"/>
          <w:w w:val="100"/>
          <w:position w:val="0"/>
          <w:sz w:val="17"/>
          <w:szCs w:val="17"/>
        </w:rPr>
        <w:t>P</w:t>
      </w:r>
      <w:r>
        <w:rPr>
          <w:i/>
          <w:iCs/>
          <w:color w:val="000000"/>
          <w:spacing w:val="0"/>
          <w:w w:val="100"/>
          <w:position w:val="0"/>
          <w:sz w:val="17"/>
          <w:szCs w:val="17"/>
          <w:vertAlign w:val="subscript"/>
        </w:rPr>
        <w:t>m</w:t>
      </w:r>
      <w:r>
        <w:rPr>
          <w:i/>
          <w:iCs/>
          <w:color w:val="000000"/>
          <w:spacing w:val="0"/>
          <w:w w:val="100"/>
          <w:position w:val="0"/>
          <w:sz w:val="17"/>
          <w:szCs w:val="17"/>
        </w:rPr>
        <w:t>axz</w:t>
      </w:r>
      <w:r>
        <w:rPr>
          <w:color w:val="000000"/>
          <w:spacing w:val="0"/>
          <w:w w:val="100"/>
          <w:position w:val="0"/>
        </w:rPr>
        <w:t xml:space="preserve"> </w:t>
      </w:r>
      <w:r>
        <w:rPr>
          <w:color w:val="000000"/>
          <w:spacing w:val="0"/>
          <w:w w:val="100"/>
          <w:position w:val="0"/>
        </w:rPr>
        <w:t>освещения определяется по форму</w:t>
        <w:softHyphen/>
      </w:r>
      <w:r>
        <w:rPr>
          <w:b/>
          <w:bCs/>
          <w:color w:val="000000"/>
          <w:spacing w:val="0"/>
          <w:w w:val="100"/>
          <w:position w:val="0"/>
          <w:sz w:val="22"/>
          <w:szCs w:val="22"/>
        </w:rPr>
        <w:t>ле</w:t>
      </w:r>
    </w:p>
    <w:p>
      <w:pPr>
        <w:pStyle w:val="Style19"/>
        <w:keepNext w:val="0"/>
        <w:keepLines w:val="0"/>
        <w:widowControl w:val="0"/>
        <w:shd w:val="clear" w:color="auto" w:fill="auto"/>
        <w:tabs>
          <w:tab w:pos="5390" w:val="left"/>
        </w:tabs>
        <w:bidi w:val="0"/>
        <w:spacing w:before="0" w:after="80" w:line="240" w:lineRule="auto"/>
        <w:ind w:left="0" w:right="0" w:firstLine="940"/>
        <w:jc w:val="left"/>
        <w:rPr>
          <w:sz w:val="18"/>
          <w:szCs w:val="18"/>
        </w:rPr>
      </w:pPr>
      <w:r>
        <w:rPr>
          <w:i/>
          <w:iCs/>
          <w:color w:val="000000"/>
          <w:spacing w:val="0"/>
          <w:w w:val="100"/>
          <w:position w:val="0"/>
          <w:sz w:val="17"/>
          <w:szCs w:val="17"/>
        </w:rPr>
        <w:t>^тахЕ</w:t>
      </w:r>
      <w:r>
        <w:rPr>
          <w:b/>
          <w:bCs/>
          <w:color w:val="000000"/>
          <w:spacing w:val="0"/>
          <w:w w:val="100"/>
          <w:position w:val="0"/>
          <w:sz w:val="16"/>
          <w:szCs w:val="16"/>
        </w:rPr>
        <w:t xml:space="preserve"> ^уст.о^-с.о “Ь ^уст.ш ^Сс.гп “Ь ^уст.э.а »</w:t>
        <w:tab/>
      </w:r>
      <w:r>
        <w:rPr>
          <w:rFonts w:ascii="Arial" w:eastAsia="Arial" w:hAnsi="Arial" w:cs="Arial"/>
          <w:b/>
          <w:bCs/>
          <w:color w:val="000000"/>
          <w:spacing w:val="0"/>
          <w:w w:val="100"/>
          <w:position w:val="0"/>
          <w:sz w:val="18"/>
          <w:szCs w:val="18"/>
        </w:rPr>
        <w:t>(4-4)</w:t>
      </w:r>
    </w:p>
    <w:p>
      <w:pPr>
        <w:pStyle w:val="Style22"/>
        <w:keepNext w:val="0"/>
        <w:keepLines w:val="0"/>
        <w:widowControl w:val="0"/>
        <w:shd w:val="clear" w:color="auto" w:fill="auto"/>
        <w:bidi w:val="0"/>
        <w:spacing w:before="0" w:after="260" w:line="202" w:lineRule="auto"/>
        <w:ind w:left="0" w:right="0" w:firstLine="0"/>
        <w:jc w:val="both"/>
      </w:pPr>
      <w:r>
        <w:rPr>
          <w:color w:val="000000"/>
          <w:spacing w:val="0"/>
          <w:w w:val="100"/>
          <w:position w:val="0"/>
        </w:rPr>
        <w:t xml:space="preserve">где </w:t>
      </w:r>
      <w:r>
        <w:rPr>
          <w:b/>
          <w:bCs/>
          <w:color w:val="000000"/>
          <w:spacing w:val="0"/>
          <w:w w:val="100"/>
          <w:position w:val="0"/>
          <w:sz w:val="16"/>
          <w:szCs w:val="16"/>
        </w:rPr>
        <w:t xml:space="preserve">Руст,о </w:t>
      </w:r>
      <w:r>
        <w:rPr>
          <w:color w:val="000000"/>
          <w:spacing w:val="0"/>
          <w:w w:val="100"/>
          <w:position w:val="0"/>
        </w:rPr>
        <w:t>— установленная мощность общего рабочего ос</w:t>
        <w:softHyphen/>
        <w:t>вещения, кВт.</w:t>
      </w:r>
    </w:p>
    <w:p>
      <w:pPr>
        <w:pStyle w:val="Style27"/>
        <w:keepNext w:val="0"/>
        <w:keepLines w:val="0"/>
        <w:widowControl w:val="0"/>
        <w:numPr>
          <w:ilvl w:val="0"/>
          <w:numId w:val="17"/>
        </w:numPr>
        <w:shd w:val="clear" w:color="auto" w:fill="auto"/>
        <w:tabs>
          <w:tab w:pos="433" w:val="left"/>
        </w:tabs>
        <w:bidi w:val="0"/>
        <w:spacing w:before="0" w:after="140" w:line="240" w:lineRule="auto"/>
        <w:ind w:left="0" w:right="0" w:firstLine="0"/>
        <w:jc w:val="left"/>
      </w:pPr>
      <w:bookmarkStart w:id="39" w:name="bookmark39"/>
      <w:bookmarkEnd w:id="39"/>
      <w:r>
        <w:rPr>
          <w:color w:val="000000"/>
          <w:spacing w:val="0"/>
          <w:w w:val="100"/>
          <w:position w:val="0"/>
        </w:rPr>
        <w:t>Нагрузки силовых сетей</w:t>
      </w:r>
    </w:p>
    <w:p>
      <w:pPr>
        <w:pStyle w:val="Style19"/>
        <w:keepNext w:val="0"/>
        <w:keepLines w:val="0"/>
        <w:widowControl w:val="0"/>
        <w:shd w:val="clear" w:color="auto" w:fill="auto"/>
        <w:bidi w:val="0"/>
        <w:spacing w:before="0" w:after="80" w:line="223" w:lineRule="auto"/>
        <w:ind w:left="0" w:right="0"/>
        <w:jc w:val="left"/>
      </w:pPr>
      <w:r>
        <w:rPr>
          <w:rFonts w:ascii="Arial" w:eastAsia="Arial" w:hAnsi="Arial" w:cs="Arial"/>
          <w:b/>
          <w:bCs/>
          <w:color w:val="000000"/>
          <w:spacing w:val="0"/>
          <w:w w:val="100"/>
          <w:position w:val="0"/>
          <w:sz w:val="18"/>
          <w:szCs w:val="18"/>
        </w:rPr>
        <w:t xml:space="preserve">Предприятия общественного питания. </w:t>
      </w:r>
      <w:r>
        <w:rPr>
          <w:color w:val="000000"/>
          <w:spacing w:val="0"/>
          <w:w w:val="100"/>
          <w:position w:val="0"/>
          <w:sz w:val="22"/>
          <w:szCs w:val="22"/>
        </w:rPr>
        <w:t xml:space="preserve">Коэффициент спроса для расчета электрических нагрузок питающих и распределительных линий и вводов силовой сети предприя- </w:t>
      </w:r>
      <w:r>
        <w:rPr>
          <w:color w:val="000000"/>
          <w:spacing w:val="0"/>
          <w:w w:val="100"/>
          <w:position w:val="0"/>
        </w:rPr>
        <w:t>Таблица 4.3. Коэффициенты спроса для расчета нагрузок питающих и распределительных линий и вводов силовых электрических сетей предприятий общественного питания</w:t>
      </w:r>
    </w:p>
    <w:tbl>
      <w:tblPr>
        <w:tblOverlap w:val="never"/>
        <w:jc w:val="center"/>
        <w:tblLayout w:type="fixed"/>
      </w:tblPr>
      <w:tblGrid>
        <w:gridCol w:w="1694"/>
        <w:gridCol w:w="475"/>
        <w:gridCol w:w="470"/>
        <w:gridCol w:w="466"/>
        <w:gridCol w:w="466"/>
        <w:gridCol w:w="466"/>
        <w:gridCol w:w="470"/>
        <w:gridCol w:w="466"/>
        <w:gridCol w:w="466"/>
        <w:gridCol w:w="480"/>
      </w:tblGrid>
      <w:tr>
        <w:trPr>
          <w:trHeight w:val="792" w:hRule="exact"/>
        </w:trPr>
        <w:tc>
          <w:tcPr>
            <w:vMerge w:val="restart"/>
            <w:tcBorders>
              <w:top w:val="single" w:sz="4"/>
            </w:tcBorders>
            <w:shd w:val="clear" w:color="auto" w:fill="E1DFC3"/>
            <w:vAlign w:val="bottom"/>
          </w:tcPr>
          <w:p>
            <w:pPr>
              <w:pStyle w:val="Style15"/>
              <w:keepNext w:val="0"/>
              <w:keepLines w:val="0"/>
              <w:widowControl w:val="0"/>
              <w:shd w:val="clear" w:color="auto" w:fill="auto"/>
              <w:bidi w:val="0"/>
              <w:spacing w:before="0" w:after="0" w:line="182" w:lineRule="auto"/>
              <w:ind w:left="0" w:right="0" w:firstLine="0"/>
              <w:jc w:val="center"/>
              <w:rPr>
                <w:sz w:val="15"/>
                <w:szCs w:val="15"/>
              </w:rPr>
            </w:pPr>
            <w:r>
              <w:rPr>
                <w:color w:val="000000"/>
                <w:spacing w:val="0"/>
                <w:w w:val="100"/>
                <w:position w:val="0"/>
                <w:sz w:val="15"/>
                <w:szCs w:val="15"/>
              </w:rPr>
              <w:t>Удельный вес уста</w:t>
              <w:softHyphen/>
              <w:t>новленной мощности теплового оборудо</w:t>
              <w:softHyphen/>
              <w:t>вания (без автома</w:t>
              <w:softHyphen/>
              <w:t>тики) в общей установленной мощ</w:t>
              <w:softHyphen/>
              <w:t>ности силового электрооборудования, подключенного к данному элементу сети, %</w:t>
            </w:r>
          </w:p>
        </w:tc>
        <w:tc>
          <w:tcPr>
            <w:gridSpan w:val="9"/>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5"/>
                <w:szCs w:val="15"/>
              </w:rPr>
              <w:t xml:space="preserve">Коэффициент спроса </w:t>
            </w:r>
            <w:r>
              <w:rPr>
                <w:color w:val="000000"/>
                <w:spacing w:val="0"/>
                <w:w w:val="100"/>
                <w:position w:val="0"/>
                <w:sz w:val="15"/>
                <w:szCs w:val="15"/>
                <w:vertAlign w:val="subscript"/>
              </w:rPr>
              <w:t>с</w:t>
            </w:r>
            <w:r>
              <w:rPr>
                <w:color w:val="000000"/>
                <w:spacing w:val="0"/>
                <w:w w:val="100"/>
                <w:position w:val="0"/>
                <w:sz w:val="15"/>
                <w:szCs w:val="15"/>
              </w:rPr>
              <w:t xml:space="preserve"> при эффективном числе электропрнемников </w:t>
            </w:r>
            <w:r>
              <w:rPr>
                <w:i/>
                <w:iCs/>
                <w:color w:val="000000"/>
                <w:spacing w:val="0"/>
                <w:w w:val="100"/>
                <w:position w:val="0"/>
                <w:sz w:val="17"/>
                <w:szCs w:val="17"/>
              </w:rPr>
              <w:t>n</w:t>
            </w:r>
            <w:r>
              <w:rPr>
                <w:i/>
                <w:iCs/>
                <w:color w:val="000000"/>
                <w:spacing w:val="0"/>
                <w:w w:val="100"/>
                <w:position w:val="0"/>
                <w:sz w:val="17"/>
                <w:szCs w:val="17"/>
                <w:vertAlign w:val="subscript"/>
              </w:rPr>
              <w:t>Q</w:t>
            </w:r>
          </w:p>
        </w:tc>
      </w:tr>
      <w:tr>
        <w:trPr>
          <w:trHeight w:val="821" w:hRule="exact"/>
        </w:trPr>
        <w:tc>
          <w:tcPr>
            <w:vMerge/>
            <w:tcBorders/>
            <w:shd w:val="clear" w:color="auto" w:fill="E1DFC3"/>
            <w:vAlign w:val="bottom"/>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8</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15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20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30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40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60</w:t>
            </w:r>
          </w:p>
        </w:tc>
      </w:tr>
      <w:tr>
        <w:trPr>
          <w:trHeight w:val="346"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rPr>
              <w:t>0—10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80"/>
              <w:jc w:val="left"/>
              <w:rPr>
                <w:sz w:val="17"/>
                <w:szCs w:val="17"/>
              </w:rPr>
            </w:pPr>
            <w:r>
              <w:rPr>
                <w:color w:val="000000"/>
                <w:spacing w:val="0"/>
                <w:w w:val="100"/>
                <w:position w:val="0"/>
                <w:sz w:val="17"/>
                <w:szCs w:val="17"/>
              </w:rPr>
              <w:t>11—30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80"/>
              <w:jc w:val="left"/>
              <w:rPr>
                <w:sz w:val="17"/>
                <w:szCs w:val="17"/>
              </w:rPr>
            </w:pPr>
            <w:r>
              <w:rPr>
                <w:color w:val="000000"/>
                <w:spacing w:val="0"/>
                <w:w w:val="100"/>
                <w:position w:val="0"/>
                <w:sz w:val="17"/>
                <w:szCs w:val="17"/>
              </w:rPr>
              <w:t>31—60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80"/>
              <w:jc w:val="left"/>
              <w:rPr>
                <w:sz w:val="17"/>
                <w:szCs w:val="17"/>
              </w:rPr>
            </w:pPr>
            <w:r>
              <w:rPr>
                <w:color w:val="000000"/>
                <w:spacing w:val="0"/>
                <w:w w:val="100"/>
                <w:position w:val="0"/>
                <w:sz w:val="17"/>
                <w:szCs w:val="17"/>
              </w:rPr>
              <w:t>61—90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0,35</w:t>
            </w:r>
          </w:p>
        </w:tc>
      </w:tr>
      <w:tr>
        <w:trPr>
          <w:trHeight w:val="235"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80"/>
              <w:jc w:val="left"/>
              <w:rPr>
                <w:sz w:val="17"/>
                <w:szCs w:val="17"/>
              </w:rPr>
            </w:pPr>
            <w:r>
              <w:rPr>
                <w:color w:val="000000"/>
                <w:spacing w:val="0"/>
                <w:w w:val="100"/>
                <w:position w:val="0"/>
                <w:sz w:val="17"/>
                <w:szCs w:val="17"/>
              </w:rPr>
              <w:t>91—100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r>
    </w:tbl>
    <w:p>
      <w:pPr>
        <w:pStyle w:val="Style36"/>
        <w:keepNext w:val="0"/>
        <w:keepLines w:val="0"/>
        <w:widowControl w:val="0"/>
        <w:shd w:val="clear" w:color="auto" w:fill="auto"/>
        <w:bidi w:val="0"/>
        <w:spacing w:before="0" w:after="0" w:line="175" w:lineRule="auto"/>
        <w:ind w:left="0" w:right="0" w:firstLine="0"/>
        <w:jc w:val="both"/>
        <w:rPr>
          <w:sz w:val="15"/>
          <w:szCs w:val="15"/>
        </w:rPr>
      </w:pPr>
      <w:r>
        <w:rPr>
          <w:color w:val="000000"/>
          <w:spacing w:val="0"/>
          <w:w w:val="100"/>
          <w:position w:val="0"/>
          <w:sz w:val="15"/>
          <w:szCs w:val="15"/>
        </w:rPr>
        <w:t>Примечания: I. К тепловому оборудованию следует относить: электри</w:t>
        <w:softHyphen/>
        <w:t>ческие плиты, электрические мармиты, электрические сковороды, электрические жарочные и кондитерские шкафы, электрические котлы и кипятильники (без ав</w:t>
        <w:softHyphen/>
        <w:t>томатики) и т. п.</w:t>
      </w:r>
    </w:p>
    <w:p>
      <w:pPr>
        <w:pStyle w:val="Style36"/>
        <w:keepNext w:val="0"/>
        <w:keepLines w:val="0"/>
        <w:widowControl w:val="0"/>
        <w:numPr>
          <w:ilvl w:val="0"/>
          <w:numId w:val="19"/>
        </w:numPr>
        <w:shd w:val="clear" w:color="auto" w:fill="auto"/>
        <w:tabs>
          <w:tab w:pos="509" w:val="left"/>
        </w:tabs>
        <w:bidi w:val="0"/>
        <w:spacing w:before="0" w:after="0" w:line="175" w:lineRule="auto"/>
        <w:ind w:left="0" w:right="0" w:firstLine="0"/>
        <w:jc w:val="both"/>
        <w:rPr>
          <w:sz w:val="15"/>
          <w:szCs w:val="15"/>
        </w:rPr>
      </w:pPr>
      <w:r>
        <w:rPr>
          <w:color w:val="000000"/>
          <w:spacing w:val="0"/>
          <w:w w:val="100"/>
          <w:position w:val="0"/>
          <w:sz w:val="15"/>
          <w:szCs w:val="15"/>
        </w:rPr>
        <w:t>Определение коэффициента спроса для значений устаиовлеиной мощности теплового оборудования и эффективного числа .электроприемников, ие указанных в таблице, производится путем интерполяции.</w:t>
      </w:r>
    </w:p>
    <w:p>
      <w:pPr>
        <w:pStyle w:val="Style36"/>
        <w:keepNext w:val="0"/>
        <w:keepLines w:val="0"/>
        <w:widowControl w:val="0"/>
        <w:numPr>
          <w:ilvl w:val="0"/>
          <w:numId w:val="19"/>
        </w:numPr>
        <w:shd w:val="clear" w:color="auto" w:fill="auto"/>
        <w:tabs>
          <w:tab w:pos="480" w:val="left"/>
        </w:tabs>
        <w:bidi w:val="0"/>
        <w:spacing w:before="0" w:after="0" w:line="175" w:lineRule="auto"/>
        <w:ind w:left="0" w:right="0" w:firstLine="0"/>
        <w:jc w:val="both"/>
        <w:rPr>
          <w:sz w:val="15"/>
          <w:szCs w:val="15"/>
        </w:rPr>
      </w:pPr>
      <w:r>
        <w:rPr>
          <w:color w:val="000000"/>
          <w:spacing w:val="0"/>
          <w:w w:val="100"/>
          <w:position w:val="0"/>
          <w:sz w:val="15"/>
          <w:szCs w:val="15"/>
        </w:rPr>
        <w:t>Мощность резервных электроприемников в общую установленную мощность не Включается.</w:t>
      </w:r>
    </w:p>
    <w:p>
      <w:pPr>
        <w:pStyle w:val="Style36"/>
        <w:keepNext w:val="0"/>
        <w:keepLines w:val="0"/>
        <w:widowControl w:val="0"/>
        <w:numPr>
          <w:ilvl w:val="0"/>
          <w:numId w:val="19"/>
        </w:numPr>
        <w:shd w:val="clear" w:color="auto" w:fill="auto"/>
        <w:tabs>
          <w:tab w:pos="518" w:val="left"/>
        </w:tabs>
        <w:bidi w:val="0"/>
        <w:spacing w:before="0" w:after="0" w:line="175" w:lineRule="auto"/>
        <w:ind w:left="0" w:right="0" w:firstLine="0"/>
        <w:jc w:val="both"/>
        <w:rPr>
          <w:sz w:val="15"/>
          <w:szCs w:val="15"/>
        </w:rPr>
      </w:pPr>
      <w:r>
        <w:rPr>
          <w:color w:val="000000"/>
          <w:spacing w:val="0"/>
          <w:w w:val="100"/>
          <w:position w:val="0"/>
          <w:sz w:val="15"/>
          <w:szCs w:val="15"/>
        </w:rPr>
        <w:t>Расчетную нагрузку линии, к которой подключей один электроприемник, определяют с коэффициентом спроса, равным I, а для электроплиты — 1,2, учи</w:t>
        <w:softHyphen/>
        <w:t>тывающим неравномерную нагрузку по фазам.</w:t>
      </w:r>
      <w:r>
        <w:br w:type="page"/>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тий общественного питания принимается по табл. 4.3 в за</w:t>
        <w:softHyphen/>
        <w:t>висимости от эффективного числа электроприемников и удельного веса установленной мощности теплового неавто</w:t>
        <w:softHyphen/>
        <w:t>матизированного технологического оборудования в о.бщей установленной мощности всего силового технологического и санитарно-технического оборудования. Как и для сети ос</w:t>
        <w:softHyphen/>
        <w:t>вещения, расчетная нагрузка линий силовой сети определя</w:t>
        <w:softHyphen/>
        <w:t>ется по формуле (4.1).</w:t>
      </w:r>
    </w:p>
    <w:p>
      <w:pPr>
        <w:pStyle w:val="Style22"/>
        <w:keepNext w:val="0"/>
        <w:keepLines w:val="0"/>
        <w:widowControl w:val="0"/>
        <w:shd w:val="clear" w:color="auto" w:fill="auto"/>
        <w:bidi w:val="0"/>
        <w:spacing w:before="0" w:after="0" w:line="204" w:lineRule="auto"/>
        <w:ind w:left="0" w:right="0" w:firstLine="360"/>
        <w:jc w:val="both"/>
      </w:pPr>
      <w:r>
        <w:rPr>
          <w:i/>
          <w:iCs/>
          <w:color w:val="000000"/>
          <w:spacing w:val="0"/>
          <w:w w:val="100"/>
          <w:position w:val="0"/>
        </w:rPr>
        <w:t>Эффективное число электроприемников —</w:t>
      </w:r>
      <w:r>
        <w:rPr>
          <w:color w:val="000000"/>
          <w:spacing w:val="0"/>
          <w:w w:val="100"/>
          <w:position w:val="0"/>
        </w:rPr>
        <w:t xml:space="preserve"> есть эквива</w:t>
        <w:softHyphen/>
        <w:t xml:space="preserve">лентное число приемников </w:t>
      </w:r>
      <w:r>
        <w:rPr>
          <w:i/>
          <w:iCs/>
          <w:color w:val="000000"/>
          <w:spacing w:val="0"/>
          <w:w w:val="100"/>
          <w:position w:val="0"/>
        </w:rPr>
        <w:t>п</w:t>
      </w:r>
      <w:r>
        <w:rPr>
          <w:i/>
          <w:iCs/>
          <w:color w:val="000000"/>
          <w:spacing w:val="0"/>
          <w:w w:val="100"/>
          <w:position w:val="0"/>
          <w:vertAlign w:val="subscript"/>
        </w:rPr>
        <w:t>э</w:t>
      </w:r>
      <w:r>
        <w:rPr>
          <w:i/>
          <w:iCs/>
          <w:color w:val="000000"/>
          <w:spacing w:val="0"/>
          <w:w w:val="100"/>
          <w:position w:val="0"/>
        </w:rPr>
        <w:t>,</w:t>
      </w:r>
      <w:r>
        <w:rPr>
          <w:color w:val="000000"/>
          <w:spacing w:val="0"/>
          <w:w w:val="100"/>
          <w:position w:val="0"/>
        </w:rPr>
        <w:t xml:space="preserve"> однородных по режиму ра</w:t>
        <w:softHyphen/>
        <w:t xml:space="preserve">боты, одинаковой мощности, имеющих тот же расчетный максимум нагрузки, что и </w:t>
      </w:r>
      <w:r>
        <w:rPr>
          <w:i/>
          <w:iCs/>
          <w:color w:val="000000"/>
          <w:spacing w:val="0"/>
          <w:w w:val="100"/>
          <w:position w:val="0"/>
        </w:rPr>
        <w:t>п</w:t>
      </w:r>
      <w:r>
        <w:rPr>
          <w:color w:val="000000"/>
          <w:spacing w:val="0"/>
          <w:w w:val="100"/>
          <w:position w:val="0"/>
        </w:rPr>
        <w:t xml:space="preserve"> электроприемников, различных по мощности и разнохарактерных по режиму работы, при</w:t>
        <w:softHyphen/>
        <w:t>соединенных к данному элементу сети.</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Эффективное число электроприемников определяется по следующим формулам: :</w:t>
      </w:r>
    </w:p>
    <w:p>
      <w:pPr>
        <w:pStyle w:val="Style22"/>
        <w:keepNext w:val="0"/>
        <w:keepLines w:val="0"/>
        <w:widowControl w:val="0"/>
        <w:shd w:val="clear" w:color="auto" w:fill="auto"/>
        <w:bidi w:val="0"/>
        <w:spacing w:before="0" w:after="720" w:line="204" w:lineRule="auto"/>
        <w:ind w:left="0" w:right="0" w:firstLine="360"/>
        <w:jc w:val="left"/>
      </w:pPr>
      <w:r>
        <w:rPr>
          <w:color w:val="000000"/>
          <w:spacing w:val="0"/>
          <w:w w:val="100"/>
          <w:position w:val="0"/>
        </w:rPr>
        <w:t>при общем числе электроприемников п^Ю</w:t>
      </w:r>
    </w:p>
    <w:p>
      <w:pPr>
        <w:pStyle w:val="Style22"/>
        <w:keepNext w:val="0"/>
        <w:keepLines w:val="0"/>
        <w:widowControl w:val="0"/>
        <w:shd w:val="clear" w:color="auto" w:fill="auto"/>
        <w:bidi w:val="0"/>
        <w:spacing w:before="0" w:after="240" w:line="240" w:lineRule="auto"/>
        <w:ind w:left="0" w:right="0" w:firstLine="360"/>
        <w:jc w:val="left"/>
      </w:pPr>
      <w:r>
        <w:rPr>
          <w:color w:val="000000"/>
          <w:spacing w:val="0"/>
          <w:w w:val="100"/>
          <w:position w:val="0"/>
        </w:rPr>
        <w:t>при общем числе электроприемников п&gt;10</w:t>
      </w:r>
    </w:p>
    <w:p>
      <w:pPr>
        <w:pStyle w:val="Style19"/>
        <w:keepNext w:val="0"/>
        <w:keepLines w:val="0"/>
        <w:widowControl w:val="0"/>
        <w:pBdr>
          <w:bottom w:val="single" w:sz="4" w:space="0" w:color="auto"/>
        </w:pBdr>
        <w:shd w:val="clear" w:color="auto" w:fill="auto"/>
        <w:bidi w:val="0"/>
        <w:spacing w:before="0" w:after="160" w:line="240" w:lineRule="auto"/>
        <w:ind w:left="0" w:right="0" w:firstLine="0"/>
        <w:jc w:val="center"/>
      </w:pPr>
      <w:r>
        <w:rPr>
          <w:b/>
          <w:bCs/>
          <w:color w:val="000000"/>
          <w:spacing w:val="0"/>
          <w:w w:val="100"/>
          <w:position w:val="0"/>
        </w:rPr>
        <w:t>^ном;</w:t>
      </w:r>
    </w:p>
    <w:p>
      <w:pPr>
        <w:pStyle w:val="Style19"/>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17"/>
          <w:szCs w:val="17"/>
        </w:rPr>
        <w:t xml:space="preserve">'’ном </w:t>
      </w:r>
      <w:r>
        <w:rPr>
          <w:i/>
          <w:iCs/>
          <w:color w:val="000000"/>
          <w:spacing w:val="0"/>
          <w:w w:val="100"/>
          <w:position w:val="0"/>
          <w:sz w:val="22"/>
          <w:szCs w:val="22"/>
        </w:rPr>
        <w:t>,max</w:t>
      </w:r>
    </w:p>
    <w:p>
      <w:pPr>
        <w:pStyle w:val="Style22"/>
        <w:keepNext w:val="0"/>
        <w:keepLines w:val="0"/>
        <w:widowControl w:val="0"/>
        <w:shd w:val="clear" w:color="auto" w:fill="auto"/>
        <w:bidi w:val="0"/>
        <w:spacing w:before="0" w:after="0" w:line="204" w:lineRule="auto"/>
        <w:ind w:left="0" w:right="0" w:firstLine="0"/>
        <w:jc w:val="both"/>
      </w:pPr>
      <w:r>
        <mc:AlternateContent>
          <mc:Choice Requires="wps">
            <w:drawing>
              <wp:anchor distT="0" distB="0" distL="114300" distR="114300" simplePos="0" relativeHeight="125829427" behindDoc="0" locked="0" layoutInCell="1" allowOverlap="1">
                <wp:simplePos x="0" y="0"/>
                <wp:positionH relativeFrom="page">
                  <wp:posOffset>3841750</wp:posOffset>
                </wp:positionH>
                <wp:positionV relativeFrom="margin">
                  <wp:posOffset>3750310</wp:posOffset>
                </wp:positionV>
                <wp:extent cx="292735" cy="173990"/>
                <wp:wrapSquare wrapText="left"/>
                <wp:docPr id="155" name="Shape 155"/>
                <a:graphic xmlns:a="http://schemas.openxmlformats.org/drawingml/2006/main">
                  <a:graphicData uri="http://schemas.microsoft.com/office/word/2010/wordprocessingShape">
                    <wps:wsp>
                      <wps:cNvSpPr txBox="1"/>
                      <wps:spPr>
                        <a:xfrm>
                          <a:ext cx="292735"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(4.6)</w:t>
                            </w:r>
                          </w:p>
                        </w:txbxContent>
                      </wps:txbx>
                      <wps:bodyPr wrap="none" lIns="0" tIns="0" rIns="0" bIns="0">
                        <a:noAutoFit/>
                      </wps:bodyPr>
                    </wps:wsp>
                  </a:graphicData>
                </a:graphic>
              </wp:anchor>
            </w:drawing>
          </mc:Choice>
          <mc:Fallback>
            <w:pict>
              <v:shape id="_x0000_s1181" type="#_x0000_t202" style="position:absolute;margin-left:302.5pt;margin-top:295.30000000000001pt;width:23.050000000000001pt;height:13.700000000000001pt;z-index:-125829326;mso-wrap-distance-left: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(4.6)</w:t>
                      </w:r>
                    </w:p>
                  </w:txbxContent>
                </v:textbox>
                <w10:wrap type="square" side="left" anchorx="page" anchory="margin"/>
              </v:shape>
            </w:pict>
          </mc:Fallback>
        </mc:AlternateContent>
      </w:r>
      <w:r>
        <w:rPr>
          <w:color w:val="000000"/>
          <w:spacing w:val="0"/>
          <w:w w:val="100"/>
          <w:position w:val="0"/>
        </w:rPr>
        <w:t xml:space="preserve">где </w:t>
      </w:r>
      <w:r>
        <w:rPr>
          <w:i/>
          <w:iCs/>
          <w:color w:val="000000"/>
          <w:spacing w:val="0"/>
          <w:w w:val="100"/>
          <w:position w:val="0"/>
        </w:rPr>
        <w:t>п —</w:t>
      </w:r>
      <w:r>
        <w:rPr>
          <w:color w:val="000000"/>
          <w:spacing w:val="0"/>
          <w:w w:val="100"/>
          <w:position w:val="0"/>
        </w:rPr>
        <w:t xml:space="preserve"> общее число электроприемников, присоединенных к данному элементу сети; </w:t>
      </w:r>
      <w:r>
        <w:rPr>
          <w:i/>
          <w:iCs/>
          <w:color w:val="000000"/>
          <w:spacing w:val="0"/>
          <w:w w:val="100"/>
          <w:position w:val="0"/>
        </w:rPr>
        <w:t>Р</w:t>
      </w:r>
      <w:r>
        <w:rPr>
          <w:i/>
          <w:iCs/>
          <w:color w:val="000000"/>
          <w:spacing w:val="0"/>
          <w:w w:val="100"/>
          <w:position w:val="0"/>
          <w:vertAlign w:val="subscript"/>
        </w:rPr>
        <w:t>НО</w:t>
      </w:r>
      <w:r>
        <w:rPr>
          <w:i/>
          <w:iCs/>
          <w:color w:val="000000"/>
          <w:spacing w:val="0"/>
          <w:w w:val="100"/>
          <w:position w:val="0"/>
        </w:rPr>
        <w:t>ы1 —</w:t>
      </w:r>
      <w:r>
        <w:rPr>
          <w:color w:val="000000"/>
          <w:spacing w:val="0"/>
          <w:w w:val="100"/>
          <w:position w:val="0"/>
        </w:rPr>
        <w:t xml:space="preserve"> номинальная (установлен</w:t>
        <w:softHyphen/>
        <w:t xml:space="preserve">ная) мощность </w:t>
      </w:r>
      <w:r>
        <w:rPr>
          <w:color w:val="000000"/>
          <w:spacing w:val="0"/>
          <w:w w:val="100"/>
          <w:position w:val="0"/>
        </w:rPr>
        <w:t>i</w:t>
      </w:r>
      <w:r>
        <w:rPr>
          <w:color w:val="000000"/>
          <w:spacing w:val="0"/>
          <w:w w:val="100"/>
          <w:position w:val="0"/>
        </w:rPr>
        <w:t xml:space="preserve">-го электроприемника, кВт; </w:t>
      </w:r>
      <w:r>
        <w:rPr>
          <w:color w:val="000000"/>
          <w:spacing w:val="0"/>
          <w:w w:val="100"/>
          <w:position w:val="0"/>
        </w:rPr>
        <w:t>A</w:t>
      </w:r>
      <w:r>
        <w:rPr>
          <w:color w:val="000000"/>
          <w:spacing w:val="0"/>
          <w:w w:val="100"/>
          <w:position w:val="0"/>
          <w:vertAlign w:val="subscript"/>
        </w:rPr>
        <w:t>IOM</w:t>
      </w:r>
      <w:r>
        <w:rPr>
          <w:color w:val="000000"/>
          <w:spacing w:val="0"/>
          <w:w w:val="100"/>
          <w:position w:val="0"/>
        </w:rPr>
        <w:t>,</w:t>
      </w:r>
      <w:r>
        <w:rPr>
          <w:i/>
          <w:iCs/>
          <w:color w:val="000000"/>
          <w:spacing w:val="0"/>
          <w:w w:val="100"/>
          <w:position w:val="0"/>
        </w:rPr>
        <w:t xml:space="preserve">max </w:t>
      </w:r>
      <w:r>
        <w:rPr>
          <w:i/>
          <w:iCs/>
          <w:color w:val="000000"/>
          <w:spacing w:val="0"/>
          <w:w w:val="100"/>
          <w:position w:val="0"/>
        </w:rPr>
        <w:t>—</w:t>
      </w:r>
      <w:r>
        <w:rPr>
          <w:color w:val="000000"/>
          <w:spacing w:val="0"/>
          <w:w w:val="100"/>
          <w:position w:val="0"/>
        </w:rPr>
        <w:t xml:space="preserve"> но</w:t>
        <w:softHyphen/>
        <w:t>минальная (установленная) мощность наибольшего элек</w:t>
        <w:softHyphen/>
        <w:t>троприемника данной группы, кВт.</w:t>
      </w:r>
    </w:p>
    <w:p>
      <w:pPr>
        <w:pStyle w:val="Style22"/>
        <w:keepNext w:val="0"/>
        <w:keepLines w:val="0"/>
        <w:widowControl w:val="0"/>
        <w:shd w:val="clear" w:color="auto" w:fill="auto"/>
        <w:bidi w:val="0"/>
        <w:spacing w:before="0" w:after="0" w:line="204" w:lineRule="auto"/>
        <w:ind w:left="0" w:right="0" w:firstLine="360"/>
        <w:jc w:val="both"/>
      </w:pPr>
      <w:r>
        <w:rPr>
          <w:b/>
          <w:bCs/>
          <w:color w:val="000000"/>
          <w:spacing w:val="0"/>
          <w:w w:val="100"/>
          <w:position w:val="0"/>
          <w:sz w:val="20"/>
          <w:szCs w:val="20"/>
        </w:rPr>
        <w:t xml:space="preserve">Предприятия торговли. </w:t>
      </w:r>
      <w:r>
        <w:rPr>
          <w:color w:val="000000"/>
          <w:spacing w:val="0"/>
          <w:w w:val="100"/>
          <w:position w:val="0"/>
        </w:rPr>
        <w:t>Коэффициент спроса для расче</w:t>
        <w:softHyphen/>
        <w:t>та нагрузок питающих и распределительных линий и вво</w:t>
        <w:softHyphen/>
        <w:t>дов в здания силовых электрических сетей продовольствен</w:t>
        <w:softHyphen/>
        <w:t>ных и промтоварных магазинов в зависимости от числа при</w:t>
        <w:softHyphen/>
        <w:t>соединенных электроприемников и процента установленной мощности холодильного и подъемного оборудования в об</w:t>
        <w:softHyphen/>
        <w:t>щей установленной мощности силового электрооборудова</w:t>
        <w:softHyphen/>
        <w:t>ния, подключенного к данному элементу сети, следует при</w:t>
        <w:softHyphen/>
        <w:t>нимать по табл. 4.4.</w:t>
      </w:r>
    </w:p>
    <w:p>
      <w:pPr>
        <w:pStyle w:val="Style22"/>
        <w:keepNext w:val="0"/>
        <w:keepLines w:val="0"/>
        <w:widowControl w:val="0"/>
        <w:shd w:val="clear" w:color="auto" w:fill="auto"/>
        <w:bidi w:val="0"/>
        <w:spacing w:before="0" w:after="80" w:line="209" w:lineRule="auto"/>
        <w:ind w:left="0" w:right="0" w:firstLine="360"/>
        <w:jc w:val="both"/>
        <w:sectPr>
          <w:headerReference w:type="default" r:id="rId91"/>
          <w:footerReference w:type="default" r:id="rId92"/>
          <w:headerReference w:type="even" r:id="rId93"/>
          <w:footerReference w:type="even" r:id="rId94"/>
          <w:footnotePr>
            <w:pos w:val="pageBottom"/>
            <w:numFmt w:val="chicago"/>
            <w:numRestart w:val="continuous"/>
            <w15:footnoteColumns w:val="1"/>
          </w:footnotePr>
          <w:pgSz w:w="7300" w:h="11799"/>
          <w:pgMar w:top="457" w:right="343" w:bottom="1066" w:left="568" w:header="0" w:footer="3" w:gutter="0"/>
          <w:pgNumType w:start="60"/>
          <w:cols w:space="720"/>
          <w:noEndnote/>
          <w:rtlGutter w:val="0"/>
          <w:docGrid w:linePitch="360"/>
        </w:sectPr>
      </w:pPr>
      <w:r>
        <w:drawing>
          <wp:anchor distT="0" distB="0" distL="0" distR="0" simplePos="0" relativeHeight="62914770" behindDoc="1" locked="0" layoutInCell="1" allowOverlap="1">
            <wp:simplePos x="0" y="0"/>
            <wp:positionH relativeFrom="margin">
              <wp:posOffset>1965960</wp:posOffset>
            </wp:positionH>
            <wp:positionV relativeFrom="margin">
              <wp:posOffset>2870200</wp:posOffset>
            </wp:positionV>
            <wp:extent cx="731520" cy="377825"/>
            <wp:wrapNone/>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95"/>
                    <a:stretch/>
                  </pic:blipFill>
                  <pic:spPr>
                    <a:xfrm>
                      <a:ext cx="731520" cy="377825"/>
                    </a:xfrm>
                    <a:prstGeom prst="rect"/>
                  </pic:spPr>
                </pic:pic>
              </a:graphicData>
            </a:graphic>
          </wp:anchor>
        </w:drawing>
      </w:r>
      <w:r>
        <w:rPr>
          <w:b/>
          <w:bCs/>
          <w:color w:val="000000"/>
          <w:spacing w:val="0"/>
          <w:w w:val="100"/>
          <w:position w:val="0"/>
          <w:sz w:val="20"/>
          <w:szCs w:val="20"/>
        </w:rPr>
        <w:t xml:space="preserve">Гостиницы и организации управления. </w:t>
      </w:r>
      <w:r>
        <w:rPr>
          <w:color w:val="000000"/>
          <w:spacing w:val="0"/>
          <w:w w:val="100"/>
          <w:position w:val="0"/>
        </w:rPr>
        <w:t>Коэффициенты спроса для определения нагрузок в силовых сетях (питаю</w:t>
        <w:softHyphen/>
        <w:t>щих линиях и вводах) гостиниц и зданий организаций уп</w:t>
        <w:softHyphen/>
        <w:t>равления в зависимости от числа электроприемников и</w:t>
      </w:r>
    </w:p>
    <w:p>
      <w:pPr>
        <w:widowControl w:val="0"/>
        <w:jc w:val="center"/>
        <w:rPr>
          <w:sz w:val="2"/>
          <w:szCs w:val="2"/>
        </w:rPr>
        <w:sectPr>
          <w:headerReference w:type="default" r:id="rId97"/>
          <w:footerReference w:type="default" r:id="rId98"/>
          <w:headerReference w:type="even" r:id="rId99"/>
          <w:footerReference w:type="even" r:id="rId100"/>
          <w:footnotePr>
            <w:pos w:val="pageBottom"/>
            <w:numFmt w:val="chicago"/>
            <w:numRestart w:val="continuous"/>
            <w15:footnoteColumns w:val="1"/>
          </w:footnotePr>
          <w:pgSz w:w="7300" w:h="11799"/>
          <w:pgMar w:top="97" w:right="244" w:bottom="367" w:left="668" w:header="0" w:footer="3" w:gutter="0"/>
          <w:pgNumType w:start="66"/>
          <w:cols w:space="720"/>
          <w:noEndnote/>
          <w:rtlGutter w:val="0"/>
          <w:docGrid w:linePitch="360"/>
        </w:sectPr>
      </w:pPr>
      <w:r>
        <w:drawing>
          <wp:inline>
            <wp:extent cx="4060190" cy="7071360"/>
            <wp:docPr id="163" name="Picut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01"/>
                    <a:stretch/>
                  </pic:blipFill>
                  <pic:spPr>
                    <a:xfrm>
                      <a:ext cx="4060190" cy="7071360"/>
                    </a:xfrm>
                    <a:prstGeom prst="rect"/>
                  </pic:spPr>
                </pic:pic>
              </a:graphicData>
            </a:graphic>
          </wp:inline>
        </w:drawing>
      </w:r>
    </w:p>
    <w:p>
      <w:pPr>
        <w:pStyle w:val="Style22"/>
        <w:keepNext w:val="0"/>
        <w:keepLines w:val="0"/>
        <w:widowControl w:val="0"/>
        <w:shd w:val="clear" w:color="auto" w:fill="auto"/>
        <w:bidi w:val="0"/>
        <w:spacing w:before="0" w:after="220" w:line="204" w:lineRule="auto"/>
        <w:ind w:left="0" w:right="0" w:firstLine="0"/>
        <w:jc w:val="both"/>
      </w:pPr>
      <w:r>
        <w:rPr>
          <w:color w:val="000000"/>
          <w:spacing w:val="0"/>
          <w:w w:val="100"/>
          <w:position w:val="0"/>
        </w:rPr>
        <w:t>процента (удельного веса) установленной мощности сани</w:t>
        <w:softHyphen/>
        <w:t>тарно-технического оборудования (вентиляторы, кондицио</w:t>
        <w:softHyphen/>
        <w:t>неры, насосы, и т. п.) в общей установленной мощности си</w:t>
        <w:softHyphen/>
        <w:t>лового электрооборудования, подключенного к данному эле</w:t>
        <w:softHyphen/>
        <w:t>менту сети, можно принимать по табл. 4.5.</w:t>
      </w:r>
    </w:p>
    <w:p>
      <w:pPr>
        <w:pStyle w:val="Style36"/>
        <w:keepNext w:val="0"/>
        <w:keepLines w:val="0"/>
        <w:widowControl w:val="0"/>
        <w:shd w:val="clear" w:color="auto" w:fill="auto"/>
        <w:bidi w:val="0"/>
        <w:spacing w:before="0" w:after="0" w:line="214" w:lineRule="auto"/>
        <w:ind w:left="19" w:right="0" w:firstLine="0"/>
        <w:jc w:val="left"/>
      </w:pPr>
      <w:r>
        <w:rPr>
          <w:color w:val="000000"/>
          <w:spacing w:val="0"/>
          <w:w w:val="100"/>
          <w:position w:val="0"/>
        </w:rPr>
        <w:t>Таблица 4.5. Коэффициенты спроса для расчета писающих линий и вводов силовых сетей организаций управления (без пищеблоков) и гостиниц (без ресторанов)</w:t>
      </w:r>
    </w:p>
    <w:tbl>
      <w:tblPr>
        <w:tblOverlap w:val="never"/>
        <w:jc w:val="center"/>
        <w:tblLayout w:type="fixed"/>
      </w:tblPr>
      <w:tblGrid>
        <w:gridCol w:w="1690"/>
        <w:gridCol w:w="466"/>
        <w:gridCol w:w="466"/>
        <w:gridCol w:w="466"/>
        <w:gridCol w:w="466"/>
        <w:gridCol w:w="470"/>
        <w:gridCol w:w="466"/>
        <w:gridCol w:w="470"/>
        <w:gridCol w:w="461"/>
        <w:gridCol w:w="461"/>
      </w:tblGrid>
      <w:tr>
        <w:trPr>
          <w:trHeight w:val="528"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85" w:lineRule="auto"/>
              <w:ind w:left="0" w:right="0" w:firstLine="0"/>
              <w:jc w:val="center"/>
              <w:rPr>
                <w:sz w:val="15"/>
                <w:szCs w:val="15"/>
              </w:rPr>
            </w:pPr>
            <w:r>
              <w:rPr>
                <w:color w:val="000000"/>
                <w:spacing w:val="0"/>
                <w:w w:val="100"/>
                <w:position w:val="0"/>
                <w:sz w:val="15"/>
                <w:szCs w:val="15"/>
              </w:rPr>
              <w:t>Удельный вес уста</w:t>
              <w:softHyphen/>
              <w:t>новленной мощности санитарно-техинче- ского оборудования в общей установ</w:t>
              <w:softHyphen/>
              <w:t>ленной мощности силового электро</w:t>
              <w:softHyphen/>
              <w:t>оборудования, %</w:t>
            </w:r>
          </w:p>
        </w:tc>
        <w:tc>
          <w:tcPr>
            <w:gridSpan w:val="9"/>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Коэффициент спроса </w:t>
            </w:r>
            <w:r>
              <w:rPr>
                <w:b/>
                <w:bCs/>
                <w:i/>
                <w:iCs/>
                <w:color w:val="000000"/>
                <w:spacing w:val="0"/>
                <w:w w:val="100"/>
                <w:position w:val="0"/>
                <w:sz w:val="15"/>
                <w:szCs w:val="15"/>
              </w:rPr>
              <w:t>К</w:t>
            </w:r>
            <w:r>
              <w:rPr>
                <w:b/>
                <w:bCs/>
                <w:i/>
                <w:iCs/>
                <w:color w:val="000000"/>
                <w:spacing w:val="0"/>
                <w:w w:val="100"/>
                <w:position w:val="0"/>
                <w:sz w:val="15"/>
                <w:szCs w:val="15"/>
                <w:vertAlign w:val="subscript"/>
              </w:rPr>
              <w:t>с</w:t>
            </w:r>
            <w:r>
              <w:rPr>
                <w:color w:val="000000"/>
                <w:spacing w:val="0"/>
                <w:w w:val="100"/>
                <w:position w:val="0"/>
                <w:sz w:val="15"/>
                <w:szCs w:val="15"/>
                <w:vertAlign w:val="subscript"/>
              </w:rPr>
              <w:t xml:space="preserve"> с</w:t>
            </w:r>
            <w:r>
              <w:rPr>
                <w:color w:val="000000"/>
                <w:spacing w:val="0"/>
                <w:w w:val="100"/>
                <w:position w:val="0"/>
                <w:sz w:val="15"/>
                <w:szCs w:val="15"/>
              </w:rPr>
              <w:t xml:space="preserve"> при числе электроприемников</w:t>
            </w:r>
          </w:p>
        </w:tc>
      </w:tr>
      <w:tr>
        <w:trPr>
          <w:trHeight w:val="830"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8</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15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20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30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50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100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200</w:t>
            </w:r>
          </w:p>
        </w:tc>
      </w:tr>
      <w:tr>
        <w:trPr>
          <w:trHeight w:val="355"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100-85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84—75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74—50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49—25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0,45</w:t>
            </w:r>
          </w:p>
        </w:tc>
      </w:tr>
      <w:tr>
        <w:trPr>
          <w:trHeight w:val="21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 и менее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0,4</w:t>
            </w:r>
          </w:p>
        </w:tc>
      </w:tr>
    </w:tbl>
    <w:p>
      <w:pPr>
        <w:pStyle w:val="Style36"/>
        <w:keepNext w:val="0"/>
        <w:keepLines w:val="0"/>
        <w:widowControl w:val="0"/>
        <w:shd w:val="clear" w:color="auto" w:fill="auto"/>
        <w:bidi w:val="0"/>
        <w:spacing w:before="0" w:after="0" w:line="194" w:lineRule="auto"/>
        <w:ind w:left="0" w:right="0" w:firstLine="0"/>
        <w:jc w:val="both"/>
        <w:rPr>
          <w:sz w:val="15"/>
          <w:szCs w:val="15"/>
        </w:rPr>
      </w:pPr>
      <w:r>
        <w:rPr>
          <w:color w:val="000000"/>
          <w:spacing w:val="0"/>
          <w:w w:val="100"/>
          <w:position w:val="0"/>
          <w:sz w:val="15"/>
          <w:szCs w:val="15"/>
        </w:rPr>
        <w:t>Примечание. Электрические нагрузки пищеблоков и ресторанов опре</w:t>
        <w:softHyphen/>
        <w:t>деляются по табл. 4.3.</w:t>
      </w:r>
    </w:p>
    <w:p>
      <w:pPr>
        <w:widowControl w:val="0"/>
        <w:spacing w:after="419" w:line="1" w:lineRule="exact"/>
      </w:pPr>
    </w:p>
    <w:p>
      <w:pPr>
        <w:pStyle w:val="Style22"/>
        <w:keepNext w:val="0"/>
        <w:keepLines w:val="0"/>
        <w:widowControl w:val="0"/>
        <w:shd w:val="clear" w:color="auto" w:fill="auto"/>
        <w:bidi w:val="0"/>
        <w:spacing w:before="0" w:after="40" w:line="214" w:lineRule="auto"/>
        <w:ind w:left="0" w:right="0" w:firstLine="340"/>
        <w:jc w:val="both"/>
      </w:pPr>
      <w:r>
        <w:rPr>
          <w:b/>
          <w:bCs/>
          <w:color w:val="000000"/>
          <w:spacing w:val="0"/>
          <w:w w:val="100"/>
          <w:position w:val="0"/>
          <w:sz w:val="20"/>
          <w:szCs w:val="20"/>
        </w:rPr>
        <w:t>Школы, учебные заведения, предприятия бытового об</w:t>
        <w:softHyphen/>
        <w:t xml:space="preserve">служивания. </w:t>
      </w:r>
      <w:r>
        <w:rPr>
          <w:color w:val="000000"/>
          <w:spacing w:val="0"/>
          <w:w w:val="100"/>
          <w:position w:val="0"/>
        </w:rPr>
        <w:t>Коэффициенты спроса К</w:t>
      </w:r>
      <w:r>
        <w:rPr>
          <w:color w:val="000000"/>
          <w:spacing w:val="0"/>
          <w:w w:val="100"/>
          <w:position w:val="0"/>
          <w:vertAlign w:val="subscript"/>
        </w:rPr>
        <w:t>с</w:t>
      </w:r>
      <w:r>
        <w:rPr>
          <w:color w:val="000000"/>
          <w:spacing w:val="0"/>
          <w:w w:val="100"/>
          <w:position w:val="0"/>
        </w:rPr>
        <w:t>,с для определения электрических нагрузок силовых сетей, питающих техноло</w:t>
        <w:softHyphen/>
        <w:t>гическое оборудование указанных выше зданий, принима</w:t>
        <w:softHyphen/>
        <w:t>ются равными:</w:t>
      </w:r>
    </w:p>
    <w:tbl>
      <w:tblPr>
        <w:tblOverlap w:val="never"/>
        <w:jc w:val="center"/>
        <w:tblLayout w:type="fixed"/>
      </w:tblPr>
      <w:tblGrid>
        <w:gridCol w:w="2491"/>
        <w:gridCol w:w="1042"/>
        <w:gridCol w:w="658"/>
      </w:tblGrid>
      <w:tr>
        <w:trPr>
          <w:trHeight w:val="25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Предприятия и организации</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n=2-i-3</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п&gt;3</w:t>
            </w:r>
          </w:p>
        </w:tc>
      </w:tr>
      <w:tr>
        <w:trPr>
          <w:trHeight w:val="902" w:hRule="exact"/>
        </w:trPr>
        <w:tc>
          <w:tcPr>
            <w:tcBorders/>
            <w:shd w:val="clear" w:color="auto" w:fill="E1DFC3"/>
            <w:vAlign w:val="bottom"/>
          </w:tcPr>
          <w:p>
            <w:pPr>
              <w:pStyle w:val="Style15"/>
              <w:keepNext w:val="0"/>
              <w:keepLines w:val="0"/>
              <w:widowControl w:val="0"/>
              <w:shd w:val="clear" w:color="auto" w:fill="auto"/>
              <w:bidi w:val="0"/>
              <w:spacing w:before="0" w:after="0" w:line="211" w:lineRule="auto"/>
              <w:ind w:left="0" w:right="0" w:firstLine="180"/>
              <w:jc w:val="both"/>
              <w:rPr>
                <w:sz w:val="17"/>
                <w:szCs w:val="17"/>
              </w:rPr>
            </w:pPr>
            <w:r>
              <w:rPr>
                <w:color w:val="000000"/>
                <w:spacing w:val="0"/>
                <w:w w:val="100"/>
                <w:position w:val="0"/>
                <w:sz w:val="17"/>
                <w:szCs w:val="17"/>
              </w:rPr>
              <w:t>Лабораторное и учебное оборудование общеобразо</w:t>
              <w:softHyphen/>
              <w:t>вательных школ, профессио- нально-техннческяе учили</w:t>
              <w:softHyphen/>
              <w:t>ща, техникумы .....</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0,5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0,1</w:t>
            </w:r>
          </w:p>
        </w:tc>
      </w:tr>
      <w:tr>
        <w:trPr>
          <w:trHeight w:val="499" w:hRule="exact"/>
        </w:trPr>
        <w:tc>
          <w:tcPr>
            <w:tcBorders/>
            <w:shd w:val="clear" w:color="auto" w:fill="E1DFC3"/>
            <w:vAlign w:val="top"/>
          </w:tcPr>
          <w:p>
            <w:pPr>
              <w:pStyle w:val="Style15"/>
              <w:keepNext w:val="0"/>
              <w:keepLines w:val="0"/>
              <w:widowControl w:val="0"/>
              <w:shd w:val="clear" w:color="auto" w:fill="auto"/>
              <w:tabs>
                <w:tab w:leader="dot" w:pos="2275" w:val="left"/>
              </w:tabs>
              <w:bidi w:val="0"/>
              <w:spacing w:before="0" w:after="0" w:line="216" w:lineRule="auto"/>
              <w:ind w:left="0" w:right="0" w:firstLine="180"/>
              <w:jc w:val="left"/>
              <w:rPr>
                <w:sz w:val="17"/>
                <w:szCs w:val="17"/>
              </w:rPr>
            </w:pPr>
            <w:r>
              <w:rPr>
                <w:color w:val="000000"/>
                <w:spacing w:val="0"/>
                <w:w w:val="100"/>
                <w:position w:val="0"/>
                <w:sz w:val="17"/>
                <w:szCs w:val="17"/>
              </w:rPr>
              <w:t>Металлообрабатыв ающие и другие станки в мастер</w:t>
              <w:softHyphen/>
              <w:t xml:space="preserve">ских </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0,5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0,2</w:t>
            </w:r>
          </w:p>
        </w:tc>
      </w:tr>
      <w:tr>
        <w:trPr>
          <w:trHeight w:val="701" w:hRule="exact"/>
        </w:trPr>
        <w:tc>
          <w:tcPr>
            <w:tcBorders>
              <w:top w:val="single" w:sz="4"/>
            </w:tcBorders>
            <w:shd w:val="clear" w:color="auto" w:fill="E1DFC3"/>
            <w:vAlign w:val="top"/>
          </w:tcPr>
          <w:p>
            <w:pPr>
              <w:pStyle w:val="Style15"/>
              <w:keepNext w:val="0"/>
              <w:keepLines w:val="0"/>
              <w:widowControl w:val="0"/>
              <w:shd w:val="clear" w:color="auto" w:fill="auto"/>
              <w:tabs>
                <w:tab w:leader="dot" w:pos="2266" w:val="left"/>
              </w:tabs>
              <w:bidi w:val="0"/>
              <w:spacing w:before="0" w:after="0" w:line="211" w:lineRule="auto"/>
              <w:ind w:left="0" w:right="0" w:firstLine="180"/>
              <w:jc w:val="both"/>
              <w:rPr>
                <w:sz w:val="17"/>
                <w:szCs w:val="17"/>
              </w:rPr>
            </w:pPr>
            <w:r>
              <w:rPr>
                <w:color w:val="000000"/>
                <w:spacing w:val="0"/>
                <w:w w:val="100"/>
                <w:position w:val="0"/>
                <w:sz w:val="17"/>
                <w:szCs w:val="17"/>
              </w:rPr>
              <w:t>Парикмахерские, ателье, комбинаты бытового обслу</w:t>
              <w:softHyphen/>
              <w:t xml:space="preserve">живания (технологическое оборудование) </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0,6</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0,4</w:t>
            </w:r>
          </w:p>
        </w:tc>
      </w:tr>
      <w:tr>
        <w:trPr>
          <w:trHeight w:val="490" w:hRule="exact"/>
        </w:trPr>
        <w:tc>
          <w:tcPr>
            <w:tcBorders/>
            <w:shd w:val="clear" w:color="auto" w:fill="E1DFC3"/>
            <w:vAlign w:val="top"/>
          </w:tcPr>
          <w:p>
            <w:pPr>
              <w:pStyle w:val="Style15"/>
              <w:keepNext w:val="0"/>
              <w:keepLines w:val="0"/>
              <w:widowControl w:val="0"/>
              <w:shd w:val="clear" w:color="auto" w:fill="auto"/>
              <w:tabs>
                <w:tab w:leader="dot" w:pos="2261" w:val="left"/>
              </w:tabs>
              <w:bidi w:val="0"/>
              <w:spacing w:before="0" w:after="0" w:line="206" w:lineRule="auto"/>
              <w:ind w:left="0" w:right="0" w:firstLine="180"/>
              <w:jc w:val="both"/>
              <w:rPr>
                <w:sz w:val="17"/>
                <w:szCs w:val="17"/>
              </w:rPr>
            </w:pPr>
            <w:r>
              <w:rPr>
                <w:color w:val="000000"/>
                <w:spacing w:val="0"/>
                <w:w w:val="100"/>
                <w:position w:val="0"/>
                <w:sz w:val="17"/>
                <w:szCs w:val="17"/>
              </w:rPr>
              <w:t>Прачечные, химчистки (технологическое оборудо</w:t>
              <w:softHyphen/>
              <w:t xml:space="preserve">вание) </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0,7</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0.5</w:t>
            </w:r>
          </w:p>
        </w:tc>
      </w:tr>
      <w:tr>
        <w:trPr>
          <w:trHeight w:val="182" w:hRule="exact"/>
        </w:trPr>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Множительная техника .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0,5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0,3</w:t>
            </w:r>
          </w:p>
        </w:tc>
      </w:tr>
    </w:tbl>
    <w:p>
      <w:pPr>
        <w:sectPr>
          <w:headerReference w:type="default" r:id="rId103"/>
          <w:footerReference w:type="default" r:id="rId104"/>
          <w:headerReference w:type="even" r:id="rId105"/>
          <w:footerReference w:type="even" r:id="rId106"/>
          <w:footnotePr>
            <w:pos w:val="pageBottom"/>
            <w:numFmt w:val="chicago"/>
            <w:numRestart w:val="continuous"/>
            <w15:footnoteColumns w:val="1"/>
          </w:footnotePr>
          <w:pgSz w:w="7300" w:h="11799"/>
          <w:pgMar w:top="97" w:right="244" w:bottom="367" w:left="668" w:header="0" w:footer="3" w:gutter="0"/>
          <w:pgNumType w:start="65"/>
          <w:cols w:space="720"/>
          <w:noEndnote/>
          <w:rtlGutter w:val="0"/>
          <w:docGrid w:linePitch="360"/>
        </w:sectPr>
      </w:pPr>
    </w:p>
    <w:p>
      <w:pPr>
        <w:pStyle w:val="Style22"/>
        <w:keepNext w:val="0"/>
        <w:keepLines w:val="0"/>
        <w:widowControl w:val="0"/>
        <w:shd w:val="clear" w:color="auto" w:fill="auto"/>
        <w:bidi w:val="0"/>
        <w:spacing w:before="0" w:after="240" w:line="204" w:lineRule="auto"/>
        <w:ind w:left="0" w:right="0" w:firstLine="340"/>
        <w:jc w:val="both"/>
      </w:pPr>
      <w:r>
        <w:rPr>
          <w:b/>
          <w:bCs/>
          <w:color w:val="000000"/>
          <w:spacing w:val="0"/>
          <w:w w:val="100"/>
          <w:position w:val="0"/>
          <w:sz w:val="20"/>
          <w:szCs w:val="20"/>
        </w:rPr>
        <w:t xml:space="preserve">Аптеки, поликлиники, больницы. </w:t>
      </w:r>
      <w:r>
        <w:rPr>
          <w:color w:val="000000"/>
          <w:spacing w:val="0"/>
          <w:w w:val="100"/>
          <w:position w:val="0"/>
        </w:rPr>
        <w:t>Коэффициенты спроса для определения нагрузок, силовых сетей, питающих меди</w:t>
        <w:softHyphen/>
        <w:t>цинское оборудование лечебных учреждений, рекомендует</w:t>
        <w:softHyphen/>
        <w:t>ся определять в зависимости от эффективного числа элек</w:t>
        <w:softHyphen/>
        <w:t>троприемников. Однако м</w:t>
      </w:r>
      <w:r>
        <w:rPr>
          <w:color w:val="000000"/>
          <w:spacing w:val="0"/>
          <w:w w:val="100"/>
          <w:position w:val="0"/>
          <w:vertAlign w:val="subscript"/>
        </w:rPr>
        <w:t>э</w:t>
      </w:r>
      <w:r>
        <w:rPr>
          <w:color w:val="000000"/>
          <w:spacing w:val="0"/>
          <w:w w:val="100"/>
          <w:position w:val="0"/>
        </w:rPr>
        <w:t xml:space="preserve"> определяется не по упрощенной формуле (4.6), а другим способом по графикам, пред</w:t>
        <w:softHyphen/>
      </w:r>
      <w:r>
        <w:rPr>
          <w:color w:val="000000"/>
          <w:spacing w:val="0"/>
          <w:w w:val="100"/>
          <w:position w:val="0"/>
        </w:rPr>
        <w:t xml:space="preserve">ставленным на рис. 4.1 и </w:t>
      </w:r>
      <w:r>
        <w:rPr>
          <w:color w:val="000000"/>
          <w:spacing w:val="0"/>
          <w:w w:val="100"/>
          <w:position w:val="0"/>
        </w:rPr>
        <w:t xml:space="preserve">4J </w:t>
      </w:r>
      <w:r>
        <w:rPr>
          <w:color w:val="000000"/>
          <w:spacing w:val="0"/>
          <w:w w:val="100"/>
          <w:position w:val="0"/>
        </w:rPr>
        <w:t>результаты.</w:t>
      </w:r>
    </w:p>
    <w:p>
      <w:pPr>
        <w:pStyle w:val="Style22"/>
        <w:keepNext w:val="0"/>
        <w:keepLines w:val="0"/>
        <w:widowControl w:val="0"/>
        <w:shd w:val="clear" w:color="auto" w:fill="auto"/>
        <w:bidi w:val="0"/>
        <w:spacing w:before="620" w:after="0" w:line="206" w:lineRule="auto"/>
        <w:ind w:left="0" w:right="0" w:firstLine="340"/>
        <w:jc w:val="both"/>
      </w:pPr>
      <w:r>
        <w:drawing>
          <wp:anchor distT="271145" distB="658495" distL="1816735" distR="0" simplePos="0" relativeHeight="125829429" behindDoc="0" locked="0" layoutInCell="1" allowOverlap="1">
            <wp:simplePos x="0" y="0"/>
            <wp:positionH relativeFrom="page">
              <wp:posOffset>2411095</wp:posOffset>
            </wp:positionH>
            <wp:positionV relativeFrom="margin">
              <wp:posOffset>1666875</wp:posOffset>
            </wp:positionV>
            <wp:extent cx="1896110" cy="1840865"/>
            <wp:wrapTight wrapText="left">
              <wp:wrapPolygon>
                <wp:start x="0" y="0"/>
                <wp:lineTo x="21600" y="0"/>
                <wp:lineTo x="21600" y="21600"/>
                <wp:lineTo x="0" y="21600"/>
                <wp:lineTo x="0" y="0"/>
              </wp:wrapPolygon>
            </wp:wrapTight>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07"/>
                    <a:stretch/>
                  </pic:blipFill>
                  <pic:spPr>
                    <a:xfrm>
                      <a:ext cx="1896110" cy="184086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2475230</wp:posOffset>
                </wp:positionH>
                <wp:positionV relativeFrom="margin">
                  <wp:posOffset>1395730</wp:posOffset>
                </wp:positionV>
                <wp:extent cx="1828800" cy="176530"/>
                <wp:wrapNone/>
                <wp:docPr id="170" name="Shape 170"/>
                <a:graphic xmlns:a="http://schemas.openxmlformats.org/drawingml/2006/main">
                  <a:graphicData uri="http://schemas.microsoft.com/office/word/2010/wordprocessingShape">
                    <wps:wsp>
                      <wps:cNvSpPr txBox="1"/>
                      <wps:spPr>
                        <a:xfrm>
                          <a:ext cx="1828800" cy="17653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которые дают более точные</w:t>
                            </w:r>
                          </w:p>
                        </w:txbxContent>
                      </wps:txbx>
                      <wps:bodyPr lIns="0" tIns="0" rIns="0" bIns="0">
                        <a:noAutoFit/>
                      </wps:bodyPr>
                    </wps:wsp>
                  </a:graphicData>
                </a:graphic>
              </wp:anchor>
            </w:drawing>
          </mc:Choice>
          <mc:Fallback>
            <w:pict>
              <v:shape id="_x0000_s1196" type="#_x0000_t202" style="position:absolute;margin-left:194.90000000000001pt;margin-top:109.90000000000001pt;width:144.pt;height:13.9pt;z-index:251657747;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которые дают более точные</w:t>
                      </w:r>
                    </w:p>
                  </w:txbxContent>
                </v:textbox>
                <w10:wrap anchorx="page" anchory="margin"/>
              </v:shape>
            </w:pict>
          </mc:Fallback>
        </mc:AlternateContent>
      </w:r>
      <w:r>
        <mc:AlternateContent>
          <mc:Choice Requires="wps">
            <w:drawing>
              <wp:anchor distT="0" distB="0" distL="0" distR="0" simplePos="0" relativeHeight="503316502" behindDoc="0" locked="0" layoutInCell="1" allowOverlap="1">
                <wp:simplePos x="0" y="0"/>
                <wp:positionH relativeFrom="page">
                  <wp:posOffset>594360</wp:posOffset>
                </wp:positionH>
                <wp:positionV relativeFrom="margin">
                  <wp:posOffset>3916045</wp:posOffset>
                </wp:positionV>
                <wp:extent cx="3688080" cy="247015"/>
                <wp:wrapNone/>
                <wp:docPr id="172" name="Shape 172"/>
                <a:graphic xmlns:a="http://schemas.openxmlformats.org/drawingml/2006/main">
                  <a:graphicData uri="http://schemas.microsoft.com/office/word/2010/wordprocessingShape">
                    <wps:wsp>
                      <wps:cNvSpPr txBox="1"/>
                      <wps:spPr>
                        <a:xfrm>
                          <a:ext cx="3688080" cy="247015"/>
                        </a:xfrm>
                        <a:prstGeom prst="rect"/>
                        <a:noFill/>
                      </wps:spPr>
                      <wps:txbx>
                        <w:txbxContent>
                          <w:p>
                            <w:pPr>
                              <w:pStyle w:val="Style42"/>
                              <w:keepNext w:val="0"/>
                              <w:keepLines w:val="0"/>
                              <w:widowControl w:val="0"/>
                              <w:shd w:val="clear" w:color="auto" w:fill="auto"/>
                              <w:bidi w:val="0"/>
                              <w:spacing w:before="0" w:after="0"/>
                              <w:ind w:left="0" w:right="0" w:firstLine="0"/>
                              <w:jc w:val="left"/>
                            </w:pPr>
                            <w:r>
                              <w:rPr>
                                <w:color w:val="000000"/>
                                <w:spacing w:val="0"/>
                                <w:w w:val="100"/>
                                <w:position w:val="0"/>
                              </w:rPr>
                              <w:t>Рис. 4.2. Графики для определения эффективного числа электроприемни</w:t>
                              <w:softHyphen/>
                              <w:t xml:space="preserve">ков при </w:t>
                            </w:r>
                            <w:r>
                              <w:rPr>
                                <w:color w:val="000000"/>
                                <w:spacing w:val="0"/>
                                <w:w w:val="100"/>
                                <w:position w:val="0"/>
                              </w:rPr>
                              <w:t>n»=0,2-el,0</w:t>
                            </w:r>
                          </w:p>
                        </w:txbxContent>
                      </wps:txbx>
                      <wps:bodyPr lIns="0" tIns="0" rIns="0" bIns="0">
                        <a:noAutoFit/>
                      </wps:bodyPr>
                    </wps:wsp>
                  </a:graphicData>
                </a:graphic>
              </wp:anchor>
            </w:drawing>
          </mc:Choice>
          <mc:Fallback>
            <w:pict>
              <v:shape id="_x0000_s1198" type="#_x0000_t202" style="position:absolute;margin-left:46.800000000000004pt;margin-top:308.35000000000002pt;width:290.40000000000003pt;height:19.449999999999999pt;z-index:251657749;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ind w:left="0" w:right="0" w:firstLine="0"/>
                        <w:jc w:val="left"/>
                      </w:pPr>
                      <w:r>
                        <w:rPr>
                          <w:color w:val="000000"/>
                          <w:spacing w:val="0"/>
                          <w:w w:val="100"/>
                          <w:position w:val="0"/>
                        </w:rPr>
                        <w:t>Рис. 4.2. Графики для определения эффективного числа электроприемни</w:t>
                        <w:softHyphen/>
                        <w:t xml:space="preserve">ков при </w:t>
                      </w:r>
                      <w:r>
                        <w:rPr>
                          <w:color w:val="000000"/>
                          <w:spacing w:val="0"/>
                          <w:w w:val="100"/>
                          <w:position w:val="0"/>
                        </w:rPr>
                        <w:t>n»=0,2-el,0</w:t>
                      </w:r>
                    </w:p>
                  </w:txbxContent>
                </v:textbox>
                <w10:wrap anchorx="page" anchory="margin"/>
              </v:shape>
            </w:pict>
          </mc:Fallback>
        </mc:AlternateContent>
      </w:r>
      <w:r>
        <w:drawing>
          <wp:anchor distT="0" distB="328930" distL="114300" distR="2168525" simplePos="0" relativeHeight="125829430" behindDoc="0" locked="0" layoutInCell="1" allowOverlap="1">
            <wp:simplePos x="0" y="0"/>
            <wp:positionH relativeFrom="page">
              <wp:posOffset>451485</wp:posOffset>
            </wp:positionH>
            <wp:positionV relativeFrom="margin">
              <wp:posOffset>1828800</wp:posOffset>
            </wp:positionV>
            <wp:extent cx="1791970" cy="1706880"/>
            <wp:wrapTopAndBottom/>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09"/>
                    <a:stretch/>
                  </pic:blipFill>
                  <pic:spPr>
                    <a:xfrm>
                      <a:ext cx="1791970" cy="170688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585470</wp:posOffset>
                </wp:positionH>
                <wp:positionV relativeFrom="margin">
                  <wp:posOffset>3615055</wp:posOffset>
                </wp:positionV>
                <wp:extent cx="3712210" cy="250190"/>
                <wp:wrapNone/>
                <wp:docPr id="176" name="Shape 176"/>
                <a:graphic xmlns:a="http://schemas.openxmlformats.org/drawingml/2006/main">
                  <a:graphicData uri="http://schemas.microsoft.com/office/word/2010/wordprocessingShape">
                    <wps:wsp>
                      <wps:cNvSpPr txBox="1"/>
                      <wps:spPr>
                        <a:xfrm>
                          <a:ext cx="3712210" cy="250190"/>
                        </a:xfrm>
                        <a:prstGeom prst="rect"/>
                        <a:noFill/>
                      </wps:spPr>
                      <wps:txbx>
                        <w:txbxContent>
                          <w:p>
                            <w:pPr>
                              <w:pStyle w:val="Style42"/>
                              <w:keepNext w:val="0"/>
                              <w:keepLines w:val="0"/>
                              <w:widowControl w:val="0"/>
                              <w:shd w:val="clear" w:color="auto" w:fill="auto"/>
                              <w:bidi w:val="0"/>
                              <w:spacing w:before="0" w:after="0" w:line="223" w:lineRule="auto"/>
                              <w:ind w:left="0" w:right="0" w:firstLine="0"/>
                              <w:jc w:val="both"/>
                            </w:pPr>
                            <w:r>
                              <w:rPr>
                                <w:color w:val="000000"/>
                                <w:spacing w:val="0"/>
                                <w:w w:val="100"/>
                                <w:position w:val="0"/>
                              </w:rPr>
                              <w:t>Рис. 4.1. Графики для определения эффективного числа электроприемни</w:t>
                              <w:softHyphen/>
                              <w:t>ков при и. до 0.2</w:t>
                            </w:r>
                          </w:p>
                        </w:txbxContent>
                      </wps:txbx>
                      <wps:bodyPr lIns="0" tIns="0" rIns="0" bIns="0">
                        <a:noAutoFit/>
                      </wps:bodyPr>
                    </wps:wsp>
                  </a:graphicData>
                </a:graphic>
              </wp:anchor>
            </w:drawing>
          </mc:Choice>
          <mc:Fallback>
            <w:pict>
              <v:shape id="_x0000_s1202" type="#_x0000_t202" style="position:absolute;margin-left:46.100000000000001pt;margin-top:284.65000000000003pt;width:292.30000000000001pt;height:19.699999999999999pt;z-index:251657751;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23" w:lineRule="auto"/>
                        <w:ind w:left="0" w:right="0" w:firstLine="0"/>
                        <w:jc w:val="both"/>
                      </w:pPr>
                      <w:r>
                        <w:rPr>
                          <w:color w:val="000000"/>
                          <w:spacing w:val="0"/>
                          <w:w w:val="100"/>
                          <w:position w:val="0"/>
                        </w:rPr>
                        <w:t>Рис. 4.1. Графики для определения эффективного числа электроприемни</w:t>
                        <w:softHyphen/>
                        <w:t>ков при и. до 0.2</w:t>
                      </w:r>
                    </w:p>
                  </w:txbxContent>
                </v:textbox>
                <w10:wrap anchorx="page" anchory="margin"/>
              </v:shape>
            </w:pict>
          </mc:Fallback>
        </mc:AlternateContent>
      </w:r>
      <w:r>
        <w:rPr>
          <w:color w:val="000000"/>
          <w:spacing w:val="0"/>
          <w:w w:val="100"/>
          <w:position w:val="0"/>
        </w:rPr>
        <w:t>Для этой цели определяется относительное количество электроприемников данной группы п*, мощность каждого из которых не менее половины мощности наибольшего электроприемника,</w:t>
      </w:r>
    </w:p>
    <w:p>
      <w:pPr>
        <w:pStyle w:val="Style22"/>
        <w:keepNext w:val="0"/>
        <w:keepLines w:val="0"/>
        <w:widowControl w:val="0"/>
        <w:shd w:val="clear" w:color="auto" w:fill="auto"/>
        <w:tabs>
          <w:tab w:pos="3106" w:val="left"/>
        </w:tabs>
        <w:bidi w:val="0"/>
        <w:spacing w:before="0" w:after="80" w:line="182" w:lineRule="auto"/>
        <w:ind w:left="0" w:right="0" w:firstLine="0"/>
        <w:jc w:val="right"/>
      </w:pPr>
      <w:r>
        <w:rPr>
          <w:color w:val="000000"/>
          <w:spacing w:val="0"/>
          <w:w w:val="100"/>
          <w:position w:val="0"/>
        </w:rPr>
        <w:t>/2</w:t>
      </w:r>
      <w:r>
        <w:rPr>
          <w:color w:val="000000"/>
          <w:spacing w:val="0"/>
          <w:w w:val="100"/>
          <w:position w:val="0"/>
          <w:vertAlign w:val="subscript"/>
        </w:rPr>
        <w:t>#</w:t>
      </w:r>
      <w:r>
        <w:rPr>
          <w:color w:val="000000"/>
          <w:spacing w:val="0"/>
          <w:w w:val="100"/>
          <w:position w:val="0"/>
        </w:rPr>
        <w:t>=rt</w:t>
      </w:r>
      <w:r>
        <w:rPr>
          <w:color w:val="000000"/>
          <w:spacing w:val="0"/>
          <w:w w:val="100"/>
          <w:position w:val="0"/>
          <w:vertAlign w:val="subscript"/>
        </w:rPr>
        <w:t>t</w:t>
      </w:r>
      <w:r>
        <w:rPr>
          <w:color w:val="000000"/>
          <w:spacing w:val="0"/>
          <w:w w:val="100"/>
          <w:position w:val="0"/>
        </w:rPr>
        <w:t>/n,</w:t>
        <w:tab/>
      </w:r>
      <w:r>
        <w:rPr>
          <w:color w:val="000000"/>
          <w:spacing w:val="0"/>
          <w:w w:val="100"/>
          <w:position w:val="0"/>
        </w:rPr>
        <w:t>(4.7)</w:t>
      </w: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п —</w:t>
      </w:r>
      <w:r>
        <w:rPr>
          <w:color w:val="000000"/>
          <w:spacing w:val="0"/>
          <w:w w:val="100"/>
          <w:position w:val="0"/>
        </w:rPr>
        <w:t xml:space="preserve"> общее количество электроприемников, присоединен</w:t>
        <w:softHyphen/>
        <w:t xml:space="preserve">ных к данному элементу сети; </w:t>
      </w:r>
      <w:r>
        <w:rPr>
          <w:i/>
          <w:iCs/>
          <w:color w:val="000000"/>
          <w:spacing w:val="0"/>
          <w:w w:val="100"/>
          <w:position w:val="0"/>
        </w:rPr>
        <w:t>гц—</w:t>
      </w:r>
      <w:r>
        <w:rPr>
          <w:color w:val="000000"/>
          <w:spacing w:val="0"/>
          <w:w w:val="100"/>
          <w:position w:val="0"/>
        </w:rPr>
        <w:t>количество электропри</w:t>
        <w:softHyphen/>
        <w:t>емников, мощность которых не менее половины мощности наибольшего электроприемника.</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Затем определяется относительная мощность указанных электроприемников</w:t>
      </w:r>
    </w:p>
    <w:p>
      <w:pPr>
        <w:pStyle w:val="Style22"/>
        <w:keepNext w:val="0"/>
        <w:keepLines w:val="0"/>
        <w:widowControl w:val="0"/>
        <w:shd w:val="clear" w:color="auto" w:fill="auto"/>
        <w:tabs>
          <w:tab w:pos="3302" w:val="left"/>
        </w:tabs>
        <w:bidi w:val="0"/>
        <w:spacing w:before="0" w:after="0" w:line="206" w:lineRule="auto"/>
        <w:ind w:left="0" w:right="0" w:firstLine="0"/>
        <w:jc w:val="right"/>
      </w:pPr>
      <w:r>
        <w:rPr>
          <w:i/>
          <w:iCs/>
          <w:color w:val="000000"/>
          <w:spacing w:val="0"/>
          <w:w w:val="100"/>
          <w:position w:val="0"/>
        </w:rPr>
        <w:t>р* = Рщ/Рус</w:t>
      </w:r>
      <w:r>
        <w:rPr>
          <w:color w:val="000000"/>
          <w:spacing w:val="0"/>
          <w:w w:val="100"/>
          <w:position w:val="0"/>
        </w:rPr>
        <w:tab/>
        <w:t>(4.8)</w:t>
      </w:r>
    </w:p>
    <w:p>
      <w:pPr>
        <w:pStyle w:val="Style22"/>
        <w:keepNext w:val="0"/>
        <w:keepLines w:val="0"/>
        <w:widowControl w:val="0"/>
        <w:shd w:val="clear" w:color="auto" w:fill="auto"/>
        <w:bidi w:val="0"/>
        <w:spacing w:before="0" w:after="160" w:line="240" w:lineRule="auto"/>
        <w:ind w:left="0" w:right="0" w:firstLine="0"/>
        <w:jc w:val="both"/>
        <w:rPr>
          <w:sz w:val="17"/>
          <w:szCs w:val="17"/>
        </w:rPr>
      </w:pPr>
      <w:r>
        <w:rPr>
          <w:color w:val="000000"/>
          <w:spacing w:val="0"/>
          <w:w w:val="100"/>
          <w:position w:val="0"/>
          <w:sz w:val="22"/>
          <w:szCs w:val="22"/>
        </w:rPr>
        <w:t>где Руст — установленная мощность всех электроприемни</w:t>
        <w:softHyphen/>
        <w:t xml:space="preserve">ков, кВт; </w:t>
      </w:r>
      <w:r>
        <w:rPr>
          <w:i/>
          <w:iCs/>
          <w:color w:val="000000"/>
          <w:spacing w:val="0"/>
          <w:w w:val="100"/>
          <w:position w:val="0"/>
          <w:sz w:val="22"/>
          <w:szCs w:val="22"/>
        </w:rPr>
        <w:t>Р</w:t>
      </w:r>
      <w:r>
        <w:rPr>
          <w:i/>
          <w:iCs/>
          <w:color w:val="000000"/>
          <w:spacing w:val="0"/>
          <w:w w:val="100"/>
          <w:position w:val="0"/>
          <w:sz w:val="22"/>
          <w:szCs w:val="22"/>
          <w:vertAlign w:val="subscript"/>
        </w:rPr>
        <w:t>п</w:t>
      </w:r>
      <w:r>
        <w:rPr>
          <w:i/>
          <w:iCs/>
          <w:color w:val="000000"/>
          <w:spacing w:val="0"/>
          <w:w w:val="100"/>
          <w:position w:val="0"/>
          <w:sz w:val="22"/>
          <w:szCs w:val="22"/>
        </w:rPr>
        <w:t>\ —</w:t>
      </w:r>
      <w:r>
        <w:rPr>
          <w:color w:val="000000"/>
          <w:spacing w:val="0"/>
          <w:w w:val="100"/>
          <w:position w:val="0"/>
          <w:sz w:val="22"/>
          <w:szCs w:val="22"/>
        </w:rPr>
        <w:t xml:space="preserve"> суммарная установленная мощность элек</w:t>
        <w:softHyphen/>
        <w:t xml:space="preserve">троприемников, мощность которых не менее подовины мощности наибольшего электроприемника, кВт, . , </w:t>
      </w:r>
      <w:r>
        <w:rPr>
          <w:color w:val="000000"/>
          <w:spacing w:val="0"/>
          <w:w w:val="100"/>
          <w:position w:val="0"/>
          <w:sz w:val="17"/>
          <w:szCs w:val="17"/>
        </w:rPr>
        <w:t>66</w:t>
      </w:r>
      <w:r>
        <w:br w:type="page"/>
      </w:r>
    </w:p>
    <w:p>
      <w:pPr>
        <w:pStyle w:val="Style22"/>
        <w:keepNext w:val="0"/>
        <w:keepLines w:val="0"/>
        <w:widowControl w:val="0"/>
        <w:shd w:val="clear" w:color="auto" w:fill="auto"/>
        <w:bidi w:val="0"/>
        <w:spacing w:before="0" w:after="60" w:line="209" w:lineRule="auto"/>
        <w:ind w:left="0" w:right="0" w:firstLine="340"/>
        <w:jc w:val="both"/>
      </w:pPr>
      <w:r>
        <w:rPr>
          <w:color w:val="000000"/>
          <w:spacing w:val="0"/>
          <w:w w:val="100"/>
          <w:position w:val="0"/>
        </w:rPr>
        <w:t>По графикам рис. 4.1 или 4.2 определяется относитель</w:t>
        <w:softHyphen/>
        <w:t>ное эффективное число электроприемников л</w:t>
      </w:r>
      <w:r>
        <w:rPr>
          <w:color w:val="000000"/>
          <w:spacing w:val="0"/>
          <w:w w:val="100"/>
          <w:position w:val="0"/>
          <w:vertAlign w:val="subscript"/>
        </w:rPr>
        <w:t>э</w:t>
      </w:r>
      <w:r>
        <w:rPr>
          <w:color w:val="000000"/>
          <w:spacing w:val="0"/>
          <w:w w:val="100"/>
          <w:position w:val="0"/>
        </w:rPr>
        <w:t>,</w:t>
      </w:r>
    </w:p>
    <w:p>
      <w:pPr>
        <w:pStyle w:val="Style22"/>
        <w:keepNext w:val="0"/>
        <w:keepLines w:val="0"/>
        <w:widowControl w:val="0"/>
        <w:shd w:val="clear" w:color="auto" w:fill="auto"/>
        <w:tabs>
          <w:tab w:pos="2736" w:val="left"/>
        </w:tabs>
        <w:bidi w:val="0"/>
        <w:spacing w:before="0" w:after="60" w:line="206" w:lineRule="auto"/>
        <w:ind w:left="0" w:right="0" w:firstLine="0"/>
        <w:jc w:val="right"/>
      </w:pPr>
      <w:r>
        <w:rPr>
          <w:i/>
          <w:iCs/>
          <w:color w:val="000000"/>
          <w:spacing w:val="0"/>
          <w:w w:val="100"/>
          <w:position w:val="0"/>
        </w:rPr>
        <w:t>= п</w:t>
      </w:r>
      <w:r>
        <w:rPr>
          <w:i/>
          <w:iCs/>
          <w:color w:val="000000"/>
          <w:spacing w:val="0"/>
          <w:w w:val="100"/>
          <w:position w:val="0"/>
          <w:vertAlign w:val="subscript"/>
        </w:rPr>
        <w:t>а</w:t>
      </w:r>
      <w:r>
        <w:rPr>
          <w:i/>
          <w:iCs/>
          <w:color w:val="000000"/>
          <w:spacing w:val="0"/>
          <w:w w:val="100"/>
          <w:position w:val="0"/>
        </w:rPr>
        <w:t>/п</w:t>
      </w:r>
      <w:r>
        <w:rPr>
          <w:color w:val="000000"/>
          <w:spacing w:val="0"/>
          <w:w w:val="100"/>
          <w:position w:val="0"/>
        </w:rPr>
        <w:tab/>
        <w:t>(4.9)</w:t>
      </w:r>
    </w:p>
    <w:p>
      <w:pPr>
        <w:pStyle w:val="Style22"/>
        <w:keepNext w:val="0"/>
        <w:keepLines w:val="0"/>
        <w:widowControl w:val="0"/>
        <w:shd w:val="clear" w:color="auto" w:fill="auto"/>
        <w:bidi w:val="0"/>
        <w:spacing w:before="0" w:after="60" w:line="206" w:lineRule="auto"/>
        <w:ind w:left="0" w:right="0" w:firstLine="220"/>
        <w:jc w:val="both"/>
      </w:pPr>
      <w:r>
        <w:rPr>
          <w:color w:val="000000"/>
          <w:spacing w:val="0"/>
          <w:w w:val="100"/>
          <w:position w:val="0"/>
        </w:rPr>
        <w:t>, Из выражения (4.9) определяется абсолютное значение эффективного числа электроприемников</w:t>
      </w:r>
    </w:p>
    <w:p>
      <w:pPr>
        <w:pStyle w:val="Style22"/>
        <w:keepNext w:val="0"/>
        <w:keepLines w:val="0"/>
        <w:widowControl w:val="0"/>
        <w:shd w:val="clear" w:color="auto" w:fill="auto"/>
        <w:tabs>
          <w:tab w:pos="3000" w:val="left"/>
        </w:tabs>
        <w:bidi w:val="0"/>
        <w:spacing w:before="0" w:after="60" w:line="206" w:lineRule="auto"/>
        <w:ind w:left="0" w:right="0" w:firstLine="0"/>
        <w:jc w:val="right"/>
      </w:pPr>
      <w:r>
        <w:rPr>
          <w:i/>
          <w:iCs/>
          <w:color w:val="000000"/>
          <w:spacing w:val="0"/>
          <w:w w:val="100"/>
          <w:position w:val="0"/>
        </w:rPr>
        <w:t>п</w:t>
      </w:r>
      <w:r>
        <w:rPr>
          <w:i/>
          <w:iCs/>
          <w:color w:val="000000"/>
          <w:spacing w:val="0"/>
          <w:w w:val="100"/>
          <w:position w:val="0"/>
          <w:vertAlign w:val="subscript"/>
        </w:rPr>
        <w:t>э</w:t>
      </w:r>
      <w:r>
        <w:rPr>
          <w:i/>
          <w:iCs/>
          <w:color w:val="000000"/>
          <w:spacing w:val="0"/>
          <w:w w:val="100"/>
          <w:position w:val="0"/>
        </w:rPr>
        <w:t>=п.^п.</w:t>
      </w:r>
      <w:r>
        <w:rPr>
          <w:color w:val="000000"/>
          <w:spacing w:val="0"/>
          <w:w w:val="100"/>
          <w:position w:val="0"/>
        </w:rPr>
        <w:tab/>
        <w:t>(4.10)</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Коэффициенты спроса для определения электрических нагрузок в силовых сетях лечебных учреждений принима</w:t>
        <w:softHyphen/>
        <w:t>ется по табл. 4.6</w:t>
      </w:r>
    </w:p>
    <w:p>
      <w:pPr>
        <w:pStyle w:val="Style22"/>
        <w:keepNext w:val="0"/>
        <w:keepLines w:val="0"/>
        <w:widowControl w:val="0"/>
        <w:shd w:val="clear" w:color="auto" w:fill="auto"/>
        <w:bidi w:val="0"/>
        <w:spacing w:before="0" w:after="140" w:line="206" w:lineRule="auto"/>
        <w:ind w:left="0" w:right="0" w:firstLine="340"/>
        <w:jc w:val="both"/>
      </w:pPr>
      <w:r>
        <w:rPr>
          <w:color w:val="000000"/>
          <w:spacing w:val="0"/>
          <w:w w:val="100"/>
          <w:position w:val="0"/>
        </w:rPr>
        <w:t>При определении расчетных электрических нагрузок силовых медицинских электроприемников необходимо учи</w:t>
        <w:softHyphen/>
        <w:t>тывать, что в медицинских учреждениях (в кабинетах вра</w:t>
        <w:softHyphen/>
        <w:t>чей и палатах) устанавливается большое количество сило</w:t>
        <w:softHyphen/>
        <w:t>вых щитов и штепсельных розеток, к которым могут под</w:t>
        <w:softHyphen/>
        <w:t>ключаться переносные медицинские аппараты и приборы, однако действительное количество их в данном отделении или на данном этаже значительно меньше, чем число розе-</w:t>
      </w:r>
    </w:p>
    <w:p>
      <w:pPr>
        <w:pStyle w:val="Style36"/>
        <w:keepNext w:val="0"/>
        <w:keepLines w:val="0"/>
        <w:widowControl w:val="0"/>
        <w:shd w:val="clear" w:color="auto" w:fill="auto"/>
        <w:bidi w:val="0"/>
        <w:spacing w:before="0" w:after="0" w:line="221" w:lineRule="auto"/>
        <w:ind w:left="0" w:right="0" w:firstLine="0"/>
        <w:jc w:val="both"/>
      </w:pPr>
      <w:r>
        <w:rPr>
          <w:b/>
          <w:bCs/>
          <w:color w:val="000000"/>
          <w:spacing w:val="0"/>
          <w:w w:val="100"/>
          <w:position w:val="0"/>
        </w:rPr>
        <w:t>Таблица 4.6. Коэффициенты спроса для определения электрических нагрузок линий силовых сетей Кс.с, питающая медицинское электрооборудование</w:t>
      </w:r>
    </w:p>
    <w:tbl>
      <w:tblPr>
        <w:tblOverlap w:val="never"/>
        <w:jc w:val="center"/>
        <w:tblLayout w:type="fixed"/>
      </w:tblPr>
      <w:tblGrid>
        <w:gridCol w:w="1478"/>
        <w:gridCol w:w="552"/>
        <w:gridCol w:w="562"/>
        <w:gridCol w:w="552"/>
        <w:gridCol w:w="552"/>
        <w:gridCol w:w="552"/>
        <w:gridCol w:w="552"/>
        <w:gridCol w:w="552"/>
        <w:gridCol w:w="557"/>
      </w:tblGrid>
      <w:tr>
        <w:trPr>
          <w:trHeight w:val="547" w:hRule="exact"/>
        </w:trPr>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40"/>
              <w:jc w:val="left"/>
              <w:rPr>
                <w:sz w:val="15"/>
                <w:szCs w:val="15"/>
              </w:rPr>
            </w:pPr>
            <w:r>
              <w:rPr>
                <w:color w:val="000000"/>
                <w:spacing w:val="0"/>
                <w:w w:val="100"/>
                <w:position w:val="0"/>
                <w:sz w:val="15"/>
                <w:szCs w:val="15"/>
              </w:rPr>
              <w:t>Объекты</w:t>
            </w:r>
          </w:p>
        </w:tc>
        <w:tc>
          <w:tcPr>
            <w:gridSpan w:val="8"/>
            <w:tcBorders>
              <w:top w:val="single" w:sz="4"/>
              <w:left w:val="single" w:sz="4"/>
              <w:righ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Коэффициент спроса </w:t>
            </w:r>
            <w:r>
              <w:rPr>
                <w:b/>
                <w:bCs/>
                <w:i/>
                <w:iCs/>
                <w:color w:val="000000"/>
                <w:spacing w:val="0"/>
                <w:w w:val="100"/>
                <w:position w:val="0"/>
                <w:sz w:val="15"/>
                <w:szCs w:val="15"/>
              </w:rPr>
              <w:t>К</w:t>
            </w:r>
            <w:r>
              <w:rPr>
                <w:b/>
                <w:bCs/>
                <w:i/>
                <w:iCs/>
                <w:color w:val="000000"/>
                <w:spacing w:val="0"/>
                <w:w w:val="100"/>
                <w:position w:val="0"/>
                <w:sz w:val="15"/>
                <w:szCs w:val="15"/>
                <w:vertAlign w:val="subscript"/>
              </w:rPr>
              <w:t>с с</w:t>
            </w:r>
            <w:r>
              <w:rPr>
                <w:b/>
                <w:bCs/>
                <w:i/>
                <w:iCs/>
                <w:color w:val="000000"/>
                <w:spacing w:val="0"/>
                <w:w w:val="100"/>
                <w:position w:val="0"/>
                <w:sz w:val="15"/>
                <w:szCs w:val="15"/>
              </w:rPr>
              <w:t xml:space="preserve"> </w:t>
            </w:r>
            <w:r>
              <w:rPr>
                <w:color w:val="000000"/>
                <w:spacing w:val="0"/>
                <w:w w:val="100"/>
                <w:position w:val="0"/>
                <w:sz w:val="15"/>
                <w:szCs w:val="15"/>
              </w:rPr>
              <w:t>при эффективном числе элект.роприемников</w:t>
            </w:r>
          </w:p>
        </w:tc>
      </w:tr>
      <w:tr>
        <w:trPr>
          <w:trHeight w:val="562" w:hRule="exact"/>
        </w:trPr>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3</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8</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10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30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50</w:t>
            </w:r>
          </w:p>
        </w:tc>
        <w:tc>
          <w:tcPr>
            <w:tcBorders>
              <w:top w:val="single" w:sz="4"/>
              <w:left w:val="single" w:sz="4"/>
              <w:right w:val="single" w:sz="4"/>
            </w:tcBorders>
            <w:shd w:val="clear" w:color="auto" w:fill="E1DFC3"/>
            <w:vAlign w:val="center"/>
          </w:tcPr>
          <w:p>
            <w:pPr>
              <w:pStyle w:val="Style15"/>
              <w:keepNext w:val="0"/>
              <w:keepLines w:val="0"/>
              <w:widowControl w:val="0"/>
              <w:shd w:val="clear" w:color="auto" w:fill="auto"/>
              <w:bidi w:val="0"/>
              <w:spacing w:before="0" w:after="0" w:line="202" w:lineRule="auto"/>
              <w:ind w:left="0" w:right="0" w:firstLine="0"/>
              <w:jc w:val="center"/>
              <w:rPr>
                <w:sz w:val="15"/>
                <w:szCs w:val="15"/>
              </w:rPr>
            </w:pPr>
            <w:r>
              <w:rPr>
                <w:color w:val="000000"/>
                <w:spacing w:val="0"/>
                <w:w w:val="100"/>
                <w:position w:val="0"/>
                <w:sz w:val="15"/>
                <w:szCs w:val="15"/>
              </w:rPr>
              <w:t>100 и более</w:t>
            </w:r>
          </w:p>
        </w:tc>
      </w:tr>
      <w:tr>
        <w:trPr>
          <w:trHeight w:val="835" w:hRule="exact"/>
        </w:trPr>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09" w:lineRule="auto"/>
              <w:ind w:left="0" w:right="0" w:firstLine="0"/>
              <w:jc w:val="left"/>
              <w:rPr>
                <w:sz w:val="17"/>
                <w:szCs w:val="17"/>
              </w:rPr>
            </w:pPr>
            <w:r>
              <w:rPr>
                <w:color w:val="000000"/>
                <w:spacing w:val="0"/>
                <w:w w:val="100"/>
                <w:position w:val="0"/>
                <w:sz w:val="17"/>
                <w:szCs w:val="17"/>
              </w:rPr>
              <w:t>Аптеки Поликлиники и больницы</w:t>
            </w:r>
          </w:p>
        </w:tc>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0,9 0,75</w:t>
            </w:r>
          </w:p>
        </w:tc>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0,8</w:t>
            </w:r>
          </w:p>
          <w:p>
            <w:pPr>
              <w:pStyle w:val="Style15"/>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0,6</w:t>
            </w:r>
          </w:p>
        </w:tc>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w:t>
            </w:r>
          </w:p>
          <w:p>
            <w:pPr>
              <w:pStyle w:val="Style15"/>
              <w:keepNext w:val="0"/>
              <w:keepLines w:val="0"/>
              <w:widowControl w:val="0"/>
              <w:shd w:val="clear" w:color="auto" w:fill="auto"/>
              <w:bidi w:val="0"/>
              <w:spacing w:before="0" w:after="0" w:line="223" w:lineRule="auto"/>
              <w:ind w:left="0" w:right="0" w:firstLine="0"/>
              <w:jc w:val="center"/>
              <w:rPr>
                <w:sz w:val="17"/>
                <w:szCs w:val="17"/>
              </w:rPr>
            </w:pPr>
            <w:r>
              <w:rPr>
                <w:color w:val="000000"/>
                <w:spacing w:val="0"/>
                <w:w w:val="100"/>
                <w:position w:val="0"/>
                <w:sz w:val="17"/>
                <w:szCs w:val="17"/>
              </w:rPr>
              <w:t>0,5</w:t>
            </w:r>
          </w:p>
        </w:tc>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0,6 0,45</w:t>
            </w:r>
          </w:p>
        </w:tc>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p>
            <w:pPr>
              <w:pStyle w:val="Style15"/>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0,4</w:t>
            </w:r>
          </w:p>
        </w:tc>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0,6 0,35</w:t>
            </w:r>
          </w:p>
        </w:tc>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w:t>
            </w:r>
          </w:p>
        </w:tc>
        <w:tc>
          <w:tcPr>
            <w:tcBorders>
              <w:top w:val="single" w:sz="4"/>
              <w:left w:val="single" w:sz="4"/>
              <w:bottom w:val="single" w:sz="4"/>
              <w:righ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0,25</w:t>
            </w:r>
          </w:p>
        </w:tc>
      </w:tr>
    </w:tbl>
    <w:p>
      <w:pPr>
        <w:widowControl w:val="0"/>
        <w:spacing w:after="239" w:line="1" w:lineRule="exact"/>
      </w:pPr>
    </w:p>
    <w:p>
      <w:pPr>
        <w:pStyle w:val="Style22"/>
        <w:keepNext w:val="0"/>
        <w:keepLines w:val="0"/>
        <w:widowControl w:val="0"/>
        <w:shd w:val="clear" w:color="auto" w:fill="auto"/>
        <w:bidi w:val="0"/>
        <w:spacing w:before="0" w:after="0" w:line="209" w:lineRule="auto"/>
        <w:ind w:left="0" w:right="0" w:firstLine="0"/>
        <w:jc w:val="both"/>
      </w:pPr>
      <w:r>
        <w:rPr>
          <w:color w:val="000000"/>
          <w:spacing w:val="0"/>
          <w:w w:val="100"/>
          <w:position w:val="0"/>
        </w:rPr>
        <w:t>ток, щитков, предусмотренных проектом по заданиям техно- нологов. В связи с этим в формулу для определения расчет</w:t>
        <w:softHyphen/>
        <w:t>ной мощности, кВт</w:t>
      </w:r>
    </w:p>
    <w:p>
      <w:pPr>
        <w:pStyle w:val="Style22"/>
        <w:keepNext w:val="0"/>
        <w:keepLines w:val="0"/>
        <w:widowControl w:val="0"/>
        <w:shd w:val="clear" w:color="auto" w:fill="auto"/>
        <w:tabs>
          <w:tab w:pos="3317" w:val="left"/>
        </w:tabs>
        <w:bidi w:val="0"/>
        <w:spacing w:before="0" w:after="60" w:line="209" w:lineRule="auto"/>
        <w:ind w:left="0" w:right="0" w:firstLine="0"/>
        <w:jc w:val="right"/>
      </w:pPr>
      <w:r>
        <w:rPr>
          <w:i/>
          <w:iCs/>
          <w:color w:val="000000"/>
          <w:spacing w:val="0"/>
          <w:w w:val="100"/>
          <w:position w:val="0"/>
        </w:rPr>
        <w:t>Р -=Р' К</w:t>
      </w:r>
      <w:r>
        <w:rPr>
          <w:color w:val="000000"/>
          <w:spacing w:val="0"/>
          <w:w w:val="100"/>
          <w:position w:val="0"/>
        </w:rPr>
        <w:tab/>
        <w:t>(4.Н)</w:t>
      </w:r>
    </w:p>
    <w:p>
      <w:pPr>
        <w:pStyle w:val="Style22"/>
        <w:keepNext w:val="0"/>
        <w:keepLines w:val="0"/>
        <w:widowControl w:val="0"/>
        <w:shd w:val="clear" w:color="auto" w:fill="auto"/>
        <w:bidi w:val="0"/>
        <w:spacing w:before="0" w:after="60" w:line="240" w:lineRule="auto"/>
        <w:ind w:left="0" w:right="0" w:firstLine="0"/>
        <w:jc w:val="both"/>
      </w:pPr>
      <w:r>
        <w:rPr>
          <w:color w:val="000000"/>
          <w:spacing w:val="0"/>
          <w:w w:val="100"/>
          <w:position w:val="0"/>
        </w:rPr>
        <w:t xml:space="preserve">вводится </w:t>
      </w:r>
      <w:r>
        <w:rPr>
          <w:i/>
          <w:iCs/>
          <w:color w:val="000000"/>
          <w:spacing w:val="0"/>
          <w:w w:val="100"/>
          <w:position w:val="0"/>
        </w:rPr>
        <w:t>Р’</w:t>
      </w:r>
      <w:r>
        <w:rPr>
          <w:i/>
          <w:iCs/>
          <w:color w:val="000000"/>
          <w:spacing w:val="0"/>
          <w:w w:val="100"/>
          <w:position w:val="0"/>
          <w:vertAlign w:val="subscript"/>
        </w:rPr>
        <w:t>уст</w:t>
      </w:r>
      <w:r>
        <w:rPr>
          <w:i/>
          <w:iCs/>
          <w:color w:val="000000"/>
          <w:spacing w:val="0"/>
          <w:w w:val="100"/>
          <w:position w:val="0"/>
        </w:rPr>
        <w:t>—</w:t>
      </w:r>
      <w:r>
        <w:rPr>
          <w:color w:val="000000"/>
          <w:spacing w:val="0"/>
          <w:w w:val="100"/>
          <w:position w:val="0"/>
        </w:rPr>
        <w:t xml:space="preserve"> условная установленная мощность, кВт, определяемая из эмпирической формулы</w:t>
      </w:r>
    </w:p>
    <w:p>
      <w:pPr>
        <w:pStyle w:val="Style22"/>
        <w:keepNext w:val="0"/>
        <w:keepLines w:val="0"/>
        <w:widowControl w:val="0"/>
        <w:shd w:val="clear" w:color="auto" w:fill="auto"/>
        <w:tabs>
          <w:tab w:pos="1795" w:val="left"/>
        </w:tabs>
        <w:bidi w:val="0"/>
        <w:spacing w:before="0" w:after="0" w:line="240" w:lineRule="auto"/>
        <w:ind w:left="0" w:right="0" w:firstLine="0"/>
        <w:jc w:val="both"/>
      </w:pPr>
      <w:r>
        <w:rPr>
          <w:i/>
          <w:iCs/>
          <w:color w:val="000000"/>
          <w:spacing w:val="0"/>
          <w:w w:val="100"/>
          <w:position w:val="0"/>
        </w:rPr>
        <w:t>Р' = 0,1Р</w:t>
        <w:tab/>
        <w:t>+ 0 3(Р +Р +Р</w:t>
      </w:r>
      <w:r>
        <w:rPr>
          <w:color w:val="000000"/>
          <w:spacing w:val="0"/>
          <w:w w:val="100"/>
          <w:position w:val="0"/>
        </w:rPr>
        <w:t xml:space="preserve"> к (4.12)</w:t>
      </w:r>
    </w:p>
    <w:p>
      <w:pPr>
        <w:pStyle w:val="Style30"/>
        <w:keepNext w:val="0"/>
        <w:keepLines w:val="0"/>
        <w:widowControl w:val="0"/>
        <w:shd w:val="clear" w:color="auto" w:fill="auto"/>
        <w:tabs>
          <w:tab w:pos="866" w:val="left"/>
          <w:tab w:pos="5800" w:val="left"/>
        </w:tabs>
        <w:bidi w:val="0"/>
        <w:spacing w:before="0" w:after="60" w:line="180" w:lineRule="auto"/>
        <w:ind w:left="0" w:right="0" w:firstLine="160"/>
        <w:jc w:val="both"/>
      </w:pPr>
      <w:r>
        <w:rPr>
          <w:color w:val="000000"/>
          <w:spacing w:val="0"/>
          <w:w w:val="100"/>
          <w:position w:val="0"/>
        </w:rPr>
        <w:t>уст,с</w:t>
        <w:tab/>
        <w:t>’ уст.р.а * • \ уст,ш,р уст,с,щ уст.м.п/* '</w:t>
        <w:tab/>
        <w:t>•</w:t>
      </w:r>
    </w:p>
    <w:p>
      <w:pPr>
        <w:pStyle w:val="Style22"/>
        <w:keepNext w:val="0"/>
        <w:keepLines w:val="0"/>
        <w:widowControl w:val="0"/>
        <w:shd w:val="clear" w:color="auto" w:fill="auto"/>
        <w:tabs>
          <w:tab w:pos="5640" w:val="left"/>
        </w:tabs>
        <w:bidi w:val="0"/>
        <w:spacing w:before="0" w:after="60" w:line="228" w:lineRule="auto"/>
        <w:ind w:left="0" w:right="0" w:firstLine="0"/>
        <w:jc w:val="both"/>
        <w:rPr>
          <w:sz w:val="17"/>
          <w:szCs w:val="17"/>
        </w:rPr>
        <w:sectPr>
          <w:headerReference w:type="default" r:id="rId111"/>
          <w:footerReference w:type="default" r:id="rId112"/>
          <w:headerReference w:type="even" r:id="rId113"/>
          <w:footerReference w:type="even" r:id="rId114"/>
          <w:footnotePr>
            <w:pos w:val="pageBottom"/>
            <w:numFmt w:val="chicago"/>
            <w:numRestart w:val="continuous"/>
            <w15:footnoteColumns w:val="1"/>
          </w:footnotePr>
          <w:pgSz w:w="7300" w:h="11799"/>
          <w:pgMar w:top="97" w:right="244" w:bottom="367" w:left="668" w:header="0" w:footer="3" w:gutter="0"/>
          <w:pgNumType w:start="68"/>
          <w:cols w:space="720"/>
          <w:noEndnote/>
          <w:rtlGutter w:val="0"/>
          <w:docGrid w:linePitch="360"/>
        </w:sectPr>
      </w:pPr>
      <w:r>
        <w:rPr>
          <w:i/>
          <w:iCs/>
          <w:color w:val="000000"/>
          <w:spacing w:val="0"/>
          <w:w w:val="100"/>
          <w:position w:val="0"/>
          <w:sz w:val="22"/>
          <w:szCs w:val="22"/>
        </w:rPr>
        <w:t>где Руст, 9, а —</w:t>
      </w:r>
      <w:r>
        <w:rPr>
          <w:color w:val="000000"/>
          <w:spacing w:val="0"/>
          <w:w w:val="100"/>
          <w:position w:val="0"/>
          <w:sz w:val="22"/>
          <w:szCs w:val="22"/>
        </w:rPr>
        <w:t xml:space="preserve"> установленная мощность рентгеновских ап</w:t>
        <w:softHyphen/>
        <w:t xml:space="preserve">паратов (по паспорту), кВт; </w:t>
      </w:r>
      <w:r>
        <w:rPr>
          <w:i/>
          <w:iCs/>
          <w:color w:val="000000"/>
          <w:spacing w:val="0"/>
          <w:w w:val="100"/>
          <w:position w:val="0"/>
          <w:sz w:val="22"/>
          <w:szCs w:val="22"/>
        </w:rPr>
        <w:t>Руст,</w:t>
      </w:r>
      <w:r>
        <w:rPr>
          <w:b/>
          <w:bCs/>
          <w:color w:val="000000"/>
          <w:spacing w:val="0"/>
          <w:w w:val="100"/>
          <w:position w:val="0"/>
          <w:sz w:val="17"/>
          <w:szCs w:val="17"/>
        </w:rPr>
        <w:t xml:space="preserve"> щ, р —</w:t>
      </w:r>
      <w:r>
        <w:rPr>
          <w:color w:val="000000"/>
          <w:spacing w:val="0"/>
          <w:w w:val="100"/>
          <w:position w:val="0"/>
          <w:sz w:val="22"/>
          <w:szCs w:val="22"/>
        </w:rPr>
        <w:t xml:space="preserve"> установленная мощность силовых штепсельных розеток, кВт; </w:t>
      </w:r>
      <w:r>
        <w:rPr>
          <w:b/>
          <w:bCs/>
          <w:color w:val="000000"/>
          <w:spacing w:val="0"/>
          <w:w w:val="100"/>
          <w:position w:val="0"/>
          <w:sz w:val="17"/>
          <w:szCs w:val="17"/>
        </w:rPr>
        <w:t>Руст, с. щ— 5*</w:t>
        <w:tab/>
        <w:t>67</w:t>
      </w:r>
    </w:p>
    <w:p>
      <w:pPr>
        <w:pStyle w:val="Style22"/>
        <w:keepNext w:val="0"/>
        <w:keepLines w:val="0"/>
        <w:widowControl w:val="0"/>
        <w:shd w:val="clear" w:color="auto" w:fill="auto"/>
        <w:bidi w:val="0"/>
        <w:spacing w:before="220" w:after="140" w:line="221" w:lineRule="auto"/>
        <w:ind w:left="0" w:right="0" w:firstLine="0"/>
        <w:jc w:val="both"/>
      </w:pPr>
      <w:r>
        <w:rPr>
          <w:color w:val="000000"/>
          <w:spacing w:val="0"/>
          <w:w w:val="100"/>
          <w:position w:val="0"/>
        </w:rPr>
        <w:t xml:space="preserve">установленная мощность медицинских силовых щитков, кВт; </w:t>
      </w:r>
      <w:r>
        <w:rPr>
          <w:b/>
          <w:bCs/>
          <w:color w:val="000000"/>
          <w:spacing w:val="0"/>
          <w:w w:val="100"/>
          <w:position w:val="0"/>
          <w:sz w:val="16"/>
          <w:szCs w:val="16"/>
        </w:rPr>
        <w:t xml:space="preserve">Руст, м, п </w:t>
      </w:r>
      <w:r>
        <w:rPr>
          <w:color w:val="000000"/>
          <w:spacing w:val="0"/>
          <w:w w:val="100"/>
          <w:position w:val="0"/>
        </w:rPr>
        <w:t>— установленная мощность прочих медицинских электроприемников (автоклавы, дистилляторы и другие медицинские аппараты), кВт.</w:t>
      </w:r>
    </w:p>
    <w:p>
      <w:pPr>
        <w:pStyle w:val="Style36"/>
        <w:keepNext w:val="0"/>
        <w:keepLines w:val="0"/>
        <w:widowControl w:val="0"/>
        <w:shd w:val="clear" w:color="auto" w:fill="auto"/>
        <w:bidi w:val="0"/>
        <w:spacing w:before="0" w:after="0" w:line="240" w:lineRule="auto"/>
        <w:ind w:left="38" w:right="0" w:firstLine="0"/>
        <w:jc w:val="left"/>
      </w:pPr>
      <w:r>
        <w:rPr>
          <w:color w:val="000000"/>
          <w:spacing w:val="0"/>
          <w:w w:val="100"/>
          <w:position w:val="0"/>
        </w:rPr>
        <w:t xml:space="preserve">Таблица </w:t>
      </w:r>
      <w:r>
        <w:rPr>
          <w:i/>
          <w:iCs/>
          <w:color w:val="000000"/>
          <w:spacing w:val="0"/>
          <w:w w:val="100"/>
          <w:position w:val="0"/>
        </w:rPr>
        <w:t>4</w:t>
      </w:r>
      <w:r>
        <w:rPr>
          <w:color w:val="000000"/>
          <w:spacing w:val="0"/>
          <w:w w:val="100"/>
          <w:position w:val="0"/>
        </w:rPr>
        <w:t xml:space="preserve">.7. </w:t>
      </w:r>
      <w:r>
        <w:rPr>
          <w:b/>
          <w:bCs/>
          <w:color w:val="000000"/>
          <w:spacing w:val="0"/>
          <w:w w:val="100"/>
          <w:position w:val="0"/>
        </w:rPr>
        <w:t>Коэффициенты мощности</w:t>
      </w:r>
    </w:p>
    <w:tbl>
      <w:tblPr>
        <w:tblOverlap w:val="never"/>
        <w:jc w:val="center"/>
        <w:tblLayout w:type="fixed"/>
      </w:tblPr>
      <w:tblGrid>
        <w:gridCol w:w="4699"/>
        <w:gridCol w:w="1210"/>
      </w:tblGrid>
      <w:tr>
        <w:trPr>
          <w:trHeight w:val="57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Здание или оборудование</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Коэффициент мощности</w:t>
            </w:r>
          </w:p>
        </w:tc>
      </w:tr>
      <w:tr>
        <w:trPr>
          <w:trHeight w:val="408"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Осветительные сети</w:t>
            </w:r>
          </w:p>
        </w:tc>
        <w:tc>
          <w:tcPr>
            <w:tcBorders>
              <w:top w:val="single" w:sz="4"/>
              <w:left w:val="single" w:sz="4"/>
            </w:tcBorders>
            <w:shd w:val="clear" w:color="auto" w:fill="E1DFC3"/>
            <w:vAlign w:val="top"/>
          </w:tcPr>
          <w:p>
            <w:pPr>
              <w:widowControl w:val="0"/>
              <w:rPr>
                <w:sz w:val="10"/>
                <w:szCs w:val="10"/>
              </w:rPr>
            </w:pPr>
          </w:p>
        </w:tc>
      </w:tr>
      <w:tr>
        <w:trPr>
          <w:trHeight w:val="22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Осветительные сети с люминесцентными лампа?ии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0,95</w:t>
            </w: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с лампами накаливания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I</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с лампами типа ДР Л, ДРИ:</w:t>
            </w:r>
          </w:p>
        </w:tc>
        <w:tc>
          <w:tcPr>
            <w:tcBorders>
              <w:left w:val="single" w:sz="4"/>
            </w:tcBorders>
            <w:shd w:val="clear" w:color="auto" w:fill="E1DFC3"/>
            <w:vAlign w:val="top"/>
          </w:tcPr>
          <w:p>
            <w:pPr>
              <w:widowControl w:val="0"/>
              <w:rPr>
                <w:sz w:val="10"/>
                <w:szCs w:val="10"/>
              </w:rPr>
            </w:pP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с компенсированным ПРА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r>
      <w:tr>
        <w:trPr>
          <w:trHeight w:val="2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с некомпенсированным ПРА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0,57</w:t>
            </w:r>
          </w:p>
        </w:tc>
      </w:tr>
      <w:tr>
        <w:trPr>
          <w:trHeight w:val="28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Силовые сети</w:t>
            </w:r>
          </w:p>
        </w:tc>
        <w:tc>
          <w:tcPr>
            <w:tcBorders>
              <w:left w:val="single" w:sz="4"/>
            </w:tcBorders>
            <w:shd w:val="clear" w:color="auto" w:fill="E1DFC3"/>
            <w:vAlign w:val="top"/>
          </w:tcPr>
          <w:p>
            <w:pPr>
              <w:widowControl w:val="0"/>
              <w:rPr>
                <w:sz w:val="10"/>
                <w:szCs w:val="10"/>
              </w:rPr>
            </w:pPr>
          </w:p>
        </w:tc>
      </w:tr>
      <w:tr>
        <w:trPr>
          <w:trHeight w:val="230"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Предприятия общественного питания с электрифици-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0,98</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рованными пищеблоками</w:t>
            </w:r>
          </w:p>
        </w:tc>
        <w:tc>
          <w:tcPr>
            <w:tcBorders>
              <w:left w:val="single" w:sz="4"/>
            </w:tcBorders>
            <w:shd w:val="clear" w:color="auto" w:fill="E1DFC3"/>
            <w:vAlign w:val="top"/>
          </w:tcPr>
          <w:p>
            <w:pPr>
              <w:widowControl w:val="0"/>
              <w:rPr>
                <w:sz w:val="10"/>
                <w:szCs w:val="10"/>
              </w:rPr>
            </w:pPr>
          </w:p>
        </w:tc>
      </w:tr>
      <w:tr>
        <w:trPr>
          <w:trHeight w:val="1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с газовыми плитами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0,95</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Продовольственные и промтоварные магазины</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0,85</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Детские ясли и сады с электрифицированным пище-</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0,95</w:t>
            </w: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блоком</w:t>
            </w:r>
          </w:p>
        </w:tc>
        <w:tc>
          <w:tcPr>
            <w:tcBorders>
              <w:left w:val="single" w:sz="4"/>
            </w:tcBorders>
            <w:shd w:val="clear" w:color="auto" w:fill="E1DFC3"/>
            <w:vAlign w:val="top"/>
          </w:tcPr>
          <w:p>
            <w:pPr>
              <w:widowControl w:val="0"/>
              <w:rPr>
                <w:sz w:val="10"/>
                <w:szCs w:val="10"/>
              </w:rPr>
            </w:pP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без пищеблока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r>
      <w:tr>
        <w:trPr>
          <w:trHeight w:val="187"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Общеобразовательные школы с электрифицированным</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0,95</w:t>
            </w: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пищеблоком</w:t>
            </w:r>
          </w:p>
        </w:tc>
        <w:tc>
          <w:tcPr>
            <w:tcBorders>
              <w:lef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без пищеблоков</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Ателье, комбинаты бытового обслуживания</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0,85</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Питающие линии к тепловому оборудованию</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0,98</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к холодильному оборудованию</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0,65</w:t>
            </w:r>
          </w:p>
        </w:tc>
      </w:tr>
      <w:tr>
        <w:trPr>
          <w:trHeight w:val="19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к лифтам и другому подъемному оборудова-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r>
      <w:tr>
        <w:trPr>
          <w:trHeight w:val="149"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НИЮ</w:t>
            </w:r>
          </w:p>
        </w:tc>
        <w:tc>
          <w:tcPr>
            <w:tcBorders>
              <w:left w:val="single" w:sz="4"/>
            </w:tcBorders>
            <w:shd w:val="clear" w:color="auto" w:fill="E1DFC3"/>
            <w:vAlign w:val="top"/>
          </w:tcPr>
          <w:p>
            <w:pPr>
              <w:widowControl w:val="0"/>
              <w:rPr>
                <w:sz w:val="10"/>
                <w:szCs w:val="10"/>
              </w:rPr>
            </w:pP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к насосам, вентиляторам и кондиционерам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0,85</w:t>
            </w:r>
          </w:p>
        </w:tc>
      </w:tr>
      <w:tr>
        <w:trPr>
          <w:trHeight w:val="19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к металлообрабатывающим и деревообрабаты-</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r>
      <w:tr>
        <w:trPr>
          <w:trHeight w:val="139"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вающим станкам</w:t>
            </w:r>
          </w:p>
        </w:tc>
        <w:tc>
          <w:tcPr>
            <w:tcBorders>
              <w:left w:val="single" w:sz="4"/>
            </w:tcBorders>
            <w:shd w:val="clear" w:color="auto" w:fill="E1DFC3"/>
            <w:vAlign w:val="top"/>
          </w:tcPr>
          <w:p>
            <w:pPr>
              <w:widowControl w:val="0"/>
              <w:rPr>
                <w:sz w:val="10"/>
                <w:szCs w:val="10"/>
              </w:rPr>
            </w:pPr>
          </w:p>
        </w:tc>
      </w:tr>
      <w:tr>
        <w:trPr>
          <w:trHeight w:val="187"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Парикмахерские</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0,97</w:t>
            </w:r>
          </w:p>
        </w:tc>
      </w:tr>
      <w:tr>
        <w:trPr>
          <w:trHeight w:val="19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Гостиницы (вводы) без ресторанов</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0,85</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с ресторанами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Учреждения управления, финансирования, проектные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0,85</w:t>
            </w:r>
          </w:p>
        </w:tc>
      </w:tr>
      <w:tr>
        <w:trPr>
          <w:trHeight w:val="15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и конструкторские организации</w:t>
            </w:r>
          </w:p>
        </w:tc>
        <w:tc>
          <w:tcPr>
            <w:vMerge w:val="restart"/>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0,95</w:t>
            </w: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Медицинское оборудование</w:t>
            </w:r>
          </w:p>
        </w:tc>
        <w:tc>
          <w:tcPr>
            <w:vMerge/>
            <w:tcBorders>
              <w:left w:val="single" w:sz="4"/>
            </w:tcBorders>
            <w:shd w:val="clear" w:color="auto" w:fill="E1DFC3"/>
            <w:vAlign w:val="bottom"/>
          </w:tcPr>
          <w:p>
            <w:pP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Вводы в лечебные здания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Вычислительные машины (без технологического кон-</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0,65</w:t>
            </w:r>
          </w:p>
        </w:tc>
      </w:tr>
      <w:tr>
        <w:trPr>
          <w:trHeight w:val="2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диционирования)</w:t>
            </w:r>
          </w:p>
        </w:tc>
        <w:tc>
          <w:tcPr>
            <w:tcBorders>
              <w:left w:val="single" w:sz="4"/>
            </w:tcBorders>
            <w:shd w:val="clear" w:color="auto" w:fill="E1DFC3"/>
            <w:vAlign w:val="top"/>
          </w:tcPr>
          <w:p>
            <w:pPr>
              <w:widowControl w:val="0"/>
              <w:rPr>
                <w:sz w:val="10"/>
                <w:szCs w:val="10"/>
              </w:rPr>
            </w:pPr>
          </w:p>
        </w:tc>
      </w:tr>
    </w:tbl>
    <w:p>
      <w:pPr>
        <w:pStyle w:val="Style36"/>
        <w:keepNext w:val="0"/>
        <w:keepLines w:val="0"/>
        <w:widowControl w:val="0"/>
        <w:shd w:val="clear" w:color="auto" w:fill="auto"/>
        <w:bidi w:val="0"/>
        <w:spacing w:before="0" w:after="0" w:line="175" w:lineRule="auto"/>
        <w:ind w:left="0" w:right="0" w:firstLine="0"/>
        <w:jc w:val="both"/>
        <w:rPr>
          <w:sz w:val="15"/>
          <w:szCs w:val="15"/>
        </w:rPr>
      </w:pPr>
      <w:r>
        <w:rPr>
          <w:color w:val="000000"/>
          <w:spacing w:val="0"/>
          <w:w w:val="100"/>
          <w:position w:val="0"/>
          <w:sz w:val="15"/>
          <w:szCs w:val="15"/>
        </w:rPr>
        <w:t>Примечания: I. Применение светильников с люминесцентными лампами с некомпенсированными ПРА в общественных зданиях не допускается.</w:t>
      </w:r>
    </w:p>
    <w:p>
      <w:pPr>
        <w:pStyle w:val="Style36"/>
        <w:keepNext w:val="0"/>
        <w:keepLines w:val="0"/>
        <w:widowControl w:val="0"/>
        <w:numPr>
          <w:ilvl w:val="0"/>
          <w:numId w:val="21"/>
        </w:numPr>
        <w:shd w:val="clear" w:color="auto" w:fill="auto"/>
        <w:tabs>
          <w:tab w:pos="494" w:val="left"/>
        </w:tabs>
        <w:bidi w:val="0"/>
        <w:spacing w:before="0" w:after="0" w:line="175" w:lineRule="auto"/>
        <w:ind w:left="0" w:right="0" w:firstLine="0"/>
        <w:jc w:val="both"/>
        <w:rPr>
          <w:sz w:val="15"/>
          <w:szCs w:val="15"/>
        </w:rPr>
      </w:pPr>
      <w:r>
        <w:rPr>
          <w:color w:val="000000"/>
          <w:spacing w:val="0"/>
          <w:w w:val="100"/>
          <w:position w:val="0"/>
          <w:sz w:val="15"/>
          <w:szCs w:val="15"/>
        </w:rPr>
        <w:t>При совместном питании газоразрядных ламп н ламп накаливания прини</w:t>
        <w:softHyphen/>
        <w:t>мается средневзвешенный коэффициент мощности.</w:t>
      </w:r>
    </w:p>
    <w:p>
      <w:pPr>
        <w:pStyle w:val="Style36"/>
        <w:keepNext w:val="0"/>
        <w:keepLines w:val="0"/>
        <w:widowControl w:val="0"/>
        <w:numPr>
          <w:ilvl w:val="0"/>
          <w:numId w:val="21"/>
        </w:numPr>
        <w:shd w:val="clear" w:color="auto" w:fill="auto"/>
        <w:tabs>
          <w:tab w:pos="499" w:val="left"/>
        </w:tabs>
        <w:bidi w:val="0"/>
        <w:spacing w:before="0" w:after="0" w:line="175" w:lineRule="auto"/>
        <w:ind w:left="0" w:right="0" w:firstLine="0"/>
        <w:jc w:val="both"/>
        <w:rPr>
          <w:sz w:val="15"/>
          <w:szCs w:val="15"/>
        </w:rPr>
      </w:pPr>
      <w:r>
        <w:rPr>
          <w:color w:val="000000"/>
          <w:spacing w:val="0"/>
          <w:w w:val="100"/>
          <w:position w:val="0"/>
          <w:sz w:val="15"/>
          <w:szCs w:val="15"/>
        </w:rPr>
        <w:t>Допускается для некоторых типов люминесцентных светильников коэффи</w:t>
        <w:softHyphen/>
        <w:t>циент мощности в пределах 0,92—0,85.</w:t>
      </w:r>
      <w:r>
        <w:br w:type="page"/>
      </w:r>
    </w:p>
    <w:p>
      <w:pPr>
        <w:pStyle w:val="Style22"/>
        <w:keepNext w:val="0"/>
        <w:keepLines w:val="0"/>
        <w:widowControl w:val="0"/>
        <w:shd w:val="clear" w:color="auto" w:fill="auto"/>
        <w:bidi w:val="0"/>
        <w:spacing w:before="0" w:after="180" w:line="204" w:lineRule="auto"/>
        <w:ind w:left="0" w:right="0"/>
        <w:jc w:val="both"/>
      </w:pPr>
      <w:r>
        <w:rPr>
          <w:b/>
          <w:bCs/>
          <w:color w:val="000000"/>
          <w:spacing w:val="0"/>
          <w:w w:val="100"/>
          <w:position w:val="0"/>
          <w:sz w:val="20"/>
          <w:szCs w:val="20"/>
        </w:rPr>
        <w:t xml:space="preserve">Санитарно-техническое оборудование. К </w:t>
      </w:r>
      <w:r>
        <w:rPr>
          <w:color w:val="000000"/>
          <w:spacing w:val="0"/>
          <w:w w:val="100"/>
          <w:position w:val="0"/>
        </w:rPr>
        <w:t>санитарно-тех</w:t>
        <w:softHyphen/>
        <w:t>ническому оборудованию любых общественных зданий от</w:t>
        <w:softHyphen/>
        <w:t>носятся насосы водоснабжения и канализации, вентилято</w:t>
        <w:softHyphen/>
        <w:t>ры, кондиционеры и т. п. Коэффициенты спроса для опре</w:t>
        <w:softHyphen/>
        <w:t>деления электрических нагрузок в элементах силовых сетей, к которым подключены санитарно-технические элект</w:t>
        <w:softHyphen/>
        <w:t>роприемники, приведены ниже:</w:t>
      </w:r>
    </w:p>
    <w:tbl>
      <w:tblPr>
        <w:tblOverlap w:val="never"/>
        <w:jc w:val="center"/>
        <w:tblLayout w:type="fixed"/>
      </w:tblPr>
      <w:tblGrid>
        <w:gridCol w:w="1123"/>
        <w:gridCol w:w="4642"/>
      </w:tblGrid>
      <w:tr>
        <w:trPr>
          <w:trHeight w:val="192"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Количество</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ра-</w:t>
            </w:r>
          </w:p>
        </w:tc>
      </w:tr>
      <w:tr>
        <w:trPr>
          <w:trHeight w:val="542"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ботающих технических новок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сан-</w:t>
            </w:r>
          </w:p>
          <w:p>
            <w:pPr>
              <w:pStyle w:val="Style15"/>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уста-</w:t>
            </w:r>
          </w:p>
          <w:p>
            <w:pPr>
              <w:pStyle w:val="Style15"/>
              <w:keepNext w:val="0"/>
              <w:keepLines w:val="0"/>
              <w:widowControl w:val="0"/>
              <w:shd w:val="clear" w:color="auto" w:fill="auto"/>
              <w:tabs>
                <w:tab w:pos="898" w:val="left"/>
                <w:tab w:pos="1777" w:val="left"/>
                <w:tab w:pos="2670" w:val="left"/>
                <w:tab w:pos="3567" w:val="left"/>
                <w:tab w:pos="4388" w:val="left"/>
              </w:tabs>
              <w:bidi w:val="0"/>
              <w:spacing w:before="0" w:after="0" w:line="206" w:lineRule="auto"/>
              <w:ind w:left="0" w:right="0" w:firstLine="140"/>
              <w:jc w:val="left"/>
              <w:rPr>
                <w:sz w:val="17"/>
                <w:szCs w:val="17"/>
              </w:rPr>
            </w:pPr>
            <w:r>
              <w:rPr>
                <w:color w:val="000000"/>
                <w:spacing w:val="0"/>
                <w:w w:val="100"/>
                <w:position w:val="0"/>
                <w:sz w:val="17"/>
                <w:szCs w:val="17"/>
              </w:rPr>
              <w:t>. .</w:t>
              <w:tab/>
              <w:t>1</w:t>
              <w:tab/>
              <w:t>2</w:t>
              <w:tab/>
              <w:t>3</w:t>
              <w:tab/>
              <w:t>5</w:t>
              <w:tab/>
              <w:t>10</w:t>
            </w:r>
          </w:p>
        </w:tc>
      </w:tr>
      <w:tr>
        <w:trPr>
          <w:trHeight w:val="504"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i/>
                <w:iCs/>
                <w:color w:val="000000"/>
                <w:spacing w:val="0"/>
                <w:w w:val="100"/>
                <w:position w:val="0"/>
                <w:sz w:val="17"/>
                <w:szCs w:val="17"/>
              </w:rPr>
              <w:t>Кс.с . . .</w:t>
            </w:r>
          </w:p>
        </w:tc>
        <w:tc>
          <w:tcPr>
            <w:tcBorders/>
            <w:shd w:val="clear" w:color="auto" w:fill="E1DFC3"/>
            <w:vAlign w:val="bottom"/>
          </w:tcPr>
          <w:p>
            <w:pPr>
              <w:pStyle w:val="Style15"/>
              <w:keepNext w:val="0"/>
              <w:keepLines w:val="0"/>
              <w:widowControl w:val="0"/>
              <w:shd w:val="clear" w:color="auto" w:fill="auto"/>
              <w:tabs>
                <w:tab w:pos="2446" w:val="left"/>
                <w:tab w:pos="3416" w:val="left"/>
              </w:tabs>
              <w:bidi w:val="0"/>
              <w:spacing w:before="0" w:after="0" w:line="240" w:lineRule="auto"/>
              <w:ind w:left="1760" w:right="0" w:firstLine="0"/>
              <w:jc w:val="left"/>
              <w:rPr>
                <w:sz w:val="17"/>
                <w:szCs w:val="17"/>
              </w:rPr>
            </w:pPr>
            <w:r>
              <w:rPr>
                <w:color w:val="000000"/>
                <w:spacing w:val="0"/>
                <w:w w:val="100"/>
                <w:position w:val="0"/>
                <w:sz w:val="17"/>
                <w:szCs w:val="17"/>
              </w:rPr>
              <w:t>1</w:t>
              <w:tab/>
              <w:t>0,9</w:t>
              <w:tab/>
              <w:t>0,8</w:t>
            </w:r>
          </w:p>
          <w:p>
            <w:pPr>
              <w:pStyle w:val="Style15"/>
              <w:keepNext w:val="0"/>
              <w:keepLines w:val="0"/>
              <w:widowControl w:val="0"/>
              <w:shd w:val="clear" w:color="auto" w:fill="auto"/>
              <w:tabs>
                <w:tab w:pos="908" w:val="left"/>
                <w:tab w:pos="1542" w:val="left"/>
                <w:tab w:leader="hyphen" w:pos="2041" w:val="left"/>
                <w:tab w:pos="3322" w:val="left"/>
                <w:tab w:leader="hyphen" w:pos="3370" w:val="left"/>
                <w:tab w:leader="hyphen" w:pos="3826" w:val="left"/>
              </w:tabs>
              <w:bidi w:val="0"/>
              <w:spacing w:before="0" w:after="0" w:line="180" w:lineRule="auto"/>
              <w:ind w:left="0" w:right="0" w:firstLine="140"/>
              <w:jc w:val="left"/>
              <w:rPr>
                <w:sz w:val="17"/>
                <w:szCs w:val="17"/>
              </w:rPr>
            </w:pPr>
            <w:r>
              <w:rPr>
                <w:color w:val="000000"/>
                <w:spacing w:val="0"/>
                <w:w w:val="100"/>
                <w:position w:val="0"/>
                <w:sz w:val="17"/>
                <w:szCs w:val="17"/>
              </w:rPr>
              <w:t>. .</w:t>
              <w:tab/>
              <w:t>1</w:t>
              <w:tab/>
              <w:tab/>
              <w:t xml:space="preserve"> —’—</w:t>
              <w:tab/>
              <w:tab/>
              <w:tab/>
              <w:t xml:space="preserve"> 0,7</w:t>
            </w:r>
          </w:p>
          <w:p>
            <w:pPr>
              <w:pStyle w:val="Style15"/>
              <w:keepNext w:val="0"/>
              <w:keepLines w:val="0"/>
              <w:widowControl w:val="0"/>
              <w:shd w:val="clear" w:color="auto" w:fill="auto"/>
              <w:tabs>
                <w:tab w:pos="2447" w:val="left"/>
                <w:tab w:pos="3417" w:val="left"/>
              </w:tabs>
              <w:bidi w:val="0"/>
              <w:spacing w:before="0" w:after="0" w:line="180" w:lineRule="auto"/>
              <w:ind w:left="1660" w:right="0" w:firstLine="0"/>
              <w:jc w:val="left"/>
              <w:rPr>
                <w:sz w:val="17"/>
                <w:szCs w:val="17"/>
              </w:rPr>
            </w:pPr>
            <w:r>
              <w:rPr>
                <w:color w:val="000000"/>
                <w:spacing w:val="0"/>
                <w:w w:val="100"/>
                <w:position w:val="0"/>
                <w:sz w:val="17"/>
                <w:szCs w:val="17"/>
              </w:rPr>
              <w:t>0,8</w:t>
              <w:tab/>
              <w:t>0,75</w:t>
              <w:tab/>
              <w:t>0,7</w:t>
            </w:r>
          </w:p>
        </w:tc>
      </w:tr>
    </w:tbl>
    <w:p>
      <w:pPr>
        <w:pStyle w:val="Style36"/>
        <w:keepNext w:val="0"/>
        <w:keepLines w:val="0"/>
        <w:widowControl w:val="0"/>
        <w:shd w:val="clear" w:color="auto" w:fill="auto"/>
        <w:bidi w:val="0"/>
        <w:spacing w:before="0" w:after="0" w:line="240" w:lineRule="auto"/>
        <w:ind w:left="0" w:right="0" w:firstLine="0"/>
        <w:jc w:val="right"/>
        <w:rPr>
          <w:sz w:val="15"/>
          <w:szCs w:val="15"/>
        </w:rPr>
      </w:pPr>
      <w:r>
        <w:rPr>
          <w:b/>
          <w:bCs/>
          <w:i/>
          <w:iCs/>
          <w:color w:val="000000"/>
          <w:spacing w:val="0"/>
          <w:w w:val="100"/>
          <w:position w:val="0"/>
          <w:sz w:val="15"/>
          <w:szCs w:val="15"/>
        </w:rPr>
        <w:t>Продолжение</w:t>
      </w:r>
    </w:p>
    <w:p>
      <w:pPr>
        <w:widowControl w:val="0"/>
        <w:spacing w:after="79" w:line="1" w:lineRule="exact"/>
      </w:pPr>
    </w:p>
    <w:p>
      <w:pPr>
        <w:pStyle w:val="Style36"/>
        <w:keepNext w:val="0"/>
        <w:keepLines w:val="0"/>
        <w:widowControl w:val="0"/>
        <w:shd w:val="clear" w:color="auto" w:fill="auto"/>
        <w:bidi w:val="0"/>
        <w:spacing w:before="0" w:after="0" w:line="240" w:lineRule="auto"/>
        <w:ind w:left="10" w:right="0" w:firstLine="0"/>
        <w:jc w:val="left"/>
      </w:pPr>
      <w:r>
        <w:rPr>
          <w:color w:val="000000"/>
          <w:spacing w:val="0"/>
          <w:w w:val="100"/>
          <w:position w:val="0"/>
        </w:rPr>
        <w:t>Количество ра</w:t>
        <w:softHyphen/>
      </w:r>
    </w:p>
    <w:p>
      <w:pPr>
        <w:pStyle w:val="Style36"/>
        <w:keepNext w:val="0"/>
        <w:keepLines w:val="0"/>
        <w:widowControl w:val="0"/>
        <w:shd w:val="clear" w:color="auto" w:fill="auto"/>
        <w:bidi w:val="0"/>
        <w:spacing w:before="0" w:after="0" w:line="206" w:lineRule="auto"/>
        <w:ind w:left="10" w:right="0" w:firstLine="0"/>
        <w:jc w:val="left"/>
      </w:pPr>
      <w:r>
        <w:rPr>
          <w:color w:val="000000"/>
          <w:spacing w:val="0"/>
          <w:w w:val="100"/>
          <w:position w:val="0"/>
        </w:rPr>
        <w:t>ботающих сан-</w:t>
      </w:r>
    </w:p>
    <w:tbl>
      <w:tblPr>
        <w:tblOverlap w:val="never"/>
        <w:jc w:val="center"/>
        <w:tblLayout w:type="fixed"/>
      </w:tblPr>
      <w:tblGrid>
        <w:gridCol w:w="1694"/>
        <w:gridCol w:w="643"/>
        <w:gridCol w:w="590"/>
        <w:gridCol w:w="562"/>
        <w:gridCol w:w="629"/>
        <w:gridCol w:w="658"/>
        <w:gridCol w:w="1123"/>
      </w:tblGrid>
      <w:tr>
        <w:trPr>
          <w:trHeight w:val="317"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технических уста</w:t>
              <w:softHyphen/>
            </w:r>
          </w:p>
          <w:p>
            <w:pPr>
              <w:pStyle w:val="Style15"/>
              <w:keepNext w:val="0"/>
              <w:keepLines w:val="0"/>
              <w:widowControl w:val="0"/>
              <w:shd w:val="clear" w:color="auto" w:fill="auto"/>
              <w:tabs>
                <w:tab w:leader="dot" w:pos="1498" w:val="left"/>
              </w:tabs>
              <w:bidi w:val="0"/>
              <w:spacing w:before="0" w:after="0" w:line="199" w:lineRule="auto"/>
              <w:ind w:left="0" w:right="0" w:firstLine="0"/>
              <w:jc w:val="left"/>
              <w:rPr>
                <w:sz w:val="17"/>
                <w:szCs w:val="17"/>
              </w:rPr>
            </w:pPr>
            <w:r>
              <w:rPr>
                <w:color w:val="000000"/>
                <w:spacing w:val="0"/>
                <w:w w:val="100"/>
                <w:position w:val="0"/>
                <w:sz w:val="17"/>
                <w:szCs w:val="17"/>
              </w:rPr>
              <w:t xml:space="preserve">новок </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100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200 и более</w:t>
            </w:r>
          </w:p>
        </w:tc>
      </w:tr>
      <w:tr>
        <w:trPr>
          <w:trHeight w:val="20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Яс.с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0,55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rPr>
              <w:t>0,55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340" w:firstLine="0"/>
              <w:jc w:val="right"/>
              <w:rPr>
                <w:sz w:val="17"/>
                <w:szCs w:val="17"/>
              </w:rPr>
            </w:pPr>
            <w:r>
              <w:rPr>
                <w:color w:val="000000"/>
                <w:spacing w:val="0"/>
                <w:w w:val="100"/>
                <w:position w:val="0"/>
                <w:sz w:val="17"/>
                <w:szCs w:val="17"/>
              </w:rPr>
              <w:t>0,5</w:t>
            </w:r>
          </w:p>
        </w:tc>
      </w:tr>
    </w:tbl>
    <w:p>
      <w:pPr>
        <w:pStyle w:val="Style36"/>
        <w:keepNext w:val="0"/>
        <w:keepLines w:val="0"/>
        <w:widowControl w:val="0"/>
        <w:shd w:val="clear" w:color="auto" w:fill="auto"/>
        <w:bidi w:val="0"/>
        <w:spacing w:before="0" w:after="0" w:line="178" w:lineRule="auto"/>
        <w:ind w:left="0" w:right="0" w:firstLine="0"/>
        <w:jc w:val="both"/>
        <w:rPr>
          <w:sz w:val="15"/>
          <w:szCs w:val="15"/>
        </w:rPr>
      </w:pPr>
      <w:r>
        <w:rPr>
          <w:color w:val="000000"/>
          <w:spacing w:val="0"/>
          <w:w w:val="100"/>
          <w:position w:val="0"/>
          <w:sz w:val="15"/>
          <w:szCs w:val="15"/>
        </w:rPr>
        <w:t>п р и м е ч а н и е. В знаменателе приведены коэффициенты спроса для электродвигателей единичной мощностью более 30 кВт с учетом их средней за</w:t>
        <w:softHyphen/>
        <w:t>грузки на 80 %.</w:t>
      </w:r>
    </w:p>
    <w:p>
      <w:pPr>
        <w:widowControl w:val="0"/>
        <w:spacing w:after="179" w:line="1" w:lineRule="exact"/>
      </w:pP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Коэффициенты спроса для расчета электрических на</w:t>
        <w:softHyphen/>
        <w:t>грузок линий, питающих полотенцесушители, принимаются равными 0,2, на вводах — 0,1. Установленная мощность уборочных машин принимается 4,5 кВт на этаж при длине коридора до 50 м и 9 кВт — при большей длине. Коэффи</w:t>
        <w:softHyphen/>
        <w:t>циент спроса для расчета питающих линий к этим маши</w:t>
        <w:softHyphen/>
        <w:t>нам можно принимать равным 0,2, на вводах — 0,1.</w:t>
      </w:r>
    </w:p>
    <w:p>
      <w:pPr>
        <w:pStyle w:val="Style22"/>
        <w:keepNext w:val="0"/>
        <w:keepLines w:val="0"/>
        <w:widowControl w:val="0"/>
        <w:shd w:val="clear" w:color="auto" w:fill="auto"/>
        <w:bidi w:val="0"/>
        <w:spacing w:before="0" w:after="0" w:line="218" w:lineRule="auto"/>
        <w:ind w:left="0" w:right="0"/>
        <w:jc w:val="both"/>
      </w:pPr>
      <w:r>
        <w:rPr>
          <w:b/>
          <w:bCs/>
          <w:color w:val="000000"/>
          <w:spacing w:val="0"/>
          <w:w w:val="100"/>
          <w:position w:val="0"/>
          <w:sz w:val="20"/>
          <w:szCs w:val="20"/>
        </w:rPr>
        <w:t xml:space="preserve">Лифтовые установки. </w:t>
      </w:r>
      <w:r>
        <w:rPr>
          <w:color w:val="000000"/>
          <w:spacing w:val="0"/>
          <w:w w:val="100"/>
          <w:position w:val="0"/>
        </w:rPr>
        <w:t>Установленные мощности лифто</w:t>
        <w:softHyphen/>
        <w:t xml:space="preserve">вых установок общественных зданий, приведенные к </w:t>
      </w:r>
      <w:r>
        <w:rPr>
          <w:b/>
          <w:bCs/>
          <w:color w:val="000000"/>
          <w:spacing w:val="0"/>
          <w:w w:val="100"/>
          <w:position w:val="0"/>
          <w:sz w:val="20"/>
          <w:szCs w:val="20"/>
        </w:rPr>
        <w:t xml:space="preserve">ПВ=1 </w:t>
      </w:r>
      <w:r>
        <w:rPr>
          <w:color w:val="000000"/>
          <w:spacing w:val="0"/>
          <w:w w:val="100"/>
          <w:position w:val="0"/>
        </w:rPr>
        <w:t>определяются по формуле (3.27).</w:t>
      </w:r>
    </w:p>
    <w:p>
      <w:pPr>
        <w:pStyle w:val="Style22"/>
        <w:keepNext w:val="0"/>
        <w:keepLines w:val="0"/>
        <w:widowControl w:val="0"/>
        <w:shd w:val="clear" w:color="auto" w:fill="auto"/>
        <w:bidi w:val="0"/>
        <w:spacing w:before="0" w:after="220" w:line="206" w:lineRule="auto"/>
        <w:ind w:left="0" w:right="0"/>
        <w:jc w:val="both"/>
      </w:pPr>
      <w:r>
        <w:rPr>
          <w:color w:val="000000"/>
          <w:spacing w:val="0"/>
          <w:w w:val="100"/>
          <w:position w:val="0"/>
        </w:rPr>
        <w:t>Расчетные нагрузки определяются с учетом коэффици</w:t>
        <w:softHyphen/>
        <w:t>ентов спроса, приведенных ниже:</w:t>
      </w:r>
    </w:p>
    <w:tbl>
      <w:tblPr>
        <w:tblOverlap w:val="never"/>
        <w:jc w:val="center"/>
        <w:tblLayout w:type="fixed"/>
      </w:tblPr>
      <w:tblGrid>
        <w:gridCol w:w="1675"/>
        <w:gridCol w:w="326"/>
        <w:gridCol w:w="600"/>
        <w:gridCol w:w="595"/>
        <w:gridCol w:w="595"/>
        <w:gridCol w:w="600"/>
        <w:gridCol w:w="629"/>
        <w:gridCol w:w="878"/>
      </w:tblGrid>
      <w:tr>
        <w:trPr>
          <w:trHeight w:val="187" w:hRule="exact"/>
        </w:trPr>
        <w:tc>
          <w:tcPr>
            <w:gridSpan w:val="8"/>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Количество лиф-</w:t>
            </w:r>
          </w:p>
        </w:tc>
      </w:tr>
      <w:tr>
        <w:trPr>
          <w:trHeight w:val="504" w:hRule="exact"/>
        </w:trPr>
        <w:tc>
          <w:tcPr>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товых установок .</w:t>
            </w:r>
          </w:p>
          <w:p>
            <w:pPr>
              <w:pStyle w:val="Style15"/>
              <w:keepNext w:val="0"/>
              <w:keepLines w:val="0"/>
              <w:widowControl w:val="0"/>
              <w:shd w:val="clear" w:color="auto" w:fill="auto"/>
              <w:bidi w:val="0"/>
              <w:spacing w:before="0" w:after="0" w:line="206" w:lineRule="auto"/>
              <w:ind w:left="0" w:right="0" w:firstLine="160"/>
              <w:jc w:val="left"/>
              <w:rPr>
                <w:sz w:val="17"/>
                <w:szCs w:val="17"/>
              </w:rPr>
            </w:pPr>
            <w:r>
              <w:rPr>
                <w:i/>
                <w:iCs/>
                <w:color w:val="000000"/>
                <w:spacing w:val="0"/>
                <w:w w:val="100"/>
                <w:position w:val="0"/>
                <w:sz w:val="17"/>
                <w:szCs w:val="17"/>
              </w:rPr>
              <w:t>Кс</w:t>
            </w:r>
            <w:r>
              <w:rPr>
                <w:color w:val="000000"/>
                <w:spacing w:val="0"/>
                <w:w w:val="100"/>
                <w:position w:val="0"/>
                <w:sz w:val="17"/>
                <w:szCs w:val="17"/>
              </w:rPr>
              <w:t xml:space="preserve"> для зданий высотой до 12 эта-</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6—7</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8—10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11—20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 и более</w:t>
            </w:r>
          </w:p>
        </w:tc>
      </w:tr>
      <w:tr>
        <w:trPr>
          <w:trHeight w:val="509" w:hRule="exact"/>
        </w:trPr>
        <w:tc>
          <w:tcPr>
            <w:tcBorders/>
            <w:shd w:val="clear" w:color="auto" w:fill="E1DFC3"/>
            <w:vAlign w:val="top"/>
          </w:tcPr>
          <w:p>
            <w:pPr>
              <w:pStyle w:val="Style15"/>
              <w:keepNext w:val="0"/>
              <w:keepLines w:val="0"/>
              <w:widowControl w:val="0"/>
              <w:shd w:val="clear" w:color="auto" w:fill="auto"/>
              <w:tabs>
                <w:tab w:leader="dot" w:pos="1517" w:val="left"/>
              </w:tabs>
              <w:bidi w:val="0"/>
              <w:spacing w:before="0" w:after="0" w:line="214" w:lineRule="auto"/>
              <w:ind w:left="0" w:right="0" w:firstLine="0"/>
              <w:jc w:val="left"/>
              <w:rPr>
                <w:sz w:val="17"/>
                <w:szCs w:val="17"/>
              </w:rPr>
            </w:pPr>
            <w:r>
              <w:rPr>
                <w:color w:val="000000"/>
                <w:spacing w:val="0"/>
                <w:w w:val="100"/>
                <w:position w:val="0"/>
                <w:sz w:val="17"/>
                <w:szCs w:val="17"/>
              </w:rPr>
              <w:t>жей</w:t>
              <w:tab/>
            </w:r>
          </w:p>
          <w:p>
            <w:pPr>
              <w:pStyle w:val="Style15"/>
              <w:keepNext w:val="0"/>
              <w:keepLines w:val="0"/>
              <w:widowControl w:val="0"/>
              <w:shd w:val="clear" w:color="auto" w:fill="auto"/>
              <w:tabs>
                <w:tab w:pos="883" w:val="left"/>
              </w:tabs>
              <w:bidi w:val="0"/>
              <w:spacing w:before="0" w:after="0" w:line="214" w:lineRule="auto"/>
              <w:ind w:left="0" w:right="0" w:firstLine="160"/>
              <w:jc w:val="left"/>
              <w:rPr>
                <w:sz w:val="17"/>
                <w:szCs w:val="17"/>
              </w:rPr>
            </w:pPr>
            <w:r>
              <w:rPr>
                <w:color w:val="000000"/>
                <w:spacing w:val="0"/>
                <w:w w:val="100"/>
                <w:position w:val="0"/>
                <w:sz w:val="17"/>
                <w:szCs w:val="17"/>
              </w:rPr>
              <w:t>То же для зда</w:t>
              <w:softHyphen/>
              <w:t>ний</w:t>
              <w:tab/>
              <w:t>высотой</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0,4</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0,3</w:t>
            </w:r>
          </w:p>
        </w:tc>
      </w:tr>
      <w:tr>
        <w:trPr>
          <w:trHeight w:val="20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 этажей и более</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0,5</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0,4</w:t>
            </w:r>
          </w:p>
        </w:tc>
      </w:tr>
    </w:tbl>
    <w:p>
      <w:pPr>
        <w:spacing w:lineRule="exact" w:line="1"/>
        <w:rPr>
          <w:sz w:val="2"/>
          <w:szCs w:val="2"/>
        </w:rPr>
      </w:pPr>
      <w:r>
        <w:br w:type="page"/>
      </w:r>
    </w:p>
    <w:p>
      <w:pPr>
        <w:pStyle w:val="Style22"/>
        <w:keepNext w:val="0"/>
        <w:keepLines w:val="0"/>
        <w:widowControl w:val="0"/>
        <w:shd w:val="clear" w:color="auto" w:fill="auto"/>
        <w:bidi w:val="0"/>
        <w:spacing w:before="0" w:after="0" w:line="204" w:lineRule="auto"/>
        <w:ind w:left="0" w:right="0" w:firstLine="360"/>
        <w:jc w:val="both"/>
      </w:pPr>
      <w:r>
        <w:rPr>
          <w:b/>
          <w:bCs/>
          <w:color w:val="000000"/>
          <w:spacing w:val="0"/>
          <w:w w:val="100"/>
          <w:position w:val="0"/>
          <w:sz w:val="20"/>
          <w:szCs w:val="20"/>
        </w:rPr>
        <w:t xml:space="preserve">Киноустановки. </w:t>
      </w:r>
      <w:r>
        <w:rPr>
          <w:color w:val="000000"/>
          <w:spacing w:val="0"/>
          <w:w w:val="100"/>
          <w:position w:val="0"/>
        </w:rPr>
        <w:t>Во многих общественных зданиях име</w:t>
        <w:softHyphen/>
        <w:t>ются залы с киноустановками, предназначенными для де</w:t>
        <w:softHyphen/>
        <w:t>монстрации художественных, документальных, научно- технических и учебных фильмов.</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качестве расчетной нагрузки от кинотехнологическо- го оборудования принимается установленная мощность одного наибольшего кинопроекционного аппарата с его выпрямительной установкой и мощностью звукоусилитель</w:t>
        <w:softHyphen/>
        <w:t>ной аппаратуры. При определении суммарной расчетной мощности линий, питающих конференцзал, кинозал, и т. п., принимается большая из расчетных нагрузок — освещения зала и эстрады или кинотехнологии; имеется в виду, что одновременное включение этих потребителей исключается. Коэффициент спроса для сети освещения конференцзалов и кинозалов, а также эстрады принимается равным 1.</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 подключении к одному силовому вводу потребите</w:t>
        <w:softHyphen/>
        <w:t>лей различного технологического назначения (например, типография и ателье по ремонту обуви и т. п.) необходимо учесть несовпадение максимумов отдельных групп силовых электроприемников путем умножения расчетных силовых нагрузок этих групп на коэффициент 0,85.</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зданиях, оборудованных системами кондиционирова</w:t>
        <w:softHyphen/>
        <w:t>ния воздуха с холодильными машинами (имеющими макси</w:t>
        <w:softHyphen/>
        <w:t>мум в летнее время), их расчетную мощность следует умно</w:t>
        <w:softHyphen/>
        <w:t>жать на коэффициент 0,4 и прибавлять к расчетным на</w:t>
        <w:softHyphen/>
        <w:t>грузкам остального силового электрооборудования.</w:t>
      </w:r>
    </w:p>
    <w:p>
      <w:pPr>
        <w:pStyle w:val="Style22"/>
        <w:keepNext w:val="0"/>
        <w:keepLines w:val="0"/>
        <w:widowControl w:val="0"/>
        <w:shd w:val="clear" w:color="auto" w:fill="auto"/>
        <w:bidi w:val="0"/>
        <w:spacing w:before="0" w:after="680" w:line="211" w:lineRule="auto"/>
        <w:ind w:left="0" w:right="0" w:firstLine="360"/>
        <w:jc w:val="both"/>
      </w:pPr>
      <w:r>
        <w:rPr>
          <w:b/>
          <w:bCs/>
          <w:color w:val="000000"/>
          <w:spacing w:val="0"/>
          <w:w w:val="100"/>
          <w:position w:val="0"/>
          <w:sz w:val="20"/>
          <w:szCs w:val="20"/>
        </w:rPr>
        <w:t xml:space="preserve">Коэффициент мощности. </w:t>
      </w:r>
      <w:r>
        <w:rPr>
          <w:color w:val="000000"/>
          <w:spacing w:val="0"/>
          <w:w w:val="100"/>
          <w:position w:val="0"/>
        </w:rPr>
        <w:t>Коэффициент мощности в си</w:t>
        <w:softHyphen/>
        <w:t>ловых и осветительных сетях общественных зданий следу</w:t>
        <w:softHyphen/>
        <w:t>ет принимать по табл. 4.7.</w:t>
      </w:r>
    </w:p>
    <w:p>
      <w:pPr>
        <w:pStyle w:val="Style27"/>
        <w:keepNext w:val="0"/>
        <w:keepLines w:val="0"/>
        <w:widowControl w:val="0"/>
        <w:numPr>
          <w:ilvl w:val="0"/>
          <w:numId w:val="23"/>
        </w:numPr>
        <w:shd w:val="clear" w:color="auto" w:fill="auto"/>
        <w:tabs>
          <w:tab w:pos="442" w:val="left"/>
        </w:tabs>
        <w:bidi w:val="0"/>
        <w:spacing w:before="0" w:after="200" w:line="254" w:lineRule="auto"/>
        <w:ind w:left="0" w:right="0" w:firstLine="0"/>
        <w:jc w:val="left"/>
      </w:pPr>
      <w:bookmarkStart w:id="40" w:name="bookmark40"/>
      <w:bookmarkEnd w:id="40"/>
      <w:r>
        <w:rPr>
          <w:color w:val="000000"/>
          <w:spacing w:val="0"/>
          <w:w w:val="100"/>
          <w:position w:val="0"/>
        </w:rPr>
        <w:t>Коэффициенты, учитывающие несовпадение максимумов силовых и осветительных нагрузок и общих нагрузок зданий, подключаемых к одному ТП</w:t>
      </w:r>
    </w:p>
    <w:p>
      <w:pPr>
        <w:pStyle w:val="Style22"/>
        <w:keepNext w:val="0"/>
        <w:keepLines w:val="0"/>
        <w:widowControl w:val="0"/>
        <w:shd w:val="clear" w:color="auto" w:fill="auto"/>
        <w:bidi w:val="0"/>
        <w:spacing w:before="0" w:after="140" w:line="202" w:lineRule="auto"/>
        <w:ind w:left="0" w:right="0" w:firstLine="360"/>
        <w:jc w:val="both"/>
      </w:pPr>
      <w:r>
        <w:rPr>
          <w:color w:val="000000"/>
          <w:spacing w:val="0"/>
          <w:w w:val="100"/>
          <w:position w:val="0"/>
        </w:rPr>
        <w:t>Экспериментальные исследования показывают, что практически во всех общественных зданиях максимумы си</w:t>
        <w:softHyphen/>
        <w:t>ловых и осветительных нагрузок не совпадают, поэтому при совместном питании этих электроприемников общими питающими линиями или от одного трансформатора рас</w:t>
        <w:softHyphen/>
        <w:t>четная активная нагрузка, кВт, определяется по формуле</w:t>
      </w:r>
    </w:p>
    <w:p>
      <w:pPr>
        <w:pStyle w:val="Style27"/>
        <w:keepNext w:val="0"/>
        <w:keepLines w:val="0"/>
        <w:widowControl w:val="0"/>
        <w:shd w:val="clear" w:color="auto" w:fill="auto"/>
        <w:tabs>
          <w:tab w:pos="5381" w:val="left"/>
        </w:tabs>
        <w:bidi w:val="0"/>
        <w:spacing w:before="0" w:after="0" w:line="269" w:lineRule="auto"/>
        <w:ind w:left="1080" w:right="0" w:firstLine="0"/>
        <w:jc w:val="both"/>
        <w:rPr>
          <w:sz w:val="22"/>
          <w:szCs w:val="22"/>
        </w:rPr>
      </w:pPr>
      <w:r>
        <w:rPr>
          <w:rFonts w:ascii="Times New Roman" w:eastAsia="Times New Roman" w:hAnsi="Times New Roman" w:cs="Times New Roman"/>
          <w:b w:val="0"/>
          <w:bCs w:val="0"/>
          <w:i/>
          <w:iCs/>
          <w:color w:val="000000"/>
          <w:spacing w:val="0"/>
          <w:w w:val="100"/>
          <w:position w:val="0"/>
          <w:sz w:val="17"/>
          <w:szCs w:val="17"/>
        </w:rPr>
        <w:t>Р</w:t>
      </w:r>
      <w:r>
        <w:rPr>
          <w:rFonts w:ascii="Times New Roman" w:eastAsia="Times New Roman" w:hAnsi="Times New Roman" w:cs="Times New Roman"/>
          <w:b w:val="0"/>
          <w:bCs w:val="0"/>
          <w:i/>
          <w:iCs/>
          <w:color w:val="000000"/>
          <w:spacing w:val="0"/>
          <w:w w:val="100"/>
          <w:position w:val="0"/>
          <w:sz w:val="17"/>
          <w:szCs w:val="17"/>
        </w:rPr>
        <w:t xml:space="preserve">max </w:t>
      </w:r>
      <w:r>
        <w:rPr>
          <w:rFonts w:ascii="Times New Roman" w:eastAsia="Times New Roman" w:hAnsi="Times New Roman" w:cs="Times New Roman"/>
          <w:color w:val="000000"/>
          <w:spacing w:val="0"/>
          <w:w w:val="100"/>
          <w:position w:val="0"/>
          <w:sz w:val="16"/>
          <w:szCs w:val="16"/>
        </w:rPr>
        <w:t xml:space="preserve">~ ^н.м </w:t>
      </w:r>
      <w:r>
        <w:rPr>
          <w:rFonts w:ascii="Times New Roman" w:eastAsia="Times New Roman" w:hAnsi="Times New Roman" w:cs="Times New Roman"/>
          <w:b w:val="0"/>
          <w:bCs w:val="0"/>
          <w:i/>
          <w:iCs/>
          <w:color w:val="000000"/>
          <w:spacing w:val="0"/>
          <w:w w:val="100"/>
          <w:position w:val="0"/>
          <w:sz w:val="17"/>
          <w:szCs w:val="17"/>
        </w:rPr>
        <w:t>t^max,</w:t>
      </w:r>
      <w:r>
        <w:rPr>
          <w:rFonts w:ascii="Times New Roman" w:eastAsia="Times New Roman" w:hAnsi="Times New Roman" w:cs="Times New Roman"/>
          <w:b w:val="0"/>
          <w:bCs w:val="0"/>
          <w:i/>
          <w:iCs/>
          <w:color w:val="000000"/>
          <w:spacing w:val="0"/>
          <w:w w:val="100"/>
          <w:position w:val="0"/>
          <w:sz w:val="17"/>
          <w:szCs w:val="17"/>
        </w:rPr>
        <w:t>с</w:t>
      </w:r>
      <w:r>
        <w:rPr>
          <w:rFonts w:ascii="Times New Roman" w:eastAsia="Times New Roman" w:hAnsi="Times New Roman" w:cs="Times New Roman"/>
          <w:color w:val="000000"/>
          <w:spacing w:val="0"/>
          <w:w w:val="100"/>
          <w:position w:val="0"/>
          <w:sz w:val="16"/>
          <w:szCs w:val="16"/>
        </w:rPr>
        <w:t xml:space="preserve"> 4* </w:t>
      </w:r>
      <w:r>
        <w:rPr>
          <w:rFonts w:ascii="Times New Roman" w:eastAsia="Times New Roman" w:hAnsi="Times New Roman" w:cs="Times New Roman"/>
          <w:b w:val="0"/>
          <w:bCs w:val="0"/>
          <w:i/>
          <w:iCs/>
          <w:color w:val="000000"/>
          <w:spacing w:val="0"/>
          <w:w w:val="100"/>
          <w:position w:val="0"/>
          <w:sz w:val="17"/>
          <w:szCs w:val="17"/>
        </w:rPr>
        <w:t>Ртах.о</w:t>
      </w:r>
      <w:r>
        <w:rPr>
          <w:color w:val="000000"/>
          <w:spacing w:val="0"/>
          <w:w w:val="100"/>
          <w:position w:val="0"/>
          <w:sz w:val="18"/>
          <w:szCs w:val="18"/>
        </w:rPr>
        <w:t xml:space="preserve"> 4* 0,4Р</w:t>
      </w:r>
      <w:r>
        <w:rPr>
          <w:color w:val="000000"/>
          <w:spacing w:val="0"/>
          <w:w w:val="100"/>
          <w:position w:val="0"/>
          <w:sz w:val="18"/>
          <w:szCs w:val="18"/>
          <w:vertAlign w:val="subscript"/>
        </w:rPr>
        <w:t>тая&gt;х</w:t>
      </w:r>
      <w:r>
        <w:rPr>
          <w:color w:val="000000"/>
          <w:spacing w:val="0"/>
          <w:w w:val="100"/>
          <w:position w:val="0"/>
          <w:sz w:val="18"/>
          <w:szCs w:val="18"/>
        </w:rPr>
        <w:t>),</w:t>
        <w:tab/>
        <w:t>(4.13)</w:t>
        <w:br w:type="page"/>
      </w:r>
      <w:r>
        <w:rPr>
          <w:rStyle w:val="CharStyle23"/>
          <w:b w:val="0"/>
          <w:bCs w:val="0"/>
        </w:rPr>
        <w:t>где /Сн,м — коэффициент, учитывающий несовпадение рас</w:t>
        <w:softHyphen/>
        <w:t xml:space="preserve">четных максимумов силовых </w:t>
      </w:r>
      <w:r>
        <w:rPr>
          <w:rStyle w:val="CharStyle23"/>
          <w:b w:val="0"/>
          <w:bCs w:val="0"/>
          <w:i/>
          <w:iCs/>
        </w:rPr>
        <w:t>(Р</w:t>
      </w:r>
      <w:r>
        <w:rPr>
          <w:rStyle w:val="CharStyle23"/>
          <w:b w:val="0"/>
          <w:bCs w:val="0"/>
          <w:i/>
          <w:iCs/>
        </w:rPr>
        <w:t>max,</w:t>
      </w:r>
      <w:r>
        <w:rPr>
          <w:rStyle w:val="CharStyle23"/>
          <w:b w:val="0"/>
          <w:bCs w:val="0"/>
        </w:rPr>
        <w:t xml:space="preserve"> </w:t>
      </w:r>
      <w:r>
        <w:rPr>
          <w:rStyle w:val="CharStyle23"/>
          <w:b w:val="0"/>
          <w:bCs w:val="0"/>
        </w:rPr>
        <w:t xml:space="preserve">с) и осветительных </w:t>
      </w:r>
      <w:r>
        <w:rPr>
          <w:rStyle w:val="CharStyle23"/>
          <w:b w:val="0"/>
          <w:bCs w:val="0"/>
          <w:i/>
          <w:iCs/>
        </w:rPr>
        <w:t>(Ртах,</w:t>
      </w:r>
      <w:r>
        <w:rPr>
          <w:rStyle w:val="CharStyle23"/>
          <w:b w:val="0"/>
          <w:bCs w:val="0"/>
        </w:rPr>
        <w:t xml:space="preserve">о) нагрузок, принимается по табл. 4.8; </w:t>
      </w:r>
      <w:r>
        <w:rPr>
          <w:rStyle w:val="CharStyle23"/>
          <w:b w:val="0"/>
          <w:bCs w:val="0"/>
          <w:i/>
          <w:iCs/>
        </w:rPr>
        <w:t>Ртах,* —</w:t>
      </w:r>
      <w:r>
        <w:rPr>
          <w:rStyle w:val="CharStyle23"/>
          <w:b w:val="0"/>
          <w:bCs w:val="0"/>
        </w:rPr>
        <w:t xml:space="preserve"> мак</w:t>
        <w:softHyphen/>
        <w:t>симальная нагрузка холодильных машин.</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 подключении нескольких зданий (помещений) различного назначения к одной трансформаторной под</w:t>
        <w:softHyphen/>
        <w:t>станции или питающей линии, например жилых и общест</w:t>
        <w:softHyphen/>
        <w:t>венных зданий, следует учесть несовпадение максимумов нагрузок этих зданий.</w:t>
      </w:r>
    </w:p>
    <w:p>
      <w:pPr>
        <w:pStyle w:val="Style22"/>
        <w:keepNext w:val="0"/>
        <w:keepLines w:val="0"/>
        <w:widowControl w:val="0"/>
        <w:shd w:val="clear" w:color="auto" w:fill="auto"/>
        <w:bidi w:val="0"/>
        <w:spacing w:before="0" w:after="180" w:line="204" w:lineRule="auto"/>
        <w:ind w:left="0" w:right="0"/>
        <w:jc w:val="both"/>
      </w:pPr>
      <w:r>
        <w:rPr>
          <w:color w:val="000000"/>
          <w:spacing w:val="0"/>
          <w:w w:val="100"/>
          <w:position w:val="0"/>
        </w:rPr>
        <w:t>Суммарная максимальная нагрузка определяется из выражения</w:t>
      </w:r>
    </w:p>
    <w:p>
      <w:pPr>
        <w:pStyle w:val="Style19"/>
        <w:keepNext w:val="0"/>
        <w:keepLines w:val="0"/>
        <w:widowControl w:val="0"/>
        <w:shd w:val="clear" w:color="auto" w:fill="auto"/>
        <w:tabs>
          <w:tab w:pos="2699" w:val="left"/>
          <w:tab w:pos="3534" w:val="left"/>
        </w:tabs>
        <w:bidi w:val="0"/>
        <w:spacing w:before="0" w:after="180" w:line="214" w:lineRule="auto"/>
        <w:ind w:left="0" w:right="0" w:firstLine="280"/>
        <w:jc w:val="both"/>
      </w:pPr>
      <w:r>
        <w:rPr>
          <w:b/>
          <w:bCs/>
          <w:color w:val="000000"/>
          <w:spacing w:val="0"/>
          <w:w w:val="100"/>
          <w:position w:val="0"/>
        </w:rPr>
        <w:t xml:space="preserve">^тахЕ </w:t>
      </w:r>
      <w:r>
        <w:rPr>
          <w:b/>
          <w:bCs/>
          <w:color w:val="000000"/>
          <w:spacing w:val="0"/>
          <w:w w:val="100"/>
          <w:position w:val="0"/>
          <w:vertAlign w:val="superscript"/>
        </w:rPr>
        <w:t>=</w:t>
      </w:r>
      <w:r>
        <w:rPr>
          <w:b/>
          <w:bCs/>
          <w:color w:val="000000"/>
          <w:spacing w:val="0"/>
          <w:w w:val="100"/>
          <w:position w:val="0"/>
        </w:rPr>
        <w:t xml:space="preserve"> </w:t>
      </w:r>
      <w:r>
        <w:rPr>
          <w:i/>
          <w:iCs/>
          <w:color w:val="000000"/>
          <w:spacing w:val="0"/>
          <w:w w:val="100"/>
          <w:position w:val="0"/>
          <w:sz w:val="22"/>
          <w:szCs w:val="22"/>
        </w:rPr>
        <w:t>Рзп.тах</w:t>
      </w:r>
      <w:r>
        <w:rPr>
          <w:b/>
          <w:bCs/>
          <w:color w:val="000000"/>
          <w:spacing w:val="0"/>
          <w:w w:val="100"/>
          <w:position w:val="0"/>
        </w:rPr>
        <w:t xml:space="preserve"> 4"</w:t>
        <w:tab/>
        <w:t>4"</w:t>
        <w:tab/>
        <w:t xml:space="preserve">4" • ••4" </w:t>
      </w:r>
      <w:r>
        <w:rPr>
          <w:i/>
          <w:iCs/>
          <w:color w:val="000000"/>
          <w:spacing w:val="0"/>
          <w:w w:val="100"/>
          <w:position w:val="0"/>
          <w:sz w:val="22"/>
          <w:szCs w:val="22"/>
        </w:rPr>
        <w:t>К</w:t>
      </w:r>
      <w:r>
        <w:rPr>
          <w:i/>
          <w:iCs/>
          <w:color w:val="000000"/>
          <w:spacing w:val="0"/>
          <w:w w:val="100"/>
          <w:position w:val="0"/>
          <w:sz w:val="22"/>
          <w:szCs w:val="22"/>
          <w:vertAlign w:val="subscript"/>
        </w:rPr>
        <w:t>п</w:t>
      </w:r>
      <w:r>
        <w:rPr>
          <w:b/>
          <w:bCs/>
          <w:color w:val="000000"/>
          <w:spacing w:val="0"/>
          <w:w w:val="100"/>
          <w:position w:val="0"/>
        </w:rPr>
        <w:t xml:space="preserve"> ^*здп» (^44)</w:t>
      </w:r>
    </w:p>
    <w:p>
      <w:pPr>
        <w:pStyle w:val="Style22"/>
        <w:keepNext w:val="0"/>
        <w:keepLines w:val="0"/>
        <w:widowControl w:val="0"/>
        <w:shd w:val="clear" w:color="auto" w:fill="auto"/>
        <w:bidi w:val="0"/>
        <w:spacing w:before="0" w:after="180" w:line="204" w:lineRule="auto"/>
        <w:ind w:left="0" w:right="0" w:firstLine="0"/>
        <w:jc w:val="both"/>
      </w:pPr>
      <w:r>
        <w:rPr>
          <w:color w:val="000000"/>
          <w:spacing w:val="0"/>
          <w:w w:val="100"/>
          <w:position w:val="0"/>
        </w:rPr>
        <w:t xml:space="preserve">где </w:t>
      </w:r>
      <w:r>
        <w:rPr>
          <w:i/>
          <w:iCs/>
          <w:color w:val="000000"/>
          <w:spacing w:val="0"/>
          <w:w w:val="100"/>
          <w:position w:val="0"/>
        </w:rPr>
        <w:t>Рзц.тах —</w:t>
      </w:r>
      <w:r>
        <w:rPr>
          <w:color w:val="000000"/>
          <w:spacing w:val="0"/>
          <w:w w:val="100"/>
          <w:position w:val="0"/>
        </w:rPr>
        <w:t xml:space="preserve"> наибольшая из нагрузок зданий (помещений), присоединенных к данной линии (трансформаторной под</w:t>
        <w:softHyphen/>
        <w:t xml:space="preserve">станции), кВт; Рздь </w:t>
      </w:r>
      <w:r>
        <w:rPr>
          <w:i/>
          <w:iCs/>
          <w:color w:val="000000"/>
          <w:spacing w:val="0"/>
          <w:w w:val="100"/>
          <w:position w:val="0"/>
        </w:rPr>
        <w:t>Рздя, Рздп —</w:t>
      </w:r>
      <w:r>
        <w:rPr>
          <w:color w:val="000000"/>
          <w:spacing w:val="0"/>
          <w:w w:val="100"/>
          <w:position w:val="0"/>
        </w:rPr>
        <w:t xml:space="preserve"> расчетные нагрузки всех зданий, кроме здания, имеющего наибольшую на-</w:t>
      </w:r>
    </w:p>
    <w:p>
      <w:pPr>
        <w:pStyle w:val="Style36"/>
        <w:keepNext w:val="0"/>
        <w:keepLines w:val="0"/>
        <w:widowControl w:val="0"/>
        <w:shd w:val="clear" w:color="auto" w:fill="auto"/>
        <w:bidi w:val="0"/>
        <w:spacing w:before="0" w:after="0" w:line="214" w:lineRule="auto"/>
        <w:ind w:left="0" w:right="0" w:firstLine="0"/>
        <w:jc w:val="left"/>
      </w:pPr>
      <w:r>
        <w:rPr>
          <w:b/>
          <w:bCs/>
          <w:color w:val="000000"/>
          <w:spacing w:val="0"/>
          <w:w w:val="100"/>
          <w:position w:val="0"/>
        </w:rPr>
        <w:t xml:space="preserve">Таблица 4.8. Коэффициенты </w:t>
      </w:r>
      <w:r>
        <w:rPr>
          <w:i/>
          <w:iCs/>
          <w:color w:val="000000"/>
          <w:spacing w:val="0"/>
          <w:w w:val="100"/>
          <w:position w:val="0"/>
          <w:sz w:val="22"/>
          <w:szCs w:val="22"/>
        </w:rPr>
        <w:t>К</w:t>
      </w:r>
      <w:r>
        <w:rPr>
          <w:i/>
          <w:iCs/>
          <w:color w:val="000000"/>
          <w:spacing w:val="0"/>
          <w:w w:val="100"/>
          <w:position w:val="0"/>
          <w:sz w:val="22"/>
          <w:szCs w:val="22"/>
          <w:vertAlign w:val="subscript"/>
        </w:rPr>
        <w:t>в</w:t>
      </w:r>
      <w:r>
        <w:rPr>
          <w:b/>
          <w:bCs/>
          <w:color w:val="000000"/>
          <w:spacing w:val="0"/>
          <w:w w:val="100"/>
          <w:position w:val="0"/>
        </w:rPr>
        <w:t xml:space="preserve"> м, учитывающие несовпадение расчетных максимумов силовых и осветительных нагрузок</w:t>
      </w:r>
    </w:p>
    <w:tbl>
      <w:tblPr>
        <w:tblOverlap w:val="never"/>
        <w:jc w:val="center"/>
        <w:tblLayout w:type="fixed"/>
      </w:tblPr>
      <w:tblGrid>
        <w:gridCol w:w="2712"/>
        <w:gridCol w:w="1061"/>
        <w:gridCol w:w="1066"/>
        <w:gridCol w:w="1070"/>
      </w:tblGrid>
      <w:tr>
        <w:trPr>
          <w:trHeight w:val="552"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Здания</w:t>
            </w:r>
          </w:p>
        </w:tc>
        <w:tc>
          <w:tcPr>
            <w:gridSpan w:val="3"/>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0"/>
              <w:jc w:val="center"/>
              <w:rPr>
                <w:sz w:val="15"/>
                <w:szCs w:val="15"/>
              </w:rPr>
            </w:pPr>
            <w:r>
              <w:rPr>
                <w:color w:val="000000"/>
                <w:spacing w:val="0"/>
                <w:w w:val="100"/>
                <w:position w:val="0"/>
                <w:sz w:val="15"/>
                <w:szCs w:val="15"/>
              </w:rPr>
              <w:t>Коэффициент К</w:t>
            </w:r>
            <w:r>
              <w:rPr>
                <w:color w:val="000000"/>
                <w:spacing w:val="0"/>
                <w:w w:val="100"/>
                <w:position w:val="0"/>
                <w:sz w:val="15"/>
                <w:szCs w:val="15"/>
                <w:vertAlign w:val="subscript"/>
              </w:rPr>
              <w:t>и м</w:t>
            </w:r>
            <w:r>
              <w:rPr>
                <w:color w:val="000000"/>
                <w:spacing w:val="0"/>
                <w:w w:val="100"/>
                <w:position w:val="0"/>
                <w:sz w:val="15"/>
                <w:szCs w:val="15"/>
              </w:rPr>
              <w:t xml:space="preserve"> при отношении расчетной осветительной нагрузки к силовой, %</w:t>
            </w:r>
          </w:p>
        </w:tc>
      </w:tr>
      <w:tr>
        <w:trPr>
          <w:trHeight w:val="326"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20—75</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40"/>
              <w:jc w:val="left"/>
              <w:rPr>
                <w:sz w:val="15"/>
                <w:szCs w:val="15"/>
              </w:rPr>
            </w:pPr>
            <w:r>
              <w:rPr>
                <w:color w:val="000000"/>
                <w:spacing w:val="0"/>
                <w:w w:val="100"/>
                <w:position w:val="0"/>
                <w:sz w:val="15"/>
                <w:szCs w:val="15"/>
              </w:rPr>
              <w:t>76—140</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141—250</w:t>
            </w:r>
          </w:p>
        </w:tc>
      </w:tr>
      <w:tr>
        <w:trPr>
          <w:trHeight w:val="706"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09" w:lineRule="auto"/>
              <w:ind w:left="0" w:right="0" w:firstLine="180"/>
              <w:jc w:val="both"/>
              <w:rPr>
                <w:sz w:val="17"/>
                <w:szCs w:val="17"/>
              </w:rPr>
            </w:pPr>
            <w:r>
              <w:rPr>
                <w:color w:val="000000"/>
                <w:spacing w:val="0"/>
                <w:w w:val="100"/>
                <w:position w:val="0"/>
                <w:sz w:val="17"/>
                <w:szCs w:val="17"/>
              </w:rPr>
              <w:t>Предприятия торговли и об</w:t>
              <w:softHyphen/>
              <w:t>щественного питания* гостини</w:t>
              <w:softHyphen/>
              <w:t>цы</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0,9/0,85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0,85/0,75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0,9/0,85</w:t>
            </w:r>
          </w:p>
        </w:tc>
      </w:tr>
      <w:tr>
        <w:trPr>
          <w:trHeight w:val="686" w:hRule="exact"/>
        </w:trPr>
        <w:tc>
          <w:tcPr>
            <w:tcBorders/>
            <w:shd w:val="clear" w:color="auto" w:fill="E1DFC3"/>
            <w:vAlign w:val="top"/>
          </w:tcPr>
          <w:p>
            <w:pPr>
              <w:pStyle w:val="Style15"/>
              <w:keepNext w:val="0"/>
              <w:keepLines w:val="0"/>
              <w:widowControl w:val="0"/>
              <w:shd w:val="clear" w:color="auto" w:fill="auto"/>
              <w:bidi w:val="0"/>
              <w:spacing w:before="0" w:after="0" w:line="211" w:lineRule="auto"/>
              <w:ind w:left="0" w:right="0" w:firstLine="180"/>
              <w:jc w:val="both"/>
              <w:rPr>
                <w:sz w:val="17"/>
                <w:szCs w:val="17"/>
              </w:rPr>
            </w:pPr>
            <w:r>
              <w:rPr>
                <w:color w:val="000000"/>
                <w:spacing w:val="0"/>
                <w:w w:val="100"/>
                <w:position w:val="0"/>
                <w:sz w:val="17"/>
                <w:szCs w:val="17"/>
              </w:rPr>
              <w:t>Общеобразовательные шко</w:t>
              <w:softHyphen/>
              <w:t>лы, средние специальные учеб</w:t>
              <w:softHyphen/>
              <w:t>ные заведения, профтехучили</w:t>
              <w:softHyphen/>
              <w:t>ща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0,95</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Детские сады и ясли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0,85</w:t>
            </w:r>
          </w:p>
        </w:tc>
      </w:tr>
      <w:tr>
        <w:trPr>
          <w:trHeight w:val="691"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09" w:lineRule="auto"/>
              <w:ind w:left="0" w:right="0" w:firstLine="180"/>
              <w:jc w:val="both"/>
              <w:rPr>
                <w:sz w:val="17"/>
                <w:szCs w:val="17"/>
              </w:rPr>
            </w:pPr>
            <w:r>
              <w:rPr>
                <w:color w:val="000000"/>
                <w:spacing w:val="0"/>
                <w:w w:val="100"/>
                <w:position w:val="0"/>
                <w:sz w:val="17"/>
                <w:szCs w:val="17"/>
              </w:rPr>
              <w:t>Ателье, комбинаты бытового обслуживания, химчистки с прачечными самообслужива</w:t>
              <w:softHyphen/>
              <w:t>ния, парикмахерские</w:t>
            </w:r>
          </w:p>
          <w:p>
            <w:pPr>
              <w:pStyle w:val="Style15"/>
              <w:keepNext w:val="0"/>
              <w:keepLines w:val="0"/>
              <w:widowControl w:val="0"/>
              <w:shd w:val="clear" w:color="auto" w:fill="auto"/>
              <w:bidi w:val="0"/>
              <w:spacing w:before="0" w:after="0" w:line="209" w:lineRule="auto"/>
              <w:ind w:left="0" w:right="0" w:firstLine="180"/>
              <w:jc w:val="both"/>
              <w:rPr>
                <w:sz w:val="17"/>
                <w:szCs w:val="17"/>
              </w:rPr>
            </w:pPr>
            <w:r>
              <w:rPr>
                <w:color w:val="000000"/>
                <w:spacing w:val="0"/>
                <w:w w:val="100"/>
                <w:position w:val="0"/>
                <w:sz w:val="17"/>
                <w:szCs w:val="17"/>
              </w:rPr>
              <w:t>Организации и учреждения управления, финансирования и кредитования, проектные и конструкторские организации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0,85</w:t>
            </w:r>
          </w:p>
        </w:tc>
      </w:tr>
      <w:tr>
        <w:trPr>
          <w:trHeight w:val="874"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0,95/0,85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0,9/0,75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0,95/0,85</w:t>
            </w:r>
          </w:p>
        </w:tc>
      </w:tr>
    </w:tbl>
    <w:p>
      <w:pPr>
        <w:pStyle w:val="Style36"/>
        <w:keepNext w:val="0"/>
        <w:keepLines w:val="0"/>
        <w:widowControl w:val="0"/>
        <w:shd w:val="clear" w:color="auto" w:fill="auto"/>
        <w:bidi w:val="0"/>
        <w:spacing w:before="0" w:after="0" w:line="180" w:lineRule="auto"/>
        <w:ind w:left="0" w:right="0" w:firstLine="0"/>
        <w:jc w:val="both"/>
        <w:rPr>
          <w:sz w:val="15"/>
          <w:szCs w:val="15"/>
        </w:rPr>
      </w:pPr>
      <w:r>
        <w:rPr>
          <w:color w:val="000000"/>
          <w:spacing w:val="0"/>
          <w:w w:val="100"/>
          <w:position w:val="0"/>
          <w:sz w:val="15"/>
          <w:szCs w:val="15"/>
        </w:rPr>
        <w:t>Примечания: 1. При отношении расчетной осветительной нагрузки к си</w:t>
        <w:softHyphen/>
        <w:t xml:space="preserve">ловой менее 20 и более 250 % коэффициент </w:t>
      </w:r>
      <w:r>
        <w:rPr>
          <w:b/>
          <w:bCs/>
          <w:i/>
          <w:iCs/>
          <w:color w:val="000000"/>
          <w:spacing w:val="0"/>
          <w:w w:val="100"/>
          <w:position w:val="0"/>
          <w:sz w:val="15"/>
          <w:szCs w:val="15"/>
        </w:rPr>
        <w:t>К</w:t>
      </w:r>
      <w:r>
        <w:rPr>
          <w:color w:val="000000"/>
          <w:spacing w:val="0"/>
          <w:w w:val="100"/>
          <w:position w:val="0"/>
          <w:sz w:val="15"/>
          <w:szCs w:val="15"/>
        </w:rPr>
        <w:t xml:space="preserve"> ц, м следует принимать равным 1.</w:t>
      </w:r>
    </w:p>
    <w:p>
      <w:pPr>
        <w:pStyle w:val="Style36"/>
        <w:keepNext w:val="0"/>
        <w:keepLines w:val="0"/>
        <w:widowControl w:val="0"/>
        <w:shd w:val="clear" w:color="auto" w:fill="auto"/>
        <w:bidi w:val="0"/>
        <w:spacing w:before="0" w:after="0" w:line="233" w:lineRule="auto"/>
        <w:ind w:left="0" w:right="0" w:firstLine="0"/>
        <w:jc w:val="both"/>
        <w:rPr>
          <w:sz w:val="15"/>
          <w:szCs w:val="15"/>
        </w:rPr>
        <w:sectPr>
          <w:headerReference w:type="default" r:id="rId115"/>
          <w:footerReference w:type="default" r:id="rId116"/>
          <w:headerReference w:type="even" r:id="rId117"/>
          <w:footerReference w:type="even" r:id="rId118"/>
          <w:footnotePr>
            <w:pos w:val="pageBottom"/>
            <w:numFmt w:val="chicago"/>
            <w:numRestart w:val="continuous"/>
            <w15:footnoteColumns w:val="1"/>
          </w:footnotePr>
          <w:pgSz w:w="7300" w:h="11799"/>
          <w:pgMar w:top="823" w:right="617" w:bottom="1253" w:left="717" w:header="0" w:footer="3" w:gutter="0"/>
          <w:pgNumType w:start="68"/>
          <w:cols w:space="720"/>
          <w:noEndnote/>
          <w:rtlGutter w:val="0"/>
          <w:docGrid w:linePitch="360"/>
        </w:sectPr>
      </w:pPr>
      <w:r>
        <w:rPr>
          <w:color w:val="000000"/>
          <w:spacing w:val="0"/>
          <w:w w:val="100"/>
          <w:position w:val="0"/>
          <w:sz w:val="15"/>
          <w:szCs w:val="15"/>
        </w:rPr>
        <w:t>2. В знаменателе приведен коэффициент К</w:t>
      </w:r>
      <w:r>
        <w:rPr>
          <w:color w:val="000000"/>
          <w:spacing w:val="0"/>
          <w:w w:val="100"/>
          <w:position w:val="0"/>
          <w:sz w:val="15"/>
          <w:szCs w:val="15"/>
          <w:vertAlign w:val="subscript"/>
        </w:rPr>
        <w:t>и</w:t>
      </w:r>
      <w:r>
        <w:rPr>
          <w:color w:val="000000"/>
          <w:spacing w:val="0"/>
          <w:w w:val="100"/>
          <w:position w:val="0"/>
          <w:sz w:val="15"/>
          <w:szCs w:val="15"/>
        </w:rPr>
        <w:t xml:space="preserve"> м Д</w:t>
      </w:r>
      <w:r>
        <w:rPr>
          <w:color w:val="000000"/>
          <w:spacing w:val="0"/>
          <w:w w:val="100"/>
          <w:position w:val="0"/>
          <w:sz w:val="15"/>
          <w:szCs w:val="15"/>
          <w:vertAlign w:val="superscript"/>
        </w:rPr>
        <w:t>ля</w:t>
      </w:r>
      <w:r>
        <w:rPr>
          <w:color w:val="000000"/>
          <w:spacing w:val="0"/>
          <w:w w:val="100"/>
          <w:position w:val="0"/>
          <w:sz w:val="15"/>
          <w:szCs w:val="15"/>
        </w:rPr>
        <w:t xml:space="preserve"> зданий и помещений с кондиционированием воздуха.</w:t>
      </w:r>
    </w:p>
    <w:p>
      <w:pPr>
        <w:pStyle w:val="Style19"/>
        <w:keepNext w:val="0"/>
        <w:keepLines w:val="0"/>
        <w:widowControl w:val="0"/>
        <w:shd w:val="clear" w:color="auto" w:fill="auto"/>
        <w:bidi w:val="0"/>
        <w:spacing w:before="0" w:line="214" w:lineRule="auto"/>
        <w:ind w:left="0" w:right="0" w:hanging="160"/>
        <w:jc w:val="left"/>
      </w:pPr>
      <w:r>
        <w:rPr>
          <w:color w:val="000000"/>
          <w:spacing w:val="0"/>
          <w:w w:val="100"/>
          <w:position w:val="0"/>
        </w:rPr>
        <w:t>Й Таблица 4.9. Коэффициенты, участия в максимуме электрических нагрузок жилых домов (квартир и силовых электроприемников)и общественных зданий (помещений)</w:t>
      </w:r>
    </w:p>
    <w:p>
      <w:pPr>
        <w:pStyle w:val="Style36"/>
        <w:keepNext w:val="0"/>
        <w:keepLines w:val="0"/>
        <w:widowControl w:val="0"/>
        <w:shd w:val="clear" w:color="auto" w:fill="auto"/>
        <w:bidi w:val="0"/>
        <w:spacing w:before="0" w:after="0" w:line="240" w:lineRule="auto"/>
        <w:ind w:left="4186" w:right="0" w:firstLine="0"/>
        <w:jc w:val="left"/>
        <w:rPr>
          <w:sz w:val="15"/>
          <w:szCs w:val="15"/>
        </w:rPr>
      </w:pPr>
      <w:r>
        <w:rPr>
          <w:color w:val="000000"/>
          <w:spacing w:val="0"/>
          <w:w w:val="100"/>
          <w:position w:val="0"/>
          <w:sz w:val="15"/>
          <w:szCs w:val="15"/>
        </w:rPr>
        <w:t>Коэффициенты участия в максимуме</w:t>
      </w:r>
    </w:p>
    <w:tbl>
      <w:tblPr>
        <w:tblOverlap w:val="never"/>
        <w:jc w:val="center"/>
        <w:tblLayout w:type="fixed"/>
      </w:tblPr>
      <w:tblGrid>
        <w:gridCol w:w="1978"/>
        <w:gridCol w:w="475"/>
        <w:gridCol w:w="562"/>
        <w:gridCol w:w="389"/>
        <w:gridCol w:w="475"/>
        <w:gridCol w:w="475"/>
        <w:gridCol w:w="701"/>
        <w:gridCol w:w="134"/>
        <w:gridCol w:w="211"/>
        <w:gridCol w:w="600"/>
        <w:gridCol w:w="394"/>
        <w:gridCol w:w="336"/>
        <w:gridCol w:w="144"/>
        <w:gridCol w:w="389"/>
        <w:gridCol w:w="389"/>
        <w:gridCol w:w="341"/>
        <w:gridCol w:w="72"/>
        <w:gridCol w:w="317"/>
        <w:gridCol w:w="77"/>
        <w:gridCol w:w="370"/>
        <w:gridCol w:w="398"/>
        <w:gridCol w:w="998"/>
      </w:tblGrid>
      <w:tr>
        <w:trPr>
          <w:trHeight w:val="350" w:hRule="exact"/>
        </w:trPr>
        <w:tc>
          <w:tcPr>
            <w:vMerge w:val="restart"/>
            <w:tcBorders/>
            <w:shd w:val="clear" w:color="auto" w:fill="E1DFC3"/>
            <w:vAlign w:val="top"/>
          </w:tcPr>
          <w:p>
            <w:pPr>
              <w:pStyle w:val="Style15"/>
              <w:keepNext w:val="0"/>
              <w:keepLines w:val="0"/>
              <w:widowControl w:val="0"/>
              <w:shd w:val="clear" w:color="auto" w:fill="auto"/>
              <w:bidi w:val="0"/>
              <w:spacing w:before="640" w:after="0" w:line="178" w:lineRule="auto"/>
              <w:ind w:left="0" w:right="0" w:firstLine="0"/>
              <w:jc w:val="center"/>
              <w:rPr>
                <w:sz w:val="15"/>
                <w:szCs w:val="15"/>
              </w:rPr>
            </w:pPr>
            <w:r>
              <w:rPr>
                <w:color w:val="000000"/>
                <w:spacing w:val="0"/>
                <w:w w:val="100"/>
                <w:position w:val="0"/>
                <w:sz w:val="15"/>
                <w:szCs w:val="15"/>
              </w:rPr>
              <w:t>Здания (помещения) с наибольшей расчетной нагрузкой</w:t>
            </w:r>
          </w:p>
        </w:tc>
        <w:tc>
          <w:tcPr>
            <w:gridSpan w:val="2"/>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Жилые дома</w:t>
            </w:r>
          </w:p>
        </w:tc>
        <w:tc>
          <w:tcPr>
            <w:gridSpan w:val="2"/>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Пред</w:t>
              <w:softHyphen/>
              <w:t>приятия общест</w:t>
              <w:softHyphen/>
              <w:t>венного питания</w:t>
            </w: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80" w:after="0" w:line="180" w:lineRule="auto"/>
              <w:ind w:left="0" w:right="0" w:firstLine="0"/>
              <w:jc w:val="left"/>
              <w:rPr>
                <w:sz w:val="15"/>
                <w:szCs w:val="15"/>
              </w:rPr>
            </w:pPr>
            <w:r>
              <w:rPr>
                <w:color w:val="000000"/>
                <w:spacing w:val="0"/>
                <w:w w:val="100"/>
                <w:position w:val="0"/>
                <w:sz w:val="15"/>
                <w:szCs w:val="15"/>
              </w:rPr>
              <w:t>Средние учебные заве</w:t>
              <w:softHyphen/>
              <w:t>дения, библиотеки</w:t>
            </w: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80" w:after="0" w:line="180" w:lineRule="auto"/>
              <w:ind w:left="0" w:right="0" w:firstLine="0"/>
              <w:jc w:val="left"/>
              <w:rPr>
                <w:sz w:val="15"/>
                <w:szCs w:val="15"/>
              </w:rPr>
            </w:pPr>
            <w:r>
              <w:rPr>
                <w:color w:val="000000"/>
                <w:spacing w:val="0"/>
                <w:w w:val="100"/>
                <w:position w:val="0"/>
                <w:sz w:val="15"/>
                <w:szCs w:val="15"/>
              </w:rPr>
              <w:t>Общ еобра з ов ател ь ные школы, профессиональ</w:t>
              <w:softHyphen/>
              <w:t>но-технические учили</w:t>
              <w:softHyphen/>
              <w:t>ща</w:t>
            </w:r>
          </w:p>
        </w:tc>
        <w:tc>
          <w:tcPr>
            <w:vMerge w:val="restart"/>
            <w:tcBorders>
              <w:top w:val="single" w:sz="4"/>
              <w:left w:val="single" w:sz="4"/>
            </w:tcBorders>
            <w:shd w:val="clear" w:color="auto" w:fill="E1DFC3"/>
            <w:vAlign w:val="top"/>
          </w:tcPr>
          <w:p>
            <w:pPr>
              <w:pStyle w:val="Style15"/>
              <w:keepNext w:val="0"/>
              <w:keepLines w:val="0"/>
              <w:widowControl w:val="0"/>
              <w:shd w:val="clear" w:color="auto" w:fill="auto"/>
              <w:bidi w:val="0"/>
              <w:spacing w:before="460" w:after="1040" w:line="240" w:lineRule="auto"/>
              <w:ind w:left="0" w:right="0" w:firstLine="0"/>
              <w:jc w:val="left"/>
              <w:rPr>
                <w:sz w:val="18"/>
                <w:szCs w:val="18"/>
              </w:rPr>
            </w:pPr>
            <w:r>
              <w:rPr>
                <w:rFonts w:ascii="Arial" w:eastAsia="Arial" w:hAnsi="Arial" w:cs="Arial"/>
                <w:color w:val="000000"/>
                <w:spacing w:val="0"/>
                <w:w w:val="100"/>
                <w:position w:val="0"/>
                <w:sz w:val="18"/>
                <w:szCs w:val="18"/>
              </w:rPr>
              <w:t>j</w:t>
            </w:r>
          </w:p>
          <w:p>
            <w:pPr>
              <w:pStyle w:val="Style15"/>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с</w:t>
            </w:r>
          </w:p>
        </w:tc>
        <w:tc>
          <w:tcPr>
            <w:vMerge w:val="restart"/>
            <w:tcBorders>
              <w:top w:val="single" w:sz="4"/>
            </w:tcBorders>
            <w:shd w:val="clear" w:color="auto" w:fill="E1DFC3"/>
            <w:textDirection w:val="btLr"/>
            <w:vAlign w:val="top"/>
          </w:tcPr>
          <w:p>
            <w:pPr>
              <w:pStyle w:val="Style15"/>
              <w:keepNext w:val="0"/>
              <w:keepLines w:val="0"/>
              <w:widowControl w:val="0"/>
              <w:shd w:val="clear" w:color="auto" w:fill="auto"/>
              <w:bidi w:val="0"/>
              <w:spacing w:before="0" w:after="0" w:line="194" w:lineRule="auto"/>
              <w:ind w:left="0" w:right="0" w:firstLine="0"/>
              <w:jc w:val="left"/>
              <w:rPr>
                <w:sz w:val="15"/>
                <w:szCs w:val="15"/>
              </w:rPr>
            </w:pPr>
            <w:r>
              <w:rPr>
                <w:color w:val="000000"/>
                <w:spacing w:val="0"/>
                <w:w w:val="100"/>
                <w:position w:val="0"/>
                <w:sz w:val="15"/>
                <w:szCs w:val="15"/>
              </w:rPr>
              <w:t xml:space="preserve">1 </w:t>
            </w:r>
            <w:r>
              <w:rPr>
                <w:color w:val="000000"/>
                <w:spacing w:val="0"/>
                <w:w w:val="100"/>
                <w:position w:val="0"/>
                <w:sz w:val="15"/>
                <w:szCs w:val="15"/>
              </w:rPr>
              <w:t xml:space="preserve">kypi </w:t>
            </w:r>
            <w:r>
              <w:rPr>
                <w:color w:val="000000"/>
                <w:spacing w:val="0"/>
                <w:w w:val="100"/>
                <w:position w:val="0"/>
                <w:sz w:val="15"/>
                <w:szCs w:val="15"/>
              </w:rPr>
              <w:t xml:space="preserve">апилацпп </w:t>
            </w:r>
            <w:r>
              <w:rPr>
                <w:color w:val="000000"/>
                <w:spacing w:val="0"/>
                <w:w w:val="100"/>
                <w:position w:val="0"/>
                <w:sz w:val="15"/>
                <w:szCs w:val="15"/>
              </w:rPr>
              <w:t xml:space="preserve">n </w:t>
            </w:r>
            <w:r>
              <w:rPr>
                <w:color w:val="000000"/>
                <w:spacing w:val="0"/>
                <w:w w:val="100"/>
                <w:position w:val="0"/>
                <w:sz w:val="15"/>
                <w:szCs w:val="15"/>
              </w:rPr>
              <w:t>у</w:t>
            </w:r>
            <w:r>
              <w:rPr>
                <w:color w:val="000000"/>
                <w:spacing w:val="0"/>
                <w:w w:val="100"/>
                <w:position w:val="0"/>
                <w:sz w:val="15"/>
                <w:szCs w:val="15"/>
              </w:rPr>
              <w:t xml:space="preserve">■ </w:t>
            </w:r>
            <w:r>
              <w:rPr>
                <w:color w:val="000000"/>
                <w:spacing w:val="0"/>
                <w:w w:val="100"/>
                <w:position w:val="0"/>
                <w:sz w:val="15"/>
                <w:szCs w:val="15"/>
              </w:rPr>
              <w:t>дення управления, про-|</w:t>
            </w:r>
          </w:p>
        </w:tc>
        <w:tc>
          <w:tcPr>
            <w:vMerge w:val="restart"/>
            <w:tcBorders>
              <w:top w:val="single" w:sz="4"/>
            </w:tcBorders>
            <w:shd w:val="clear" w:color="auto" w:fill="E1DFC3"/>
            <w:textDirection w:val="btLr"/>
            <w:vAlign w:val="top"/>
          </w:tcPr>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ектные н конструктор</w:t>
              <w:softHyphen/>
              <w:t>ские организации, уч</w:t>
              <w:softHyphen/>
              <w:t>реждения финансирова</w:t>
              <w:softHyphen/>
              <w:t>ния к кредитования</w:t>
            </w:r>
          </w:p>
        </w:tc>
        <w:tc>
          <w:tcPr>
            <w:gridSpan w:val="3"/>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Пред</w:t>
              <w:softHyphen/>
              <w:t>приятия торговли</w:t>
            </w: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Гостиницы</w:t>
            </w: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Парикмахерские</w:t>
            </w: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Детские сады и ясли</w:t>
            </w:r>
          </w:p>
        </w:tc>
        <w:tc>
          <w:tcPr>
            <w:gridSpan w:val="2"/>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100" w:after="0" w:line="240" w:lineRule="auto"/>
              <w:ind w:left="0" w:right="0" w:firstLine="0"/>
              <w:jc w:val="left"/>
              <w:rPr>
                <w:sz w:val="15"/>
                <w:szCs w:val="15"/>
              </w:rPr>
            </w:pPr>
            <w:r>
              <w:rPr>
                <w:color w:val="000000"/>
                <w:spacing w:val="0"/>
                <w:w w:val="100"/>
                <w:position w:val="0"/>
                <w:sz w:val="15"/>
                <w:szCs w:val="15"/>
              </w:rPr>
              <w:t>Поликлиники</w:t>
            </w:r>
          </w:p>
        </w:tc>
        <w:tc>
          <w:tcPr>
            <w:gridSpan w:val="2"/>
            <w:tcBorders>
              <w:top w:val="single" w:sz="4"/>
              <w:left w:val="single" w:sz="4"/>
            </w:tcBorders>
            <w:shd w:val="clear" w:color="auto" w:fill="E1DFC3"/>
            <w:vAlign w:val="top"/>
          </w:tcPr>
          <w:p>
            <w:pPr>
              <w:widowControl w:val="0"/>
              <w:rPr>
                <w:sz w:val="10"/>
                <w:szCs w:val="10"/>
              </w:rPr>
            </w:pP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0" w:after="0" w:line="173" w:lineRule="auto"/>
              <w:ind w:left="0" w:right="0" w:firstLine="0"/>
              <w:jc w:val="left"/>
              <w:rPr>
                <w:sz w:val="15"/>
                <w:szCs w:val="15"/>
              </w:rPr>
            </w:pPr>
            <w:r>
              <w:rPr>
                <w:color w:val="000000"/>
                <w:spacing w:val="0"/>
                <w:w w:val="100"/>
                <w:position w:val="0"/>
                <w:sz w:val="15"/>
                <w:szCs w:val="15"/>
              </w:rPr>
              <w:t>Предприятия комму</w:t>
              <w:softHyphen/>
              <w:t>нального обслуживания</w:t>
            </w: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tabs>
                <w:tab w:pos="1800" w:val="left"/>
              </w:tabs>
              <w:bidi w:val="0"/>
              <w:spacing w:before="0" w:after="0" w:line="240" w:lineRule="auto"/>
              <w:ind w:left="0" w:right="0" w:firstLine="0"/>
              <w:jc w:val="left"/>
              <w:rPr>
                <w:sz w:val="15"/>
                <w:szCs w:val="15"/>
              </w:rPr>
            </w:pPr>
            <w:r>
              <w:rPr>
                <w:color w:val="000000"/>
                <w:spacing w:val="0"/>
                <w:w w:val="100"/>
                <w:position w:val="0"/>
                <w:sz w:val="15"/>
                <w:szCs w:val="15"/>
              </w:rPr>
              <w:t xml:space="preserve">j </w:t>
            </w:r>
            <w:r>
              <w:rPr>
                <w:color w:val="000000"/>
                <w:spacing w:val="0"/>
                <w:w w:val="100"/>
                <w:position w:val="0"/>
                <w:sz w:val="15"/>
                <w:szCs w:val="15"/>
              </w:rPr>
              <w:t>Кинотеатры</w:t>
              <w:tab/>
              <w:t>|</w:t>
            </w:r>
          </w:p>
        </w:tc>
      </w:tr>
      <w:tr>
        <w:trPr>
          <w:trHeight w:val="187" w:hRule="exact"/>
        </w:trPr>
        <w:tc>
          <w:tcPr>
            <w:vMerge/>
            <w:tcBorders/>
            <w:shd w:val="clear" w:color="auto" w:fill="E1DFC3"/>
            <w:vAlign w:val="top"/>
          </w:tcPr>
          <w:p>
            <w:pPr/>
          </w:p>
        </w:tc>
        <w:tc>
          <w:tcPr>
            <w:gridSpan w:val="2"/>
            <w:vMerge/>
            <w:tcBorders>
              <w:left w:val="single" w:sz="4"/>
            </w:tcBorders>
            <w:shd w:val="clear" w:color="auto" w:fill="E1DFC3"/>
            <w:vAlign w:val="center"/>
          </w:tcPr>
          <w:p>
            <w:pPr/>
          </w:p>
        </w:tc>
        <w:tc>
          <w:tcPr>
            <w:gridSpan w:val="2"/>
            <w:vMerge/>
            <w:tcBorders>
              <w:left w:val="single" w:sz="4"/>
            </w:tcBorders>
            <w:shd w:val="clear" w:color="auto" w:fill="E1DFC3"/>
            <w:vAlign w:val="center"/>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vAlign w:val="top"/>
          </w:tcPr>
          <w:p>
            <w:pPr/>
          </w:p>
        </w:tc>
        <w:tc>
          <w:tcPr>
            <w:vMerge/>
            <w:tcBorders/>
            <w:shd w:val="clear" w:color="auto" w:fill="E1DFC3"/>
            <w:textDirection w:val="btLr"/>
            <w:vAlign w:val="top"/>
          </w:tcPr>
          <w:p>
            <w:pPr/>
          </w:p>
        </w:tc>
        <w:tc>
          <w:tcPr>
            <w:vMerge/>
            <w:tcBorders/>
            <w:shd w:val="clear" w:color="auto" w:fill="E1DFC3"/>
            <w:textDirection w:val="btLr"/>
            <w:vAlign w:val="top"/>
          </w:tcPr>
          <w:p>
            <w:pPr/>
          </w:p>
        </w:tc>
        <w:tc>
          <w:tcPr>
            <w:gridSpan w:val="3"/>
            <w:vMerge/>
            <w:tcBorders>
              <w:left w:val="single" w:sz="4"/>
            </w:tcBorders>
            <w:shd w:val="clear" w:color="auto" w:fill="E1DFC3"/>
            <w:vAlign w:val="center"/>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gridSpan w:val="2"/>
            <w:vMerge/>
            <w:tcBorders>
              <w:left w:val="single" w:sz="4"/>
            </w:tcBorders>
            <w:shd w:val="clear" w:color="auto" w:fill="E1DFC3"/>
            <w:textDirection w:val="btLr"/>
            <w:vAlign w:val="top"/>
          </w:tcPr>
          <w:p>
            <w:pPr/>
          </w:p>
        </w:tc>
        <w:tc>
          <w:tcPr>
            <w:vMerge w:val="restart"/>
            <w:tcBorders>
              <w:left w:val="single" w:sz="4"/>
            </w:tcBorders>
            <w:shd w:val="clear" w:color="auto" w:fill="E1DFC3"/>
            <w:vAlign w:val="top"/>
          </w:tcPr>
          <w:p>
            <w:pPr>
              <w:widowControl w:val="0"/>
              <w:rPr>
                <w:sz w:val="10"/>
                <w:szCs w:val="10"/>
              </w:rPr>
            </w:pPr>
          </w:p>
        </w:tc>
        <w:tc>
          <w:tcPr>
            <w:vMerge w:val="restart"/>
            <w:tcBorders>
              <w:left w:val="single" w:sz="4"/>
            </w:tcBorders>
            <w:shd w:val="clear" w:color="auto" w:fill="E1DFC3"/>
            <w:textDirection w:val="btLr"/>
            <w:vAlign w:val="top"/>
          </w:tcPr>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Ателье и комбинаты тового обслуживани</w:t>
            </w: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r>
      <w:tr>
        <w:trPr>
          <w:trHeight w:val="254" w:hRule="exact"/>
        </w:trPr>
        <w:tc>
          <w:tcPr>
            <w:vMerge/>
            <w:tcBorders/>
            <w:shd w:val="clear" w:color="auto" w:fill="E1DFC3"/>
            <w:vAlign w:val="top"/>
          </w:tcPr>
          <w:p>
            <w:pP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80" w:after="0" w:line="180" w:lineRule="auto"/>
              <w:ind w:left="0" w:right="0" w:firstLine="0"/>
              <w:jc w:val="left"/>
              <w:rPr>
                <w:sz w:val="15"/>
                <w:szCs w:val="15"/>
              </w:rPr>
            </w:pPr>
            <w:r>
              <w:rPr>
                <w:color w:val="000000"/>
                <w:spacing w:val="0"/>
                <w:w w:val="100"/>
                <w:position w:val="0"/>
                <w:sz w:val="15"/>
                <w:szCs w:val="15"/>
              </w:rPr>
              <w:t>с электричес</w:t>
              <w:softHyphen/>
              <w:t>кими плитами</w:t>
            </w:r>
          </w:p>
        </w:tc>
        <w:tc>
          <w:tcPr>
            <w:vMerge w:val="restart"/>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0" w:after="0" w:line="185" w:lineRule="auto"/>
              <w:ind w:left="0" w:right="0" w:firstLine="0"/>
              <w:jc w:val="left"/>
              <w:rPr>
                <w:sz w:val="15"/>
                <w:szCs w:val="15"/>
              </w:rPr>
            </w:pPr>
            <w:r>
              <w:rPr>
                <w:color w:val="000000"/>
                <w:spacing w:val="0"/>
                <w:w w:val="100"/>
                <w:position w:val="0"/>
                <w:sz w:val="15"/>
                <w:szCs w:val="15"/>
              </w:rPr>
              <w:t>с плитами на твердом и газо</w:t>
              <w:softHyphen/>
              <w:t>образном топливе</w:t>
            </w:r>
          </w:p>
        </w:tc>
        <w:tc>
          <w:tcPr>
            <w:gridSpan w:val="2"/>
            <w:vMerge/>
            <w:tcBorders>
              <w:left w:val="single" w:sz="4"/>
            </w:tcBorders>
            <w:shd w:val="clear" w:color="auto" w:fill="E1DFC3"/>
            <w:vAlign w:val="center"/>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vAlign w:val="top"/>
          </w:tcPr>
          <w:p>
            <w:pPr/>
          </w:p>
        </w:tc>
        <w:tc>
          <w:tcPr>
            <w:vMerge/>
            <w:tcBorders/>
            <w:shd w:val="clear" w:color="auto" w:fill="E1DFC3"/>
            <w:textDirection w:val="btLr"/>
            <w:vAlign w:val="top"/>
          </w:tcPr>
          <w:p>
            <w:pPr/>
          </w:p>
        </w:tc>
        <w:tc>
          <w:tcPr>
            <w:vMerge/>
            <w:tcBorders/>
            <w:shd w:val="clear" w:color="auto" w:fill="E1DFC3"/>
            <w:textDirection w:val="btLr"/>
            <w:vAlign w:val="top"/>
          </w:tcPr>
          <w:p>
            <w:pPr/>
          </w:p>
        </w:tc>
        <w:tc>
          <w:tcPr>
            <w:gridSpan w:val="3"/>
            <w:vMerge/>
            <w:tcBorders>
              <w:left w:val="single" w:sz="4"/>
            </w:tcBorders>
            <w:shd w:val="clear" w:color="auto" w:fill="E1DFC3"/>
            <w:vAlign w:val="center"/>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gridSpan w:val="2"/>
            <w:vMerge/>
            <w:tcBorders>
              <w:left w:val="single" w:sz="4"/>
            </w:tcBorders>
            <w:shd w:val="clear" w:color="auto" w:fill="E1DFC3"/>
            <w:textDirection w:val="btLr"/>
            <w:vAlign w:val="top"/>
          </w:tcPr>
          <w:p>
            <w:pPr/>
          </w:p>
        </w:tc>
        <w:tc>
          <w:tcPr>
            <w:vMerge/>
            <w:tcBorders>
              <w:left w:val="single" w:sz="4"/>
            </w:tcBorders>
            <w:shd w:val="clear" w:color="auto" w:fill="E1DFC3"/>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r>
      <w:tr>
        <w:trPr>
          <w:trHeight w:val="1056" w:hRule="exact"/>
        </w:trPr>
        <w:tc>
          <w:tcPr>
            <w:vMerge/>
            <w:tcBorders/>
            <w:shd w:val="clear" w:color="auto" w:fill="E1DFC3"/>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178" w:lineRule="auto"/>
              <w:ind w:left="0" w:right="0" w:firstLine="0"/>
              <w:jc w:val="left"/>
              <w:rPr>
                <w:sz w:val="9"/>
                <w:szCs w:val="9"/>
              </w:rPr>
            </w:pPr>
            <w:r>
              <w:rPr>
                <w:rFonts w:ascii="Arial" w:eastAsia="Arial" w:hAnsi="Arial" w:cs="Arial"/>
                <w:b/>
                <w:bCs/>
                <w:color w:val="000000"/>
                <w:spacing w:val="0"/>
                <w:w w:val="100"/>
                <w:position w:val="0"/>
                <w:sz w:val="9"/>
                <w:szCs w:val="9"/>
              </w:rPr>
              <w:t>и</w:t>
            </w:r>
          </w:p>
          <w:p>
            <w:pPr>
              <w:pStyle w:val="Style15"/>
              <w:keepNext w:val="0"/>
              <w:keepLines w:val="0"/>
              <w:widowControl w:val="0"/>
              <w:shd w:val="clear" w:color="auto" w:fill="auto"/>
              <w:bidi w:val="0"/>
              <w:spacing w:before="0" w:after="40" w:line="178" w:lineRule="auto"/>
              <w:ind w:left="0" w:right="0" w:firstLine="0"/>
              <w:jc w:val="left"/>
              <w:rPr>
                <w:sz w:val="9"/>
                <w:szCs w:val="9"/>
              </w:rPr>
            </w:pPr>
            <w:r>
              <w:rPr>
                <w:rFonts w:ascii="Arial" w:eastAsia="Arial" w:hAnsi="Arial" w:cs="Arial"/>
                <w:b/>
                <w:bCs/>
                <w:color w:val="000000"/>
                <w:spacing w:val="0"/>
                <w:w w:val="100"/>
                <w:position w:val="0"/>
                <w:sz w:val="9"/>
                <w:szCs w:val="9"/>
              </w:rPr>
              <w:t>3 в О</w:t>
            </w:r>
          </w:p>
          <w:p>
            <w:pPr>
              <w:pStyle w:val="Style15"/>
              <w:keepNext w:val="0"/>
              <w:keepLines w:val="0"/>
              <w:widowControl w:val="0"/>
              <w:shd w:val="clear" w:color="auto" w:fill="auto"/>
              <w:bidi w:val="0"/>
              <w:spacing w:before="0" w:after="0" w:line="334" w:lineRule="auto"/>
              <w:ind w:left="0" w:right="0" w:firstLine="0"/>
              <w:jc w:val="left"/>
              <w:rPr>
                <w:sz w:val="9"/>
                <w:szCs w:val="9"/>
              </w:rPr>
            </w:pPr>
            <w:r>
              <w:rPr>
                <w:rFonts w:ascii="Arial" w:eastAsia="Arial" w:hAnsi="Arial" w:cs="Arial"/>
                <w:b/>
                <w:bCs/>
                <w:color w:val="000000"/>
                <w:spacing w:val="0"/>
                <w:w w:val="100"/>
                <w:position w:val="0"/>
                <w:sz w:val="9"/>
                <w:szCs w:val="9"/>
              </w:rPr>
              <w:t>О о</w:t>
            </w: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202" w:lineRule="auto"/>
              <w:ind w:left="0" w:right="0" w:firstLine="0"/>
              <w:jc w:val="left"/>
              <w:rPr>
                <w:sz w:val="15"/>
                <w:szCs w:val="15"/>
              </w:rPr>
            </w:pPr>
            <w:r>
              <w:rPr>
                <w:color w:val="000000"/>
                <w:spacing w:val="0"/>
                <w:w w:val="100"/>
                <w:position w:val="0"/>
                <w:sz w:val="15"/>
                <w:szCs w:val="15"/>
              </w:rPr>
              <w:t>рестораны, кафе</w:t>
            </w: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vAlign w:val="top"/>
          </w:tcPr>
          <w:p>
            <w:pPr/>
          </w:p>
        </w:tc>
        <w:tc>
          <w:tcPr>
            <w:vMerge/>
            <w:tcBorders/>
            <w:shd w:val="clear" w:color="auto" w:fill="E1DFC3"/>
            <w:textDirection w:val="btLr"/>
            <w:vAlign w:val="top"/>
          </w:tcPr>
          <w:p>
            <w:pPr/>
          </w:p>
        </w:tc>
        <w:tc>
          <w:tcPr>
            <w:vMerge/>
            <w:tcBorders/>
            <w:shd w:val="clear" w:color="auto" w:fill="E1DFC3"/>
            <w:textDirection w:val="btLr"/>
            <w:vAlign w:val="top"/>
          </w:tcPr>
          <w:p>
            <w:pP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односменные</w:t>
            </w: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194" w:lineRule="auto"/>
              <w:ind w:left="0" w:right="0" w:firstLine="0"/>
              <w:jc w:val="left"/>
              <w:rPr>
                <w:sz w:val="15"/>
                <w:szCs w:val="15"/>
              </w:rPr>
            </w:pPr>
            <w:r>
              <w:rPr>
                <w:color w:val="000000"/>
                <w:spacing w:val="0"/>
                <w:w w:val="100"/>
                <w:position w:val="0"/>
                <w:sz w:val="15"/>
                <w:szCs w:val="15"/>
              </w:rPr>
              <w:t>полутора</w:t>
              <w:softHyphen/>
              <w:t>сменные.</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У</w:t>
            </w:r>
          </w:p>
          <w:p>
            <w:pPr>
              <w:pStyle w:val="Style15"/>
              <w:keepNext w:val="0"/>
              <w:keepLines w:val="0"/>
              <w:widowControl w:val="0"/>
              <w:shd w:val="clear" w:color="auto" w:fill="auto"/>
              <w:bidi w:val="0"/>
              <w:spacing w:before="0" w:after="0" w:line="180" w:lineRule="auto"/>
              <w:ind w:left="0" w:right="0" w:firstLine="0"/>
              <w:jc w:val="both"/>
              <w:rPr>
                <w:sz w:val="15"/>
                <w:szCs w:val="15"/>
              </w:rPr>
            </w:pPr>
            <w:r>
              <w:rPr>
                <w:color w:val="000000"/>
                <w:spacing w:val="0"/>
                <w:w w:val="100"/>
                <w:position w:val="0"/>
                <w:sz w:val="15"/>
                <w:szCs w:val="15"/>
              </w:rPr>
              <w:t>3</w:t>
            </w:r>
          </w:p>
          <w:p>
            <w:pPr>
              <w:pStyle w:val="Style15"/>
              <w:keepNext w:val="0"/>
              <w:keepLines w:val="0"/>
              <w:widowControl w:val="0"/>
              <w:shd w:val="clear" w:color="auto" w:fill="auto"/>
              <w:bidi w:val="0"/>
              <w:spacing w:before="0" w:after="0" w:line="180" w:lineRule="auto"/>
              <w:ind w:left="0" w:right="0" w:firstLine="0"/>
              <w:jc w:val="both"/>
              <w:rPr>
                <w:sz w:val="15"/>
                <w:szCs w:val="15"/>
              </w:rPr>
            </w:pPr>
            <w:r>
              <w:rPr>
                <w:color w:val="000000"/>
                <w:spacing w:val="0"/>
                <w:w w:val="100"/>
                <w:position w:val="0"/>
                <w:sz w:val="15"/>
                <w:szCs w:val="15"/>
              </w:rPr>
              <w:t>г</w:t>
            </w:r>
          </w:p>
          <w:p>
            <w:pPr>
              <w:pStyle w:val="Style15"/>
              <w:keepNext w:val="0"/>
              <w:keepLines w:val="0"/>
              <w:widowControl w:val="0"/>
              <w:shd w:val="clear" w:color="auto" w:fill="auto"/>
              <w:bidi w:val="0"/>
              <w:spacing w:before="0" w:after="0" w:line="180" w:lineRule="auto"/>
              <w:ind w:left="0" w:right="0" w:firstLine="0"/>
              <w:jc w:val="both"/>
              <w:rPr>
                <w:sz w:val="15"/>
                <w:szCs w:val="15"/>
              </w:rPr>
            </w:pPr>
            <w:r>
              <w:rPr>
                <w:color w:val="000000"/>
                <w:spacing w:val="0"/>
                <w:w w:val="100"/>
                <w:position w:val="0"/>
                <w:sz w:val="15"/>
                <w:szCs w:val="15"/>
              </w:rPr>
              <w:t>X</w:t>
            </w:r>
          </w:p>
          <w:p>
            <w:pPr>
              <w:pStyle w:val="Style15"/>
              <w:keepNext w:val="0"/>
              <w:keepLines w:val="0"/>
              <w:widowControl w:val="0"/>
              <w:shd w:val="clear" w:color="auto" w:fill="auto"/>
              <w:bidi w:val="0"/>
              <w:spacing w:before="0" w:after="0" w:line="180" w:lineRule="auto"/>
              <w:ind w:left="0" w:right="0" w:firstLine="0"/>
              <w:jc w:val="both"/>
              <w:rPr>
                <w:sz w:val="15"/>
                <w:szCs w:val="15"/>
              </w:rPr>
            </w:pPr>
            <w:r>
              <w:rPr>
                <w:color w:val="000000"/>
                <w:spacing w:val="0"/>
                <w:w w:val="100"/>
                <w:position w:val="0"/>
                <w:sz w:val="15"/>
                <w:szCs w:val="15"/>
              </w:rPr>
              <w:t>У</w:t>
            </w:r>
          </w:p>
          <w:p>
            <w:pPr>
              <w:pStyle w:val="Style15"/>
              <w:keepNext w:val="0"/>
              <w:keepLines w:val="0"/>
              <w:widowControl w:val="0"/>
              <w:shd w:val="clear" w:color="auto" w:fill="auto"/>
              <w:bidi w:val="0"/>
              <w:spacing w:before="0" w:after="0" w:line="218" w:lineRule="auto"/>
              <w:ind w:left="0" w:right="0" w:firstLine="0"/>
              <w:jc w:val="both"/>
              <w:rPr>
                <w:sz w:val="15"/>
                <w:szCs w:val="15"/>
              </w:rPr>
            </w:pPr>
            <w:r>
              <w:rPr>
                <w:color w:val="000000"/>
                <w:spacing w:val="0"/>
                <w:w w:val="100"/>
                <w:position w:val="0"/>
                <w:sz w:val="15"/>
                <w:szCs w:val="15"/>
              </w:rPr>
              <w:t>и</w:t>
            </w:r>
          </w:p>
          <w:p>
            <w:pPr>
              <w:pStyle w:val="Style15"/>
              <w:keepNext w:val="0"/>
              <w:keepLines w:val="0"/>
              <w:widowControl w:val="0"/>
              <w:shd w:val="clear" w:color="auto" w:fill="auto"/>
              <w:bidi w:val="0"/>
              <w:spacing w:before="0" w:after="0" w:line="180" w:lineRule="auto"/>
              <w:ind w:left="0" w:right="0" w:firstLine="0"/>
              <w:jc w:val="both"/>
              <w:rPr>
                <w:sz w:val="15"/>
                <w:szCs w:val="15"/>
              </w:rPr>
            </w:pPr>
            <w:r>
              <w:rPr>
                <w:color w:val="000000"/>
                <w:spacing w:val="0"/>
                <w:w w:val="100"/>
                <w:position w:val="0"/>
                <w:sz w:val="15"/>
                <w:szCs w:val="15"/>
              </w:rPr>
              <w:t>*</w:t>
            </w:r>
          </w:p>
          <w:p>
            <w:pPr>
              <w:pStyle w:val="Style15"/>
              <w:keepNext w:val="0"/>
              <w:keepLines w:val="0"/>
              <w:widowControl w:val="0"/>
              <w:shd w:val="clear" w:color="auto" w:fill="auto"/>
              <w:bidi w:val="0"/>
              <w:spacing w:before="0" w:after="0" w:line="218" w:lineRule="auto"/>
              <w:ind w:left="0" w:right="0" w:firstLine="0"/>
              <w:jc w:val="both"/>
              <w:rPr>
                <w:sz w:val="15"/>
                <w:szCs w:val="15"/>
              </w:rPr>
            </w:pPr>
            <w:r>
              <w:rPr>
                <w:color w:val="000000"/>
                <w:spacing w:val="0"/>
                <w:w w:val="100"/>
                <w:position w:val="0"/>
                <w:sz w:val="15"/>
                <w:szCs w:val="15"/>
              </w:rPr>
              <w:t>и</w:t>
            </w:r>
          </w:p>
          <w:p>
            <w:pPr>
              <w:pStyle w:val="Style15"/>
              <w:keepNext w:val="0"/>
              <w:keepLines w:val="0"/>
              <w:widowControl w:val="0"/>
              <w:shd w:val="clear" w:color="auto" w:fill="auto"/>
              <w:bidi w:val="0"/>
              <w:spacing w:before="0" w:after="0" w:line="180" w:lineRule="auto"/>
              <w:ind w:left="0" w:right="0" w:firstLine="0"/>
              <w:jc w:val="both"/>
              <w:rPr>
                <w:sz w:val="15"/>
                <w:szCs w:val="15"/>
              </w:rPr>
            </w:pPr>
            <w:r>
              <w:rPr>
                <w:color w:val="000000"/>
                <w:spacing w:val="0"/>
                <w:w w:val="100"/>
                <w:position w:val="0"/>
                <w:sz w:val="15"/>
                <w:szCs w:val="15"/>
              </w:rPr>
              <w:t>=1</w:t>
            </w: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gridSpan w:val="2"/>
            <w:vMerge/>
            <w:tcBorders>
              <w:left w:val="single" w:sz="4"/>
            </w:tcBorders>
            <w:shd w:val="clear" w:color="auto" w:fill="E1DFC3"/>
            <w:textDirection w:val="btLr"/>
            <w:vAlign w:val="top"/>
          </w:tcPr>
          <w:p>
            <w:pPr/>
          </w:p>
        </w:tc>
        <w:tc>
          <w:tcPr>
            <w:vMerge/>
            <w:tcBorders>
              <w:left w:val="single" w:sz="4"/>
            </w:tcBorders>
            <w:shd w:val="clear" w:color="auto" w:fill="E1DFC3"/>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c>
          <w:tcPr>
            <w:vMerge/>
            <w:tcBorders>
              <w:left w:val="single" w:sz="4"/>
            </w:tcBorders>
            <w:shd w:val="clear" w:color="auto" w:fill="E1DFC3"/>
            <w:textDirection w:val="btLr"/>
            <w:vAlign w:val="top"/>
          </w:tcPr>
          <w:p>
            <w:pPr/>
          </w:p>
        </w:tc>
      </w:tr>
      <w:tr>
        <w:trPr>
          <w:trHeight w:val="605"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Жилые дома;</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r>
      <w:tr>
        <w:trPr>
          <w:trHeight w:val="504" w:hRule="exact"/>
        </w:trPr>
        <w:tc>
          <w:tcPr>
            <w:tcBorders/>
            <w:shd w:val="clear" w:color="auto" w:fill="E1DFC3"/>
            <w:vAlign w:val="center"/>
          </w:tcPr>
          <w:p>
            <w:pPr>
              <w:pStyle w:val="Style15"/>
              <w:keepNext w:val="0"/>
              <w:keepLines w:val="0"/>
              <w:widowControl w:val="0"/>
              <w:shd w:val="clear" w:color="auto" w:fill="auto"/>
              <w:bidi w:val="0"/>
              <w:spacing w:before="0" w:after="0" w:line="218" w:lineRule="auto"/>
              <w:ind w:left="320" w:right="0" w:firstLine="0"/>
              <w:jc w:val="left"/>
              <w:rPr>
                <w:sz w:val="17"/>
                <w:szCs w:val="17"/>
              </w:rPr>
            </w:pPr>
            <w:r>
              <w:rPr>
                <w:color w:val="000000"/>
                <w:spacing w:val="0"/>
                <w:w w:val="100"/>
                <w:position w:val="0"/>
                <w:sz w:val="17"/>
                <w:szCs w:val="17"/>
              </w:rPr>
              <w:t>с электрическими плитами</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widowControl w:val="0"/>
              <w:rPr>
                <w:sz w:val="10"/>
                <w:szCs w:val="10"/>
              </w:rPr>
            </w:pPr>
          </w:p>
        </w:tc>
        <w:tc>
          <w:tcPr>
            <w:gridSpan w:val="2"/>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r>
      <w:tr>
        <w:trPr>
          <w:trHeight w:val="763" w:hRule="exact"/>
        </w:trPr>
        <w:tc>
          <w:tcPr>
            <w:tcBorders/>
            <w:shd w:val="clear" w:color="auto" w:fill="E1DFC3"/>
            <w:vAlign w:val="center"/>
          </w:tcPr>
          <w:p>
            <w:pPr>
              <w:pStyle w:val="Style15"/>
              <w:keepNext w:val="0"/>
              <w:keepLines w:val="0"/>
              <w:widowControl w:val="0"/>
              <w:shd w:val="clear" w:color="auto" w:fill="auto"/>
              <w:bidi w:val="0"/>
              <w:spacing w:before="0" w:after="0" w:line="209" w:lineRule="auto"/>
              <w:ind w:left="320" w:right="0" w:firstLine="0"/>
              <w:jc w:val="left"/>
              <w:rPr>
                <w:sz w:val="17"/>
                <w:szCs w:val="17"/>
              </w:rPr>
            </w:pPr>
            <w:r>
              <w:rPr>
                <w:color w:val="000000"/>
                <w:spacing w:val="0"/>
                <w:w w:val="100"/>
                <w:position w:val="0"/>
                <w:sz w:val="17"/>
                <w:szCs w:val="17"/>
              </w:rPr>
              <w:t>сплитами на твер</w:t>
              <w:softHyphen/>
              <w:t>дом и газообраз</w:t>
              <w:softHyphen/>
              <w:t>ном топливе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0,3</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r>
      <w:tr>
        <w:trPr>
          <w:trHeight w:val="984" w:hRule="exact"/>
        </w:trPr>
        <w:tc>
          <w:tcPr>
            <w:tcBorders/>
            <w:shd w:val="clear" w:color="auto" w:fill="E1DFC3"/>
            <w:vAlign w:val="center"/>
          </w:tcPr>
          <w:p>
            <w:pPr>
              <w:pStyle w:val="Style15"/>
              <w:keepNext w:val="0"/>
              <w:keepLines w:val="0"/>
              <w:widowControl w:val="0"/>
              <w:shd w:val="clear" w:color="auto" w:fill="auto"/>
              <w:bidi w:val="0"/>
              <w:spacing w:before="0" w:after="0" w:line="209" w:lineRule="auto"/>
              <w:ind w:left="0" w:right="0" w:firstLine="240"/>
              <w:jc w:val="left"/>
              <w:rPr>
                <w:sz w:val="17"/>
                <w:szCs w:val="17"/>
              </w:rPr>
            </w:pPr>
            <w:r>
              <w:rPr>
                <w:color w:val="000000"/>
                <w:spacing w:val="0"/>
                <w:w w:val="100"/>
                <w:position w:val="0"/>
                <w:sz w:val="17"/>
                <w:szCs w:val="17"/>
              </w:rPr>
              <w:t>Предприятия обще</w:t>
              <w:softHyphen/>
              <w:t>ственного питания (столовые, кафе и рестораны)</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22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righ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right"/>
              <w:rPr>
                <w:sz w:val="17"/>
                <w:szCs w:val="17"/>
              </w:rPr>
            </w:pPr>
            <w:r>
              <w:rPr>
                <w:color w:val="000000"/>
                <w:spacing w:val="0"/>
                <w:w w:val="100"/>
                <w:position w:val="0"/>
                <w:sz w:val="17"/>
                <w:szCs w:val="17"/>
              </w:rPr>
              <w:t>0,</w:t>
            </w:r>
          </w:p>
        </w:tc>
        <w:tc>
          <w:tcPr>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both"/>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left"/>
              <w:rPr>
                <w:sz w:val="17"/>
                <w:szCs w:val="17"/>
              </w:rPr>
            </w:pPr>
            <w:r>
              <w:rPr>
                <w:color w:val="000000"/>
                <w:spacing w:val="0"/>
                <w:w w:val="100"/>
                <w:position w:val="0"/>
                <w:sz w:val="17"/>
                <w:szCs w:val="17"/>
              </w:rPr>
              <w:t>0,8</w:t>
            </w:r>
          </w:p>
        </w:tc>
        <w:tc>
          <w:tcPr>
            <w:gridSpan w:val="2"/>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righ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0.5</w:t>
            </w:r>
          </w:p>
        </w:tc>
      </w:tr>
      <w:tr>
        <w:trPr>
          <w:trHeight w:val="994"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120" w:after="0" w:line="206" w:lineRule="auto"/>
              <w:ind w:left="0" w:right="0" w:firstLine="280"/>
              <w:jc w:val="left"/>
              <w:rPr>
                <w:sz w:val="17"/>
                <w:szCs w:val="17"/>
              </w:rPr>
            </w:pPr>
            <w:r>
              <w:rPr>
                <w:color w:val="000000"/>
                <w:spacing w:val="0"/>
                <w:w w:val="100"/>
                <w:position w:val="0"/>
                <w:sz w:val="17"/>
                <w:szCs w:val="17"/>
              </w:rPr>
              <w:t>Общеобразователь</w:t>
              <w:softHyphen/>
              <w:t>ные школы, средние</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center"/>
              <w:rPr>
                <w:sz w:val="17"/>
                <w:szCs w:val="17"/>
              </w:rPr>
            </w:pPr>
            <w:r>
              <w:rPr>
                <w:color w:val="000000"/>
                <w:spacing w:val="0"/>
                <w:w w:val="100"/>
                <w:position w:val="0"/>
                <w:sz w:val="17"/>
                <w:szCs w:val="17"/>
              </w:rPr>
              <w:t>0,5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center"/>
              <w:rPr>
                <w:sz w:val="17"/>
                <w:szCs w:val="17"/>
              </w:rPr>
            </w:pPr>
            <w:r>
              <w:rPr>
                <w:color w:val="000000"/>
                <w:spacing w:val="0"/>
                <w:w w:val="100"/>
                <w:position w:val="0"/>
                <w:sz w:val="17"/>
                <w:szCs w:val="17"/>
              </w:rPr>
              <w:t>0,4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220"/>
              <w:jc w:val="left"/>
              <w:rPr>
                <w:sz w:val="17"/>
                <w:szCs w:val="17"/>
              </w:rPr>
            </w:pPr>
            <w:r>
              <w:rPr>
                <w:color w:val="000000"/>
                <w:spacing w:val="0"/>
                <w:w w:val="100"/>
                <w:position w:val="0"/>
                <w:sz w:val="17"/>
                <w:szCs w:val="17"/>
              </w:rPr>
              <w:t>0,7</w:t>
            </w:r>
          </w:p>
        </w:tc>
        <w:tc>
          <w:tcPr>
            <w:tcBorders>
              <w:left w:val="single" w:sz="4"/>
              <w:bottom w:val="single" w:sz="4"/>
            </w:tcBorders>
            <w:shd w:val="clear" w:color="auto" w:fill="E1DFC3"/>
            <w:vAlign w:val="top"/>
          </w:tcPr>
          <w:p>
            <w:pPr>
              <w:widowControl w:val="0"/>
              <w:rPr>
                <w:sz w:val="10"/>
                <w:szCs w:val="10"/>
              </w:rPr>
            </w:pPr>
          </w:p>
        </w:tc>
        <w:tc>
          <w:tcPr>
            <w:tcBorders>
              <w:bottom w:val="single" w:sz="4"/>
            </w:tcBorders>
            <w:shd w:val="clear" w:color="auto" w:fill="E1DFC3"/>
            <w:vAlign w:val="top"/>
          </w:tcPr>
          <w:p>
            <w:pPr>
              <w:widowControl w:val="0"/>
              <w:rPr>
                <w:sz w:val="10"/>
                <w:szCs w:val="10"/>
              </w:rPr>
            </w:pPr>
          </w:p>
        </w:tc>
        <w:tc>
          <w:tcPr>
            <w:tcBorders>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right"/>
              <w:rPr>
                <w:sz w:val="17"/>
                <w:szCs w:val="17"/>
              </w:rPr>
            </w:pPr>
            <w:r>
              <w:rPr>
                <w:color w:val="000000"/>
                <w:spacing w:val="0"/>
                <w:w w:val="100"/>
                <w:position w:val="0"/>
                <w:sz w:val="17"/>
                <w:szCs w:val="17"/>
              </w:rPr>
              <w:t>0,8</w:t>
            </w:r>
          </w:p>
        </w:tc>
        <w:tc>
          <w:tcPr>
            <w:gridSpan w:val="2"/>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right"/>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right"/>
              <w:rPr>
                <w:sz w:val="17"/>
                <w:szCs w:val="17"/>
              </w:rPr>
            </w:pPr>
            <w:r>
              <w:rPr>
                <w:color w:val="000000"/>
                <w:spacing w:val="0"/>
                <w:w w:val="100"/>
                <w:position w:val="0"/>
                <w:sz w:val="17"/>
                <w:szCs w:val="17"/>
              </w:rPr>
              <w:t>0,7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0,8</w:t>
            </w:r>
          </w:p>
        </w:tc>
        <w:tc>
          <w:tcPr>
            <w:gridSpan w:val="2"/>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right"/>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widowControl w:val="0"/>
              <w:rPr>
                <w:sz w:val="10"/>
                <w:szCs w:val="10"/>
              </w:rPr>
            </w:pP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pStyle w:val="Style15"/>
              <w:keepNext w:val="0"/>
              <w:keepLines w:val="0"/>
              <w:widowControl w:val="0"/>
              <w:shd w:val="clear" w:color="auto" w:fill="auto"/>
              <w:tabs>
                <w:tab w:pos="859" w:val="left"/>
              </w:tabs>
              <w:bidi w:val="0"/>
              <w:spacing w:before="0" w:after="0" w:line="240" w:lineRule="auto"/>
              <w:ind w:left="0" w:right="0" w:firstLine="0"/>
              <w:jc w:val="left"/>
              <w:rPr>
                <w:sz w:val="17"/>
                <w:szCs w:val="17"/>
              </w:rPr>
            </w:pPr>
            <w:r>
              <w:rPr>
                <w:color w:val="000000"/>
                <w:spacing w:val="0"/>
                <w:w w:val="100"/>
                <w:position w:val="0"/>
                <w:sz w:val="17"/>
                <w:szCs w:val="17"/>
              </w:rPr>
              <w:t>0.0</w:t>
              <w:tab/>
              <w:t>1</w:t>
            </w:r>
          </w:p>
        </w:tc>
      </w:tr>
    </w:tbl>
    <w:p>
      <w:pPr>
        <w:widowControl w:val="0"/>
        <w:spacing w:after="539" w:line="1" w:lineRule="exact"/>
      </w:pPr>
    </w:p>
    <w:tbl>
      <w:tblPr>
        <w:tblOverlap w:val="never"/>
        <w:jc w:val="center"/>
        <w:tblLayout w:type="fixed"/>
      </w:tblPr>
      <w:tblGrid>
        <w:gridCol w:w="2006"/>
        <w:gridCol w:w="470"/>
        <w:gridCol w:w="562"/>
        <w:gridCol w:w="389"/>
        <w:gridCol w:w="475"/>
        <w:gridCol w:w="466"/>
        <w:gridCol w:w="696"/>
        <w:gridCol w:w="950"/>
        <w:gridCol w:w="384"/>
        <w:gridCol w:w="475"/>
        <w:gridCol w:w="389"/>
        <w:gridCol w:w="389"/>
        <w:gridCol w:w="394"/>
        <w:gridCol w:w="384"/>
        <w:gridCol w:w="384"/>
        <w:gridCol w:w="389"/>
        <w:gridCol w:w="403"/>
      </w:tblGrid>
      <w:tr>
        <w:trPr>
          <w:trHeight w:val="2189" w:hRule="exact"/>
        </w:trPr>
        <w:tc>
          <w:tcPr>
            <w:tcBorders/>
            <w:shd w:val="clear" w:color="auto" w:fill="E1DFC3"/>
            <w:vAlign w:val="center"/>
          </w:tcPr>
          <w:p>
            <w:pPr>
              <w:pStyle w:val="Style15"/>
              <w:keepNext w:val="0"/>
              <w:keepLines w:val="0"/>
              <w:widowControl w:val="0"/>
              <w:shd w:val="clear" w:color="auto" w:fill="auto"/>
              <w:bidi w:val="0"/>
              <w:spacing w:before="0" w:after="240" w:line="206" w:lineRule="auto"/>
              <w:ind w:left="0" w:right="0" w:firstLine="0"/>
              <w:jc w:val="left"/>
              <w:rPr>
                <w:sz w:val="17"/>
                <w:szCs w:val="17"/>
              </w:rPr>
            </w:pPr>
            <w:r>
              <w:rPr>
                <w:color w:val="000000"/>
                <w:spacing w:val="0"/>
                <w:w w:val="100"/>
                <w:position w:val="0"/>
                <w:sz w:val="17"/>
                <w:szCs w:val="17"/>
              </w:rPr>
              <w:t>учебные заведения, профессионально-тех</w:t>
              <w:softHyphen/>
              <w:t>нические училища, библиотеки, детские сады и ясли</w:t>
            </w:r>
          </w:p>
          <w:p>
            <w:pPr>
              <w:pStyle w:val="Style15"/>
              <w:keepNext w:val="0"/>
              <w:keepLines w:val="0"/>
              <w:widowControl w:val="0"/>
              <w:shd w:val="clear" w:color="auto" w:fill="auto"/>
              <w:bidi w:val="0"/>
              <w:spacing w:before="0" w:after="0" w:line="211" w:lineRule="auto"/>
              <w:ind w:left="0" w:right="0" w:firstLine="280"/>
              <w:jc w:val="both"/>
              <w:rPr>
                <w:sz w:val="17"/>
                <w:szCs w:val="17"/>
              </w:rPr>
            </w:pPr>
            <w:r>
              <w:rPr>
                <w:color w:val="000000"/>
                <w:spacing w:val="0"/>
                <w:w w:val="100"/>
                <w:position w:val="0"/>
                <w:sz w:val="17"/>
                <w:szCs w:val="17"/>
              </w:rPr>
              <w:t>Предприятия тор</w:t>
              <w:softHyphen/>
              <w:t>говли (односменные и полутора-двухсмгн- ные)</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r>
      <w:tr>
        <w:trPr>
          <w:trHeight w:val="1440" w:hRule="exact"/>
        </w:trPr>
        <w:tc>
          <w:tcPr>
            <w:tcBorders/>
            <w:shd w:val="clear" w:color="auto" w:fill="E1DFC3"/>
            <w:vAlign w:val="center"/>
          </w:tcPr>
          <w:p>
            <w:pPr>
              <w:pStyle w:val="Style15"/>
              <w:keepNext w:val="0"/>
              <w:keepLines w:val="0"/>
              <w:widowControl w:val="0"/>
              <w:shd w:val="clear" w:color="auto" w:fill="auto"/>
              <w:bidi w:val="0"/>
              <w:spacing w:before="0" w:after="0" w:line="209" w:lineRule="auto"/>
              <w:ind w:left="0" w:right="0" w:firstLine="280"/>
              <w:jc w:val="both"/>
              <w:rPr>
                <w:sz w:val="17"/>
                <w:szCs w:val="17"/>
              </w:rPr>
            </w:pPr>
            <w:r>
              <w:rPr>
                <w:color w:val="000000"/>
                <w:spacing w:val="0"/>
                <w:w w:val="100"/>
                <w:position w:val="0"/>
                <w:sz w:val="17"/>
                <w:szCs w:val="17"/>
              </w:rPr>
              <w:t>Организации и уч</w:t>
              <w:softHyphen/>
              <w:t>реждения управления, проектные н конст</w:t>
              <w:softHyphen/>
              <w:t>рукторские организа</w:t>
              <w:softHyphen/>
              <w:t>ции, учреждения фи</w:t>
              <w:softHyphen/>
              <w:t>нансирования и кре</w:t>
              <w:softHyphen/>
              <w:t>дитования</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22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34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left"/>
              <w:rPr>
                <w:sz w:val="17"/>
                <w:szCs w:val="17"/>
              </w:rPr>
            </w:pPr>
            <w:r>
              <w:rPr>
                <w:color w:val="000000"/>
                <w:spacing w:val="0"/>
                <w:w w:val="100"/>
                <w:position w:val="0"/>
                <w:sz w:val="17"/>
                <w:szCs w:val="17"/>
              </w:rPr>
              <w:t>0,5</w:t>
            </w:r>
          </w:p>
        </w:tc>
      </w:tr>
      <w:tr>
        <w:trPr>
          <w:trHeight w:val="461"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Гостиницы</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0,3</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r>
      <w:tr>
        <w:trPr>
          <w:trHeight w:val="514"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Поликлиники</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r>
      <w:tr>
        <w:trPr>
          <w:trHeight w:val="1027" w:hRule="exact"/>
        </w:trPr>
        <w:tc>
          <w:tcPr>
            <w:tcBorders/>
            <w:shd w:val="clear" w:color="auto" w:fill="E1DFC3"/>
            <w:vAlign w:val="bottom"/>
          </w:tcPr>
          <w:p>
            <w:pPr>
              <w:pStyle w:val="Style15"/>
              <w:keepNext w:val="0"/>
              <w:keepLines w:val="0"/>
              <w:widowControl w:val="0"/>
              <w:shd w:val="clear" w:color="auto" w:fill="auto"/>
              <w:bidi w:val="0"/>
              <w:spacing w:before="0" w:after="0" w:line="209" w:lineRule="auto"/>
              <w:ind w:left="0" w:right="0" w:firstLine="280"/>
              <w:jc w:val="both"/>
              <w:rPr>
                <w:sz w:val="17"/>
                <w:szCs w:val="17"/>
              </w:rPr>
            </w:pPr>
            <w:r>
              <w:rPr>
                <w:color w:val="000000"/>
                <w:spacing w:val="0"/>
                <w:w w:val="100"/>
                <w:position w:val="0"/>
                <w:sz w:val="17"/>
                <w:szCs w:val="17"/>
              </w:rPr>
              <w:t>Ателье и комбина</w:t>
              <w:softHyphen/>
              <w:t>ты бытового обслужи</w:t>
              <w:softHyphen/>
              <w:t>вания, предприятия бытового обслужива</w:t>
              <w:softHyphen/>
              <w:t>ния.</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0"/>
              <w:jc w:val="center"/>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22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34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0,7</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0,8</w:t>
            </w:r>
          </w:p>
        </w:tc>
      </w:tr>
      <w:tr>
        <w:trPr>
          <w:trHeight w:val="547"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Кинотеатры</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0,2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bottom w:val="single" w:sz="4"/>
            </w:tcBorders>
            <w:shd w:val="clear" w:color="auto" w:fill="E1DFC3"/>
            <w:vAlign w:val="top"/>
          </w:tcPr>
          <w:p>
            <w:pPr>
              <w:widowControl w:val="0"/>
              <w:rPr>
                <w:sz w:val="10"/>
                <w:szCs w:val="10"/>
              </w:rPr>
            </w:pPr>
          </w:p>
        </w:tc>
      </w:tr>
    </w:tbl>
    <w:p>
      <w:pPr>
        <w:sectPr>
          <w:headerReference w:type="default" r:id="rId119"/>
          <w:footerReference w:type="default" r:id="rId120"/>
          <w:headerReference w:type="even" r:id="rId121"/>
          <w:footerReference w:type="even" r:id="rId122"/>
          <w:footnotePr>
            <w:pos w:val="pageBottom"/>
            <w:numFmt w:val="chicago"/>
            <w:numRestart w:val="continuous"/>
            <w15:footnoteColumns w:val="1"/>
          </w:footnotePr>
          <w:pgSz w:w="11059" w:h="14059"/>
          <w:pgMar w:top="451" w:right="19" w:bottom="294" w:left="816" w:header="23" w:footer="3" w:gutter="0"/>
          <w:pgNumType w:start="74"/>
          <w:cols w:space="720"/>
          <w:noEndnote/>
          <w:rtlGutter w:val="0"/>
          <w:docGrid w:linePitch="360"/>
        </w:sectPr>
      </w:pPr>
    </w:p>
    <w:p>
      <w:pPr>
        <w:widowControl w:val="0"/>
        <w:spacing w:after="279" w:line="1" w:lineRule="exact"/>
      </w:pPr>
    </w:p>
    <w:p>
      <w:pPr>
        <w:pStyle w:val="Style36"/>
        <w:keepNext w:val="0"/>
        <w:keepLines w:val="0"/>
        <w:widowControl w:val="0"/>
        <w:shd w:val="clear" w:color="auto" w:fill="auto"/>
        <w:bidi w:val="0"/>
        <w:spacing w:before="0" w:after="0" w:line="202" w:lineRule="auto"/>
        <w:ind w:left="34" w:right="0" w:firstLine="0"/>
        <w:jc w:val="left"/>
      </w:pPr>
      <w:r>
        <w:rPr>
          <w:color w:val="000000"/>
          <w:spacing w:val="0"/>
          <w:w w:val="100"/>
          <w:position w:val="0"/>
        </w:rPr>
        <w:t>Таблица 4.10. Усредненные удельные расчетные электрические нагрузки общественных зданий (без электроотопления)</w:t>
      </w:r>
    </w:p>
    <w:tbl>
      <w:tblPr>
        <w:tblOverlap w:val="never"/>
        <w:jc w:val="center"/>
        <w:tblLayout w:type="fixed"/>
      </w:tblPr>
      <w:tblGrid>
        <w:gridCol w:w="3696"/>
        <w:gridCol w:w="1397"/>
        <w:gridCol w:w="821"/>
      </w:tblGrid>
      <w:tr>
        <w:trPr>
          <w:trHeight w:val="586"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Здания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340" w:right="0" w:firstLine="140"/>
              <w:jc w:val="left"/>
              <w:rPr>
                <w:sz w:val="15"/>
                <w:szCs w:val="15"/>
              </w:rPr>
            </w:pPr>
            <w:r>
              <w:rPr>
                <w:color w:val="000000"/>
                <w:spacing w:val="0"/>
                <w:w w:val="100"/>
                <w:position w:val="0"/>
                <w:sz w:val="15"/>
                <w:szCs w:val="15"/>
              </w:rPr>
              <w:t>Единица измерений</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Удельная нагрузка</w:t>
            </w:r>
          </w:p>
        </w:tc>
      </w:tr>
      <w:tr>
        <w:trPr>
          <w:trHeight w:val="360"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Предприятия общественного питания пол-</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кВт/место</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0,9*</w:t>
            </w:r>
          </w:p>
        </w:tc>
      </w:tr>
      <w:tr>
        <w:trPr>
          <w:trHeight w:val="350"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костью электрофицированные с количеством посадочных мест до 400</w:t>
            </w:r>
          </w:p>
        </w:tc>
        <w:tc>
          <w:tcPr>
            <w:vMerge/>
            <w:tcBorders>
              <w:left w:val="single" w:sz="4"/>
            </w:tcBorders>
            <w:shd w:val="clear" w:color="auto" w:fill="E1DFC3"/>
            <w:vAlign w:val="center"/>
          </w:tcPr>
          <w:p>
            <w:pPr/>
          </w:p>
        </w:tc>
        <w:tc>
          <w:tcPr>
            <w:tcBorders>
              <w:left w:val="single" w:sz="4"/>
            </w:tcBorders>
            <w:shd w:val="clear" w:color="auto" w:fill="E1DFC3"/>
            <w:vAlign w:val="top"/>
          </w:tcPr>
          <w:p>
            <w:pPr>
              <w:widowControl w:val="0"/>
              <w:rPr>
                <w:sz w:val="10"/>
                <w:szCs w:val="10"/>
              </w:rPr>
            </w:pPr>
          </w:p>
        </w:tc>
      </w:tr>
      <w:tr>
        <w:trPr>
          <w:trHeight w:val="331"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00"/>
              <w:jc w:val="both"/>
              <w:rPr>
                <w:sz w:val="17"/>
                <w:szCs w:val="17"/>
              </w:rPr>
            </w:pPr>
            <w:r>
              <w:rPr>
                <w:color w:val="000000"/>
                <w:spacing w:val="0"/>
                <w:w w:val="100"/>
                <w:position w:val="0"/>
                <w:sz w:val="17"/>
                <w:szCs w:val="17"/>
              </w:rPr>
              <w:t>То же с количеством посадочных мест более 500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0,75*</w:t>
            </w:r>
          </w:p>
        </w:tc>
      </w:tr>
      <w:tr>
        <w:trPr>
          <w:trHeight w:val="192"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То же, частично электрифицированные</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(с плитами на газообразном топливе), с</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количеством посадочных мест до 400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317"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То же с количеством посадочных мест более 500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w:t>
            </w:r>
          </w:p>
        </w:tc>
      </w:tr>
      <w:tr>
        <w:trPr>
          <w:trHeight w:val="374"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00"/>
              <w:jc w:val="both"/>
              <w:rPr>
                <w:sz w:val="17"/>
                <w:szCs w:val="17"/>
              </w:rPr>
            </w:pPr>
            <w:r>
              <w:rPr>
                <w:color w:val="000000"/>
                <w:spacing w:val="0"/>
                <w:w w:val="100"/>
                <w:position w:val="0"/>
                <w:sz w:val="17"/>
                <w:szCs w:val="17"/>
              </w:rPr>
              <w:t>Продовольственные магазины без конди</w:t>
              <w:softHyphen/>
              <w:t>ционирования воздуха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кВт/м</w:t>
            </w:r>
            <w:r>
              <w:rPr>
                <w:color w:val="000000"/>
                <w:spacing w:val="0"/>
                <w:w w:val="100"/>
                <w:position w:val="0"/>
                <w:sz w:val="17"/>
                <w:szCs w:val="17"/>
                <w:vertAlign w:val="superscript"/>
              </w:rPr>
              <w:t>8</w:t>
            </w:r>
            <w:r>
              <w:rPr>
                <w:color w:val="000000"/>
                <w:spacing w:val="0"/>
                <w:w w:val="100"/>
                <w:position w:val="0"/>
                <w:sz w:val="17"/>
                <w:szCs w:val="17"/>
              </w:rPr>
              <w:t xml:space="preserve"> торгово</w:t>
              <w:softHyphen/>
              <w:t>го зала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0,11</w:t>
            </w: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То же с кондиционированием воздуха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0,14</w:t>
            </w:r>
          </w:p>
        </w:tc>
      </w:tr>
      <w:tr>
        <w:trPr>
          <w:trHeight w:val="346" w:hRule="exact"/>
        </w:trPr>
        <w:tc>
          <w:tcPr>
            <w:tcBorders/>
            <w:shd w:val="clear" w:color="auto" w:fill="E1DFC3"/>
            <w:vAlign w:val="top"/>
          </w:tcPr>
          <w:p>
            <w:pPr>
              <w:pStyle w:val="Style15"/>
              <w:keepNext w:val="0"/>
              <w:keepLines w:val="0"/>
              <w:widowControl w:val="0"/>
              <w:shd w:val="clear" w:color="auto" w:fill="auto"/>
              <w:tabs>
                <w:tab w:pos="1762" w:val="left"/>
              </w:tabs>
              <w:bidi w:val="0"/>
              <w:spacing w:before="0" w:after="0" w:line="202" w:lineRule="auto"/>
              <w:ind w:left="0" w:right="0" w:firstLine="200"/>
              <w:jc w:val="both"/>
              <w:rPr>
                <w:sz w:val="17"/>
                <w:szCs w:val="17"/>
              </w:rPr>
            </w:pPr>
            <w:r>
              <w:rPr>
                <w:color w:val="000000"/>
                <w:spacing w:val="0"/>
                <w:w w:val="100"/>
                <w:position w:val="0"/>
                <w:sz w:val="17"/>
                <w:szCs w:val="17"/>
              </w:rPr>
              <w:t>Промтоварные Магазины без кондициони</w:t>
              <w:softHyphen/>
              <w:t>рования воздуха</w:t>
              <w:tab/>
              <w:t>•</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0,08</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То же с кондиционированием воздуха</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0,11</w:t>
            </w:r>
          </w:p>
        </w:tc>
      </w:tr>
      <w:tr>
        <w:trPr>
          <w:trHeight w:val="341"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Универсамы без кондиционирования воз</w:t>
              <w:softHyphen/>
              <w:t>духа</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w:t>
            </w: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То же с кондиционированием воздуха</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0,13</w:t>
            </w:r>
          </w:p>
        </w:tc>
      </w:tr>
      <w:tr>
        <w:trPr>
          <w:trHeight w:val="346"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Общеобразовательные школы с электри</w:t>
              <w:softHyphen/>
              <w:t>фицированными столовыми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кВт</w:t>
            </w:r>
            <w:r>
              <w:rPr>
                <w:color w:val="000000"/>
                <w:spacing w:val="0"/>
                <w:w w:val="100"/>
                <w:position w:val="0"/>
                <w:sz w:val="17"/>
                <w:szCs w:val="17"/>
              </w:rPr>
              <w:t xml:space="preserve">/I </w:t>
            </w:r>
            <w:r>
              <w:rPr>
                <w:color w:val="000000"/>
                <w:spacing w:val="0"/>
                <w:w w:val="100"/>
                <w:position w:val="0"/>
                <w:sz w:val="17"/>
                <w:szCs w:val="17"/>
              </w:rPr>
              <w:t>учащего</w:t>
              <w:softHyphen/>
              <w:t>ся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0,14</w:t>
            </w:r>
          </w:p>
        </w:tc>
      </w:tr>
      <w:tr>
        <w:trPr>
          <w:trHeight w:val="1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То же без столовых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0,11</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Детские ясли и сады с пищеблоками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кВт/мёсто</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То же без пищеблоков</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0,1</w:t>
            </w:r>
          </w:p>
        </w:tc>
      </w:tr>
      <w:tr>
        <w:trPr>
          <w:trHeight w:val="34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Парикмахерские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8" w:lineRule="auto"/>
              <w:ind w:left="0" w:right="0" w:firstLine="0"/>
              <w:jc w:val="left"/>
              <w:rPr>
                <w:sz w:val="17"/>
                <w:szCs w:val="17"/>
              </w:rPr>
            </w:pPr>
            <w:r>
              <w:rPr>
                <w:color w:val="000000"/>
                <w:spacing w:val="0"/>
                <w:w w:val="100"/>
                <w:position w:val="0"/>
                <w:sz w:val="17"/>
                <w:szCs w:val="17"/>
              </w:rPr>
              <w:t>кВт/рабочее ме</w:t>
              <w:softHyphen/>
              <w:t>сто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1,3</w:t>
            </w:r>
          </w:p>
        </w:tc>
      </w:tr>
      <w:tr>
        <w:trPr>
          <w:trHeight w:val="379"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Здания или помещения учреждений уп</w:t>
              <w:softHyphen/>
              <w:t>равления, проектных и конструкторских ор-</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Вт/м</w:t>
            </w:r>
            <w:r>
              <w:rPr>
                <w:color w:val="000000"/>
                <w:spacing w:val="0"/>
                <w:w w:val="100"/>
                <w:position w:val="0"/>
                <w:sz w:val="17"/>
                <w:szCs w:val="17"/>
                <w:vertAlign w:val="superscript"/>
              </w:rPr>
              <w:t>2</w:t>
            </w:r>
            <w:r>
              <w:rPr>
                <w:color w:val="000000"/>
                <w:spacing w:val="0"/>
                <w:w w:val="100"/>
                <w:position w:val="0"/>
                <w:sz w:val="17"/>
                <w:szCs w:val="17"/>
              </w:rPr>
              <w:t xml:space="preserve"> общей площади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45</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ганизаций с кондиционированием воздуха</w:t>
            </w:r>
          </w:p>
        </w:tc>
        <w:tc>
          <w:tcPr>
            <w:vMerge w:val="restart"/>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widowControl w:val="0"/>
              <w:rPr>
                <w:sz w:val="10"/>
                <w:szCs w:val="10"/>
              </w:rPr>
            </w:pP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То же, но без кондиционирования воз-</w:t>
            </w:r>
          </w:p>
        </w:tc>
        <w:tc>
          <w:tcPr>
            <w:vMerge/>
            <w:tcBorders>
              <w:left w:val="single" w:sz="4"/>
            </w:tcBorders>
            <w:shd w:val="clear" w:color="auto" w:fill="E1DFC3"/>
            <w:vAlign w:val="bottom"/>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36</w:t>
            </w:r>
          </w:p>
        </w:tc>
      </w:tr>
      <w:tr>
        <w:trPr>
          <w:trHeight w:val="149"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духа</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Гостиницы с кондиционированием возду-</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кВт/место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ха (без ресторанов)</w:t>
            </w:r>
          </w:p>
        </w:tc>
        <w:tc>
          <w:tcPr>
            <w:tcBorders>
              <w:left w:val="single" w:sz="4"/>
            </w:tcBorders>
            <w:shd w:val="clear" w:color="auto" w:fill="E1DFC3"/>
            <w:vAlign w:val="top"/>
          </w:tcPr>
          <w:p>
            <w:pPr>
              <w:widowControl w:val="0"/>
              <w:rPr>
                <w:sz w:val="10"/>
                <w:szCs w:val="10"/>
              </w:rPr>
            </w:pPr>
          </w:p>
        </w:tc>
        <w:tc>
          <w:tcPr>
            <w:vMerge w:val="restart"/>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w:t>
            </w:r>
          </w:p>
        </w:tc>
      </w:tr>
      <w:tr>
        <w:trPr>
          <w:trHeight w:val="16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То же без кондиционирования воздуха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w:t>
            </w:r>
          </w:p>
        </w:tc>
        <w:tc>
          <w:tcPr>
            <w:vMerge/>
            <w:tcBorders>
              <w:left w:val="single" w:sz="4"/>
            </w:tcBorders>
            <w:shd w:val="clear" w:color="auto" w:fill="E1DFC3"/>
            <w:vAlign w:val="bottom"/>
          </w:tcPr>
          <w:p>
            <w:pPr/>
          </w:p>
        </w:tc>
      </w:tr>
      <w:tr>
        <w:trPr>
          <w:trHeight w:val="336"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Профессионально-технические училища со столовыми с количеством учащихся до 1000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кВт</w:t>
            </w:r>
            <w:r>
              <w:rPr>
                <w:color w:val="000000"/>
                <w:spacing w:val="0"/>
                <w:w w:val="100"/>
                <w:position w:val="0"/>
                <w:sz w:val="17"/>
                <w:szCs w:val="17"/>
              </w:rPr>
              <w:t xml:space="preserve">/I </w:t>
            </w:r>
            <w:r>
              <w:rPr>
                <w:color w:val="000000"/>
                <w:spacing w:val="0"/>
                <w:w w:val="100"/>
                <w:position w:val="0"/>
                <w:sz w:val="17"/>
                <w:szCs w:val="17"/>
              </w:rPr>
              <w:t>учащею</w:t>
              <w:softHyphen/>
            </w:r>
          </w:p>
          <w:p>
            <w:pPr>
              <w:pStyle w:val="Style15"/>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7"/>
                <w:szCs w:val="17"/>
              </w:rPr>
              <w:t>ся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w:t>
            </w:r>
          </w:p>
        </w:tc>
      </w:tr>
      <w:tr>
        <w:trPr>
          <w:trHeight w:val="254"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04" w:lineRule="auto"/>
              <w:ind w:left="0" w:right="0" w:firstLine="200"/>
              <w:jc w:val="both"/>
              <w:rPr>
                <w:sz w:val="17"/>
                <w:szCs w:val="17"/>
              </w:rPr>
            </w:pPr>
            <w:r>
              <w:rPr>
                <w:color w:val="000000"/>
                <w:spacing w:val="0"/>
                <w:w w:val="100"/>
                <w:position w:val="0"/>
                <w:sz w:val="17"/>
                <w:szCs w:val="17"/>
              </w:rPr>
              <w:t>То же с количеством учащихся более 1000</w:t>
            </w:r>
          </w:p>
          <w:p>
            <w:pPr>
              <w:pStyle w:val="Style15"/>
              <w:keepNext w:val="0"/>
              <w:keepLines w:val="0"/>
              <w:widowControl w:val="0"/>
              <w:shd w:val="clear" w:color="auto" w:fill="auto"/>
              <w:bidi w:val="0"/>
              <w:spacing w:before="0" w:after="0" w:line="204" w:lineRule="auto"/>
              <w:ind w:left="0" w:right="0" w:firstLine="200"/>
              <w:jc w:val="both"/>
              <w:rPr>
                <w:sz w:val="17"/>
                <w:szCs w:val="17"/>
              </w:rPr>
            </w:pPr>
            <w:r>
              <w:rPr>
                <w:color w:val="000000"/>
                <w:spacing w:val="0"/>
                <w:w w:val="100"/>
                <w:position w:val="0"/>
                <w:sz w:val="17"/>
                <w:szCs w:val="17"/>
              </w:rPr>
              <w:t>Фабрики химчистки и прачечные самооб</w:t>
              <w:softHyphen/>
              <w:t>служивания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0,25</w:t>
            </w:r>
          </w:p>
        </w:tc>
      </w:tr>
      <w:tr>
        <w:trPr>
          <w:trHeight w:val="432" w:hRule="exact"/>
        </w:trPr>
        <w:tc>
          <w:tcPr>
            <w:vMerge/>
            <w:tcBorders/>
            <w:shd w:val="clear" w:color="auto" w:fill="E1DFC3"/>
            <w:vAlign w:val="top"/>
          </w:tcPr>
          <w:p>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Вт/кг вещей в смену</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65</w:t>
            </w:r>
          </w:p>
        </w:tc>
      </w:tr>
      <w:tr>
        <w:trPr>
          <w:trHeight w:val="451"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Пионерские лагеря (без пищеблоков)</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Вт/м</w:t>
            </w:r>
            <w:r>
              <w:rPr>
                <w:color w:val="000000"/>
                <w:spacing w:val="0"/>
                <w:w w:val="100"/>
                <w:position w:val="0"/>
                <w:sz w:val="17"/>
                <w:szCs w:val="17"/>
                <w:vertAlign w:val="superscript"/>
              </w:rPr>
              <w:t>2</w:t>
            </w:r>
            <w:r>
              <w:rPr>
                <w:color w:val="000000"/>
                <w:spacing w:val="0"/>
                <w:w w:val="100"/>
                <w:position w:val="0"/>
                <w:sz w:val="17"/>
                <w:szCs w:val="17"/>
              </w:rPr>
              <w:t xml:space="preserve"> жилых помещений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w:t>
            </w:r>
          </w:p>
        </w:tc>
      </w:tr>
    </w:tbl>
    <w:p>
      <w:pPr>
        <w:pStyle w:val="Style36"/>
        <w:keepNext w:val="0"/>
        <w:keepLines w:val="0"/>
        <w:widowControl w:val="0"/>
        <w:shd w:val="clear" w:color="auto" w:fill="auto"/>
        <w:bidi w:val="0"/>
        <w:spacing w:before="0" w:after="0" w:line="170" w:lineRule="auto"/>
        <w:ind w:left="0" w:right="0" w:firstLine="0"/>
        <w:jc w:val="both"/>
        <w:rPr>
          <w:sz w:val="15"/>
          <w:szCs w:val="15"/>
        </w:rPr>
      </w:pPr>
      <w:r>
        <w:rPr>
          <w:color w:val="000000"/>
          <w:spacing w:val="0"/>
          <w:w w:val="100"/>
          <w:position w:val="0"/>
          <w:sz w:val="15"/>
          <w:szCs w:val="15"/>
        </w:rPr>
        <w:t>* Удельная нагрузка не зависит от наличия кондиционирования воздуха.</w:t>
      </w:r>
    </w:p>
    <w:p>
      <w:pPr>
        <w:pStyle w:val="Style36"/>
        <w:keepNext w:val="0"/>
        <w:keepLines w:val="0"/>
        <w:widowControl w:val="0"/>
        <w:shd w:val="clear" w:color="auto" w:fill="auto"/>
        <w:bidi w:val="0"/>
        <w:spacing w:before="0" w:after="0" w:line="170" w:lineRule="auto"/>
        <w:ind w:left="0" w:right="0" w:firstLine="0"/>
        <w:jc w:val="both"/>
        <w:rPr>
          <w:sz w:val="15"/>
          <w:szCs w:val="15"/>
        </w:rPr>
      </w:pPr>
      <w:r>
        <w:rPr>
          <w:color w:val="000000"/>
          <w:spacing w:val="0"/>
          <w:w w:val="100"/>
          <w:position w:val="0"/>
          <w:sz w:val="15"/>
          <w:szCs w:val="15"/>
        </w:rPr>
        <w:t>*♦ Удельную нагрузку ресторанов при гостиницах следует принимать, как для предприятий общественного питания.</w:t>
      </w:r>
    </w:p>
    <w:p>
      <w:pPr>
        <w:pStyle w:val="Style36"/>
        <w:keepNext w:val="0"/>
        <w:keepLines w:val="0"/>
        <w:widowControl w:val="0"/>
        <w:shd w:val="clear" w:color="auto" w:fill="auto"/>
        <w:tabs>
          <w:tab w:pos="1272" w:val="left"/>
          <w:tab w:pos="2040" w:val="left"/>
        </w:tabs>
        <w:bidi w:val="0"/>
        <w:spacing w:before="0" w:after="0" w:line="170" w:lineRule="auto"/>
        <w:ind w:left="0" w:right="0" w:firstLine="0"/>
        <w:jc w:val="both"/>
        <w:rPr>
          <w:sz w:val="15"/>
          <w:szCs w:val="15"/>
        </w:rPr>
      </w:pPr>
      <w:r>
        <w:rPr>
          <w:color w:val="000000"/>
          <w:spacing w:val="0"/>
          <w:w w:val="100"/>
          <w:position w:val="0"/>
          <w:sz w:val="15"/>
          <w:szCs w:val="15"/>
        </w:rPr>
        <w:t>♦•* Удельную нагрузку пищеблоков следует принимать, как для предприя</w:t>
        <w:softHyphen/>
        <w:t xml:space="preserve">тий общественного питания, с учетом числа мест, равного </w:t>
      </w:r>
      <w:r>
        <w:rPr>
          <w:b/>
          <w:bCs/>
          <w:i/>
          <w:iCs/>
          <w:color w:val="000000"/>
          <w:spacing w:val="0"/>
          <w:w w:val="100"/>
          <w:position w:val="0"/>
          <w:sz w:val="15"/>
          <w:szCs w:val="15"/>
        </w:rPr>
        <w:t>Чл</w:t>
      </w:r>
      <w:r>
        <w:rPr>
          <w:color w:val="000000"/>
          <w:spacing w:val="0"/>
          <w:w w:val="100"/>
          <w:position w:val="0"/>
          <w:sz w:val="15"/>
          <w:szCs w:val="15"/>
        </w:rPr>
        <w:t xml:space="preserve"> отдыхающих в ла</w:t>
        <w:softHyphen/>
        <w:t>герях.</w:t>
        <w:tab/>
        <w:t>-</w:t>
        <w:tab/>
        <w:t>. .</w:t>
      </w:r>
      <w:r>
        <w:br w:type="page"/>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грузку, подключенных к данной линии или подстанции, кВт; </w:t>
      </w:r>
      <w:r>
        <w:rPr>
          <w:color w:val="000000"/>
          <w:spacing w:val="0"/>
          <w:w w:val="100"/>
          <w:position w:val="0"/>
        </w:rPr>
        <w:t xml:space="preserve">Xi, </w:t>
      </w:r>
      <w:r>
        <w:rPr>
          <w:color w:val="000000"/>
          <w:spacing w:val="0"/>
          <w:w w:val="100"/>
          <w:position w:val="0"/>
        </w:rPr>
        <w:t>Л</w:t>
      </w:r>
      <w:r>
        <w:rPr>
          <w:color w:val="000000"/>
          <w:spacing w:val="0"/>
          <w:w w:val="100"/>
          <w:position w:val="0"/>
          <w:vertAlign w:val="subscript"/>
        </w:rPr>
        <w:t>2</w:t>
      </w:r>
      <w:r>
        <w:rPr>
          <w:color w:val="000000"/>
          <w:spacing w:val="0"/>
          <w:w w:val="100"/>
          <w:position w:val="0"/>
        </w:rPr>
        <w:t xml:space="preserve">, ..., </w:t>
      </w:r>
      <w:r>
        <w:rPr>
          <w:i/>
          <w:iCs/>
          <w:color w:val="000000"/>
          <w:spacing w:val="0"/>
          <w:w w:val="100"/>
          <w:position w:val="0"/>
        </w:rPr>
        <w:t>К</w:t>
      </w:r>
      <w:r>
        <w:rPr>
          <w:i/>
          <w:iCs/>
          <w:color w:val="000000"/>
          <w:spacing w:val="0"/>
          <w:w w:val="100"/>
          <w:position w:val="0"/>
          <w:vertAlign w:val="subscript"/>
        </w:rPr>
        <w:t>п</w:t>
      </w:r>
      <w:r>
        <w:rPr>
          <w:i/>
          <w:iCs/>
          <w:color w:val="000000"/>
          <w:spacing w:val="0"/>
          <w:w w:val="100"/>
          <w:position w:val="0"/>
        </w:rPr>
        <w:t xml:space="preserve"> ~</w:t>
      </w:r>
      <w:r>
        <w:rPr>
          <w:color w:val="000000"/>
          <w:spacing w:val="0"/>
          <w:w w:val="100"/>
          <w:position w:val="0"/>
        </w:rPr>
        <w:t xml:space="preserve"> коэффициенты участия в максимуме электрических нагрузок жилых домов (квартир и силовых электроприемников) и общественных зданий (помещений), принимаемые по табл. 4.9.</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Нагрузка нескольких жилых домов с одинаковыми ку</w:t>
        <w:softHyphen/>
        <w:t>хонными плитами в квартирах принимается за один объект в зависимости от общего количества квартир и силовых электроприемников, присоединенных к линии (ТП).</w:t>
      </w:r>
    </w:p>
    <w:p>
      <w:pPr>
        <w:pStyle w:val="Style22"/>
        <w:keepNext w:val="0"/>
        <w:keepLines w:val="0"/>
        <w:widowControl w:val="0"/>
        <w:shd w:val="clear" w:color="auto" w:fill="auto"/>
        <w:bidi w:val="0"/>
        <w:spacing w:before="0" w:after="60" w:line="204" w:lineRule="auto"/>
        <w:ind w:left="0" w:right="0"/>
        <w:jc w:val="both"/>
      </w:pPr>
      <w:r>
        <w:rPr>
          <w:color w:val="000000"/>
          <w:spacing w:val="0"/>
          <w:w w:val="100"/>
          <w:position w:val="0"/>
        </w:rPr>
        <w:t>Для ориентировочных расчетов электрических нагрузок общественных зданий можно пользоваться табл. 4.10.</w:t>
      </w:r>
    </w:p>
    <w:p>
      <w:pPr>
        <w:pStyle w:val="Style19"/>
        <w:keepNext w:val="0"/>
        <w:keepLines w:val="0"/>
        <w:widowControl w:val="0"/>
        <w:shd w:val="clear" w:color="auto" w:fill="auto"/>
        <w:bidi w:val="0"/>
        <w:spacing w:before="0" w:after="200" w:line="262" w:lineRule="auto"/>
        <w:ind w:left="0" w:right="0" w:firstLine="400"/>
        <w:jc w:val="both"/>
      </w:pPr>
      <w:r>
        <w:rPr>
          <w:b/>
          <w:bCs/>
          <w:color w:val="000000"/>
          <w:spacing w:val="0"/>
          <w:w w:val="100"/>
          <w:position w:val="0"/>
        </w:rPr>
        <w:t xml:space="preserve">Пример 4.1. </w:t>
      </w:r>
      <w:r>
        <w:rPr>
          <w:color w:val="000000"/>
          <w:spacing w:val="0"/>
          <w:w w:val="100"/>
          <w:position w:val="0"/>
        </w:rPr>
        <w:t>Определить расчетную электрическую нагрузку кафе е установленной мощностью освещения 25,8 кВт и силовых электропри</w:t>
        <w:softHyphen/>
        <w:t>емников 181,07 кВт (33 электроприемника), в том числе:</w:t>
      </w:r>
    </w:p>
    <w:tbl>
      <w:tblPr>
        <w:tblOverlap w:val="never"/>
        <w:jc w:val="center"/>
        <w:tblLayout w:type="fixed"/>
      </w:tblPr>
      <w:tblGrid>
        <w:gridCol w:w="2726"/>
        <w:gridCol w:w="1056"/>
        <w:gridCol w:w="1066"/>
        <w:gridCol w:w="1085"/>
      </w:tblGrid>
      <w:tr>
        <w:trPr>
          <w:trHeight w:val="835"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660"/>
              <w:jc w:val="left"/>
              <w:rPr>
                <w:sz w:val="15"/>
                <w:szCs w:val="15"/>
              </w:rPr>
            </w:pPr>
            <w:r>
              <w:rPr>
                <w:color w:val="000000"/>
                <w:spacing w:val="0"/>
                <w:w w:val="100"/>
                <w:position w:val="0"/>
                <w:sz w:val="15"/>
                <w:szCs w:val="15"/>
              </w:rPr>
              <w:t>слект;.опрнемник</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Количество</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2" w:lineRule="auto"/>
              <w:ind w:left="0" w:right="0" w:firstLine="0"/>
              <w:jc w:val="center"/>
              <w:rPr>
                <w:sz w:val="15"/>
                <w:szCs w:val="15"/>
              </w:rPr>
            </w:pPr>
            <w:r>
              <w:rPr>
                <w:color w:val="000000"/>
                <w:spacing w:val="0"/>
                <w:w w:val="100"/>
                <w:position w:val="0"/>
                <w:sz w:val="15"/>
                <w:szCs w:val="15"/>
              </w:rPr>
              <w:t>Мощность одного элек- троприемннка, кВт</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Общая уста</w:t>
              <w:softHyphen/>
              <w:t>новленная мощность, кВт</w:t>
            </w:r>
          </w:p>
        </w:tc>
      </w:tr>
      <w:tr>
        <w:trPr>
          <w:trHeight w:val="370"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Посудомоечная машина</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33,18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33,18</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Кипятильник</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12</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Шкаф жарочный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9,6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9,6</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Котел пищеварочный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7,0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14</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Прилавок для вторых блюд</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6,65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13,3</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Кофеварка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4,5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4,5</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Фреоновый агрегат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2,8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2,8</w:t>
            </w:r>
          </w:p>
        </w:tc>
      </w:tr>
      <w:tr>
        <w:trPr>
          <w:trHeight w:val="1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Насос</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2,2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4,4</w:t>
            </w:r>
          </w:p>
        </w:tc>
      </w:tr>
      <w:tr>
        <w:trPr>
          <w:trHeight w:val="182"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Холодильная камера</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Универсальный привод</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1,6</w:t>
            </w:r>
          </w:p>
        </w:tc>
      </w:tr>
      <w:tr>
        <w:trPr>
          <w:trHeight w:val="16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Холодильный шкаф</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1,8</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Прилавок горячих напитков</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1,2</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Прилавок-витрина для хо-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1,2</w:t>
            </w:r>
          </w:p>
        </w:tc>
      </w:tr>
      <w:tr>
        <w:trPr>
          <w:trHeight w:val="154"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лодных закусок</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Хлеборезка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b/>
                <w:bCs/>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0,27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0,27</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Электроплита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68</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Кассовый аппарат</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0,12</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Вентилятор</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7,5</w:t>
            </w:r>
          </w:p>
        </w:tc>
      </w:tr>
      <w:tr>
        <w:trPr>
          <w:trHeight w:val="1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То же</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0,4</w:t>
            </w:r>
          </w:p>
        </w:tc>
      </w:tr>
      <w:tr>
        <w:trPr>
          <w:trHeight w:val="317"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Пылесос</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1.2</w:t>
            </w:r>
          </w:p>
        </w:tc>
      </w:tr>
    </w:tbl>
    <w:p>
      <w:pPr>
        <w:widowControl w:val="0"/>
        <w:spacing w:after="199" w:line="1" w:lineRule="exact"/>
      </w:pPr>
    </w:p>
    <w:p>
      <w:pPr>
        <w:pStyle w:val="Style19"/>
        <w:keepNext w:val="0"/>
        <w:keepLines w:val="0"/>
        <w:widowControl w:val="0"/>
        <w:shd w:val="clear" w:color="auto" w:fill="auto"/>
        <w:bidi w:val="0"/>
        <w:spacing w:before="0" w:after="200" w:line="259" w:lineRule="auto"/>
        <w:ind w:left="0" w:right="0" w:firstLine="400"/>
        <w:jc w:val="both"/>
      </w:pPr>
      <w:r>
        <w:rPr>
          <w:color w:val="000000"/>
          <w:spacing w:val="0"/>
          <w:w w:val="100"/>
          <w:position w:val="0"/>
        </w:rPr>
        <w:t>Решение. 1. Определяем эффективное число электроприемников по формуле (4.6)</w:t>
      </w:r>
    </w:p>
    <w:p>
      <w:pPr>
        <w:widowControl w:val="0"/>
        <w:spacing w:line="1" w:lineRule="exact"/>
      </w:pPr>
      <w:r>
        <mc:AlternateContent>
          <mc:Choice Requires="wps">
            <w:drawing>
              <wp:anchor distT="76200" distB="0" distL="0" distR="0" simplePos="0" relativeHeight="125829431" behindDoc="0" locked="0" layoutInCell="1" allowOverlap="1">
                <wp:simplePos x="0" y="0"/>
                <wp:positionH relativeFrom="page">
                  <wp:posOffset>1747520</wp:posOffset>
                </wp:positionH>
                <wp:positionV relativeFrom="paragraph">
                  <wp:posOffset>76200</wp:posOffset>
                </wp:positionV>
                <wp:extent cx="774065" cy="304800"/>
                <wp:wrapTopAndBottom/>
                <wp:docPr id="182" name="Shape 182"/>
                <a:graphic xmlns:a="http://schemas.openxmlformats.org/drawingml/2006/main">
                  <a:graphicData uri="http://schemas.microsoft.com/office/word/2010/wordprocessingShape">
                    <wps:wsp>
                      <wps:cNvSpPr txBox="1"/>
                      <wps:spPr>
                        <a:xfrm>
                          <a:ext cx="774065" cy="304800"/>
                        </a:xfrm>
                        <a:prstGeom prst="rect"/>
                        <a:noFill/>
                      </wps:spPr>
                      <wps:txbx>
                        <w:txbxContent>
                          <w:p>
                            <w:pPr>
                              <w:pStyle w:val="Style19"/>
                              <w:keepNext w:val="0"/>
                              <w:keepLines w:val="0"/>
                              <w:widowControl w:val="0"/>
                              <w:shd w:val="clear" w:color="auto" w:fill="auto"/>
                              <w:bidi w:val="0"/>
                              <w:spacing w:before="0" w:after="0" w:line="240" w:lineRule="auto"/>
                              <w:ind w:left="0" w:right="0" w:firstLine="440"/>
                              <w:jc w:val="left"/>
                            </w:pPr>
                            <w:r>
                              <w:rPr>
                                <w:color w:val="000000"/>
                                <w:spacing w:val="0"/>
                                <w:w w:val="100"/>
                                <w:position w:val="0"/>
                                <w:u w:val="single"/>
                              </w:rPr>
                              <w:t>2-181,07</w:t>
                            </w:r>
                          </w:p>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r>
                              <w:rPr>
                                <w:color w:val="000000"/>
                                <w:spacing w:val="0"/>
                                <w:w w:val="100"/>
                                <w:position w:val="0"/>
                                <w:vertAlign w:val="superscript"/>
                              </w:rPr>
                              <w:t>э</w:t>
                            </w:r>
                            <w:r>
                              <w:rPr>
                                <w:color w:val="000000"/>
                                <w:spacing w:val="0"/>
                                <w:w w:val="100"/>
                                <w:position w:val="0"/>
                              </w:rPr>
                              <w:t>~ 33,18</w:t>
                            </w:r>
                          </w:p>
                        </w:txbxContent>
                      </wps:txbx>
                      <wps:bodyPr lIns="0" tIns="0" rIns="0" bIns="0">
                        <a:noAutoFit/>
                      </wps:bodyPr>
                    </wps:wsp>
                  </a:graphicData>
                </a:graphic>
              </wp:anchor>
            </w:drawing>
          </mc:Choice>
          <mc:Fallback>
            <w:pict>
              <v:shape id="_x0000_s1208" type="#_x0000_t202" style="position:absolute;margin-left:137.59999999999999pt;margin-top:6.pt;width:60.950000000000003pt;height:24.pt;z-index:-125829322;mso-wrap-distance-left:0;mso-wrap-distance-top:6.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440"/>
                        <w:jc w:val="left"/>
                      </w:pPr>
                      <w:r>
                        <w:rPr>
                          <w:color w:val="000000"/>
                          <w:spacing w:val="0"/>
                          <w:w w:val="100"/>
                          <w:position w:val="0"/>
                          <w:u w:val="single"/>
                        </w:rPr>
                        <w:t>2-181,07</w:t>
                      </w:r>
                    </w:p>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r>
                        <w:rPr>
                          <w:color w:val="000000"/>
                          <w:spacing w:val="0"/>
                          <w:w w:val="100"/>
                          <w:position w:val="0"/>
                          <w:vertAlign w:val="superscript"/>
                        </w:rPr>
                        <w:t>э</w:t>
                      </w:r>
                      <w:r>
                        <w:rPr>
                          <w:color w:val="000000"/>
                          <w:spacing w:val="0"/>
                          <w:w w:val="100"/>
                          <w:position w:val="0"/>
                        </w:rPr>
                        <w:t>~ 33,18</w:t>
                      </w:r>
                    </w:p>
                  </w:txbxContent>
                </v:textbox>
                <w10:wrap type="topAndBottom" anchorx="page"/>
              </v:shape>
            </w:pict>
          </mc:Fallback>
        </mc:AlternateContent>
      </w:r>
      <w:r>
        <mc:AlternateContent>
          <mc:Choice Requires="wps">
            <w:drawing>
              <wp:anchor distT="161290" distB="79375" distL="0" distR="0" simplePos="0" relativeHeight="125829433" behindDoc="0" locked="0" layoutInCell="1" allowOverlap="1">
                <wp:simplePos x="0" y="0"/>
                <wp:positionH relativeFrom="page">
                  <wp:posOffset>2540000</wp:posOffset>
                </wp:positionH>
                <wp:positionV relativeFrom="paragraph">
                  <wp:posOffset>161290</wp:posOffset>
                </wp:positionV>
                <wp:extent cx="313690" cy="140335"/>
                <wp:wrapTopAndBottom/>
                <wp:docPr id="184" name="Shape 184"/>
                <a:graphic xmlns:a="http://schemas.openxmlformats.org/drawingml/2006/main">
                  <a:graphicData uri="http://schemas.microsoft.com/office/word/2010/wordprocessingShape">
                    <wps:wsp>
                      <wps:cNvSpPr txBox="1"/>
                      <wps:spPr>
                        <a:xfrm>
                          <a:ext cx="313690" cy="14033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11.</w:t>
                            </w:r>
                          </w:p>
                        </w:txbxContent>
                      </wps:txbx>
                      <wps:bodyPr wrap="none" lIns="0" tIns="0" rIns="0" bIns="0">
                        <a:noAutoFit/>
                      </wps:bodyPr>
                    </wps:wsp>
                  </a:graphicData>
                </a:graphic>
              </wp:anchor>
            </w:drawing>
          </mc:Choice>
          <mc:Fallback>
            <w:pict>
              <v:shape id="_x0000_s1210" type="#_x0000_t202" style="position:absolute;margin-left:200.pt;margin-top:12.700000000000001pt;width:24.699999999999999pt;height:11.050000000000001pt;z-index:-125829320;mso-wrap-distance-left:0;mso-wrap-distance-top:12.700000000000001pt;mso-wrap-distance-right:0;mso-wrap-distance-bottom:6.2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11.</w:t>
                      </w:r>
                    </w:p>
                  </w:txbxContent>
                </v:textbox>
                <w10:wrap type="topAndBottom" anchorx="page"/>
              </v:shape>
            </w:pict>
          </mc:Fallback>
        </mc:AlternateContent>
      </w:r>
      <w:r>
        <w:br w:type="page"/>
      </w:r>
    </w:p>
    <w:p>
      <w:pPr>
        <w:pStyle w:val="Style19"/>
        <w:keepNext w:val="0"/>
        <w:keepLines w:val="0"/>
        <w:widowControl w:val="0"/>
        <w:shd w:val="clear" w:color="auto" w:fill="auto"/>
        <w:tabs>
          <w:tab w:leader="hyphen" w:pos="2859" w:val="left"/>
        </w:tabs>
        <w:bidi w:val="0"/>
        <w:spacing w:before="0" w:after="60" w:line="163" w:lineRule="auto"/>
        <w:ind w:left="2120" w:right="0" w:firstLine="0"/>
        <w:jc w:val="left"/>
      </w:pPr>
      <w:r>
        <mc:AlternateContent>
          <mc:Choice Requires="wps">
            <w:drawing>
              <wp:anchor distT="0" distB="0" distL="0" distR="0" simplePos="0" relativeHeight="125829435" behindDoc="0" locked="0" layoutInCell="1" allowOverlap="1">
                <wp:simplePos x="0" y="0"/>
                <wp:positionH relativeFrom="page">
                  <wp:posOffset>432435</wp:posOffset>
                </wp:positionH>
                <wp:positionV relativeFrom="margin">
                  <wp:posOffset>227330</wp:posOffset>
                </wp:positionV>
                <wp:extent cx="3745865" cy="694690"/>
                <wp:wrapTopAndBottom/>
                <wp:docPr id="186" name="Shape 186"/>
                <a:graphic xmlns:a="http://schemas.openxmlformats.org/drawingml/2006/main">
                  <a:graphicData uri="http://schemas.microsoft.com/office/word/2010/wordprocessingShape">
                    <wps:wsp>
                      <wps:cNvSpPr txBox="1"/>
                      <wps:spPr>
                        <a:xfrm>
                          <a:ext cx="3745865" cy="694690"/>
                        </a:xfrm>
                        <a:prstGeom prst="rect"/>
                        <a:noFill/>
                      </wps:spPr>
                      <wps:txbx>
                        <w:txbxContent>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2. Определяем удельный вес установленной мощности теплового оборудования (без автоматики) в общей установленной мощности си</w:t>
                              <w:softHyphen/>
                              <w:t>лового электрооборудования (посудомоечная машина, жарочный шкаф, кофеварка, прилавки горячих напитков и для вторых блюд, электро</w:t>
                              <w:softHyphen/>
                              <w:t>плиты)</w:t>
                            </w:r>
                          </w:p>
                        </w:txbxContent>
                      </wps:txbx>
                      <wps:bodyPr lIns="0" tIns="0" rIns="0" bIns="0">
                        <a:noAutoFit/>
                      </wps:bodyPr>
                    </wps:wsp>
                  </a:graphicData>
                </a:graphic>
              </wp:anchor>
            </w:drawing>
          </mc:Choice>
          <mc:Fallback>
            <w:pict>
              <v:shape id="_x0000_s1212" type="#_x0000_t202" style="position:absolute;margin-left:34.049999999999997pt;margin-top:17.900000000000002pt;width:294.94999999999999pt;height:54.700000000000003pt;z-index:-125829318;mso-wrap-distance-left:0;mso-wrap-distance-right:0;mso-position-horizontal-relative:page;mso-position-vertical-relative:margin" filled="f" stroked="f">
                <v:textbox inset="0,0,0,0">
                  <w:txbxContent>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2. Определяем удельный вес установленной мощности теплового оборудования (без автоматики) в общей установленной мощности си</w:t>
                        <w:softHyphen/>
                        <w:t>лового электрооборудования (посудомоечная машина, жарочный шкаф, кофеварка, прилавки горячих напитков и для вторых блюд, электро</w:t>
                        <w:softHyphen/>
                        <w:t>плиты)</w:t>
                      </w:r>
                    </w:p>
                  </w:txbxContent>
                </v:textbox>
                <w10:wrap type="topAndBottom" anchorx="page" anchory="margin"/>
              </v:shape>
            </w:pict>
          </mc:Fallback>
        </mc:AlternateContent>
      </w:r>
      <w:r>
        <w:rPr>
          <w:color w:val="000000"/>
          <w:spacing w:val="0"/>
          <w:w w:val="100"/>
          <w:position w:val="0"/>
        </w:rPr>
        <w:t xml:space="preserve">129,8-100 </w:t>
        <w:tab/>
        <w:t>= 68%. 181,07</w:t>
      </w:r>
    </w:p>
    <w:p>
      <w:pPr>
        <w:pStyle w:val="Style19"/>
        <w:keepNext w:val="0"/>
        <w:keepLines w:val="0"/>
        <w:widowControl w:val="0"/>
        <w:numPr>
          <w:ilvl w:val="0"/>
          <w:numId w:val="25"/>
        </w:numPr>
        <w:shd w:val="clear" w:color="auto" w:fill="auto"/>
        <w:tabs>
          <w:tab w:pos="582" w:val="left"/>
        </w:tabs>
        <w:bidi w:val="0"/>
        <w:spacing w:before="0" w:after="0" w:line="271" w:lineRule="auto"/>
        <w:ind w:left="0" w:right="0"/>
        <w:jc w:val="both"/>
      </w:pPr>
      <w:bookmarkStart w:id="41" w:name="bookmark41"/>
      <w:bookmarkEnd w:id="41"/>
      <w:r>
        <w:rPr>
          <w:color w:val="000000"/>
          <w:spacing w:val="0"/>
          <w:w w:val="100"/>
          <w:position w:val="0"/>
        </w:rPr>
        <w:t>Расчетный коэффициент спроса для силовых электроприемников принимаем по табл. 4.3: Кс,с=0,74.</w:t>
      </w:r>
    </w:p>
    <w:p>
      <w:pPr>
        <w:pStyle w:val="Style19"/>
        <w:keepNext w:val="0"/>
        <w:keepLines w:val="0"/>
        <w:widowControl w:val="0"/>
        <w:numPr>
          <w:ilvl w:val="0"/>
          <w:numId w:val="25"/>
        </w:numPr>
        <w:shd w:val="clear" w:color="auto" w:fill="auto"/>
        <w:tabs>
          <w:tab w:pos="600" w:val="left"/>
        </w:tabs>
        <w:bidi w:val="0"/>
        <w:spacing w:before="0" w:after="60" w:line="271" w:lineRule="auto"/>
        <w:ind w:left="0" w:right="0"/>
        <w:jc w:val="both"/>
      </w:pPr>
      <w:bookmarkStart w:id="42" w:name="bookmark42"/>
      <w:bookmarkEnd w:id="42"/>
      <w:r>
        <w:rPr>
          <w:color w:val="000000"/>
          <w:spacing w:val="0"/>
          <w:w w:val="100"/>
          <w:position w:val="0"/>
        </w:rPr>
        <w:t>Расчетная нагрузка силового электрооборудования будет равна</w:t>
      </w:r>
    </w:p>
    <w:p>
      <w:pPr>
        <w:pStyle w:val="Style19"/>
        <w:keepNext w:val="0"/>
        <w:keepLines w:val="0"/>
        <w:widowControl w:val="0"/>
        <w:shd w:val="clear" w:color="auto" w:fill="auto"/>
        <w:bidi w:val="0"/>
        <w:spacing w:before="0" w:after="60" w:line="266" w:lineRule="auto"/>
        <w:ind w:left="0" w:right="0" w:firstLine="0"/>
        <w:jc w:val="center"/>
      </w:pPr>
      <w:r>
        <w:rPr>
          <w:i/>
          <w:iCs/>
          <w:color w:val="000000"/>
          <w:spacing w:val="0"/>
          <w:w w:val="100"/>
          <w:position w:val="0"/>
        </w:rPr>
        <w:t>Ртах</w:t>
      </w:r>
      <w:r>
        <w:rPr>
          <w:color w:val="000000"/>
          <w:spacing w:val="0"/>
          <w:w w:val="100"/>
          <w:position w:val="0"/>
        </w:rPr>
        <w:t xml:space="preserve"> с = 181,07-0,74= 134 кВт.</w:t>
      </w:r>
    </w:p>
    <w:p>
      <w:pPr>
        <w:pStyle w:val="Style19"/>
        <w:keepNext w:val="0"/>
        <w:keepLines w:val="0"/>
        <w:widowControl w:val="0"/>
        <w:numPr>
          <w:ilvl w:val="0"/>
          <w:numId w:val="25"/>
        </w:numPr>
        <w:shd w:val="clear" w:color="auto" w:fill="auto"/>
        <w:tabs>
          <w:tab w:pos="601" w:val="left"/>
        </w:tabs>
        <w:bidi w:val="0"/>
        <w:spacing w:before="0" w:after="0" w:line="266" w:lineRule="auto"/>
        <w:ind w:left="0" w:right="0"/>
        <w:jc w:val="both"/>
      </w:pPr>
      <w:bookmarkStart w:id="43" w:name="bookmark43"/>
      <w:bookmarkEnd w:id="43"/>
      <w:r>
        <w:rPr>
          <w:color w:val="000000"/>
          <w:spacing w:val="0"/>
          <w:w w:val="100"/>
          <w:position w:val="0"/>
        </w:rPr>
        <w:t>Принимаем коэффициент спроса для освещения по табл. 4.1: Кс.о=0,8.</w:t>
      </w:r>
    </w:p>
    <w:p>
      <w:pPr>
        <w:pStyle w:val="Style19"/>
        <w:keepNext w:val="0"/>
        <w:keepLines w:val="0"/>
        <w:widowControl w:val="0"/>
        <w:numPr>
          <w:ilvl w:val="0"/>
          <w:numId w:val="25"/>
        </w:numPr>
        <w:shd w:val="clear" w:color="auto" w:fill="auto"/>
        <w:tabs>
          <w:tab w:pos="600" w:val="left"/>
        </w:tabs>
        <w:bidi w:val="0"/>
        <w:spacing w:before="0" w:after="60" w:line="266" w:lineRule="auto"/>
        <w:ind w:left="0" w:right="0"/>
        <w:jc w:val="both"/>
      </w:pPr>
      <w:bookmarkStart w:id="44" w:name="bookmark44"/>
      <w:bookmarkEnd w:id="44"/>
      <w:r>
        <w:rPr>
          <w:color w:val="000000"/>
          <w:spacing w:val="0"/>
          <w:w w:val="100"/>
          <w:position w:val="0"/>
        </w:rPr>
        <w:t>Расчетная нагрузка сети электроосвещения</w:t>
      </w:r>
    </w:p>
    <w:p>
      <w:pPr>
        <w:pStyle w:val="Style19"/>
        <w:keepNext w:val="0"/>
        <w:keepLines w:val="0"/>
        <w:widowControl w:val="0"/>
        <w:shd w:val="clear" w:color="auto" w:fill="auto"/>
        <w:bidi w:val="0"/>
        <w:spacing w:before="0" w:after="60" w:line="266" w:lineRule="auto"/>
        <w:ind w:left="0" w:right="0" w:firstLine="0"/>
        <w:jc w:val="center"/>
      </w:pPr>
      <w:r>
        <w:rPr>
          <w:i/>
          <w:iCs/>
          <w:color w:val="000000"/>
          <w:spacing w:val="0"/>
          <w:w w:val="100"/>
          <w:position w:val="0"/>
        </w:rPr>
        <w:t>Ртах.о</w:t>
      </w:r>
      <w:r>
        <w:rPr>
          <w:color w:val="000000"/>
          <w:spacing w:val="0"/>
          <w:w w:val="100"/>
          <w:position w:val="0"/>
        </w:rPr>
        <w:t xml:space="preserve"> = 25,8-0,8 = 20,6 кВт.</w:t>
      </w:r>
    </w:p>
    <w:p>
      <w:pPr>
        <w:pStyle w:val="Style19"/>
        <w:keepNext w:val="0"/>
        <w:keepLines w:val="0"/>
        <w:widowControl w:val="0"/>
        <w:numPr>
          <w:ilvl w:val="0"/>
          <w:numId w:val="25"/>
        </w:numPr>
        <w:shd w:val="clear" w:color="auto" w:fill="auto"/>
        <w:tabs>
          <w:tab w:pos="601" w:val="left"/>
        </w:tabs>
        <w:bidi w:val="0"/>
        <w:spacing w:before="0" w:after="0" w:line="259" w:lineRule="auto"/>
        <w:ind w:left="0" w:right="0"/>
        <w:jc w:val="both"/>
      </w:pPr>
      <w:bookmarkStart w:id="45" w:name="bookmark45"/>
      <w:bookmarkEnd w:id="45"/>
      <w:r>
        <w:rPr>
          <w:color w:val="000000"/>
          <w:spacing w:val="0"/>
          <w:w w:val="100"/>
          <w:position w:val="0"/>
        </w:rPr>
        <w:t>Определяем отношение расчетной осветительной нагрузки к си</w:t>
        <w:softHyphen/>
        <w:t>ловой</w:t>
      </w:r>
    </w:p>
    <w:p>
      <w:pPr>
        <w:pStyle w:val="Style19"/>
        <w:keepNext w:val="0"/>
        <w:keepLines w:val="0"/>
        <w:widowControl w:val="0"/>
        <w:shd w:val="clear" w:color="auto" w:fill="auto"/>
        <w:bidi w:val="0"/>
        <w:spacing w:before="0" w:after="260" w:line="264" w:lineRule="auto"/>
        <w:ind w:left="2180" w:right="0" w:firstLine="0"/>
        <w:jc w:val="left"/>
      </w:pPr>
      <w:r>
        <w:rPr>
          <w:color w:val="000000"/>
          <w:spacing w:val="0"/>
          <w:w w:val="100"/>
          <w:position w:val="0"/>
        </w:rPr>
        <w:t>23, 6-100</w:t>
      </w:r>
    </w:p>
    <w:p>
      <w:pPr>
        <w:pStyle w:val="Style19"/>
        <w:keepNext w:val="0"/>
        <w:keepLines w:val="0"/>
        <w:widowControl w:val="0"/>
        <w:numPr>
          <w:ilvl w:val="0"/>
          <w:numId w:val="25"/>
        </w:numPr>
        <w:shd w:val="clear" w:color="auto" w:fill="auto"/>
        <w:tabs>
          <w:tab w:pos="591" w:val="left"/>
        </w:tabs>
        <w:bidi w:val="0"/>
        <w:spacing w:before="0" w:after="0" w:line="264" w:lineRule="auto"/>
        <w:ind w:left="0" w:right="0"/>
        <w:jc w:val="both"/>
      </w:pPr>
      <w:bookmarkStart w:id="46" w:name="bookmark46"/>
      <w:bookmarkEnd w:id="46"/>
      <w:r>
        <w:rPr>
          <w:color w:val="000000"/>
          <w:spacing w:val="0"/>
          <w:w w:val="100"/>
          <w:position w:val="0"/>
        </w:rPr>
        <w:t>Поскольку удельный вес электрического освещения составляет менее 20%, по табл. 4.8 принимаем коэффициент, учитывающий несов</w:t>
        <w:softHyphen/>
        <w:t xml:space="preserve">падение расчетных максимумов силовых и осветительных нагрузок, </w:t>
      </w:r>
      <w:r>
        <w:rPr>
          <w:i/>
          <w:iCs/>
          <w:color w:val="000000"/>
          <w:spacing w:val="0"/>
          <w:w w:val="100"/>
          <w:position w:val="0"/>
        </w:rPr>
        <w:t>Кп.М —</w:t>
      </w:r>
      <w:r>
        <w:rPr>
          <w:color w:val="000000"/>
          <w:spacing w:val="0"/>
          <w:w w:val="100"/>
          <w:position w:val="0"/>
        </w:rPr>
        <w:t xml:space="preserve"> 1.</w:t>
      </w:r>
    </w:p>
    <w:p>
      <w:pPr>
        <w:pStyle w:val="Style19"/>
        <w:keepNext w:val="0"/>
        <w:keepLines w:val="0"/>
        <w:widowControl w:val="0"/>
        <w:numPr>
          <w:ilvl w:val="0"/>
          <w:numId w:val="25"/>
        </w:numPr>
        <w:shd w:val="clear" w:color="auto" w:fill="auto"/>
        <w:tabs>
          <w:tab w:pos="577" w:val="left"/>
        </w:tabs>
        <w:bidi w:val="0"/>
        <w:spacing w:before="0" w:after="60" w:line="264" w:lineRule="auto"/>
        <w:ind w:left="0" w:right="0"/>
        <w:jc w:val="both"/>
      </w:pPr>
      <w:bookmarkStart w:id="47" w:name="bookmark47"/>
      <w:bookmarkEnd w:id="47"/>
      <w:r>
        <w:rPr>
          <w:color w:val="000000"/>
          <w:spacing w:val="0"/>
          <w:w w:val="100"/>
          <w:position w:val="0"/>
        </w:rPr>
        <w:t>Определяем общую расчетную нагрузку при совместном пита</w:t>
        <w:softHyphen/>
        <w:t>нии силрвых и осветительных электроприемников по формуле (4.13)</w:t>
      </w:r>
    </w:p>
    <w:p>
      <w:pPr>
        <w:pStyle w:val="Style19"/>
        <w:keepNext w:val="0"/>
        <w:keepLines w:val="0"/>
        <w:widowControl w:val="0"/>
        <w:shd w:val="clear" w:color="auto" w:fill="auto"/>
        <w:bidi w:val="0"/>
        <w:spacing w:before="0" w:after="320" w:line="264" w:lineRule="auto"/>
        <w:ind w:left="0" w:right="0" w:firstLine="0"/>
        <w:jc w:val="center"/>
      </w:pPr>
      <w:r>
        <w:rPr>
          <w:i/>
          <w:iCs/>
          <w:color w:val="000000"/>
          <w:spacing w:val="0"/>
          <w:w w:val="100"/>
          <w:position w:val="0"/>
        </w:rPr>
        <w:t>Р</w:t>
      </w:r>
      <w:r>
        <w:rPr>
          <w:i/>
          <w:iCs/>
          <w:color w:val="000000"/>
          <w:spacing w:val="0"/>
          <w:w w:val="100"/>
          <w:position w:val="0"/>
          <w:vertAlign w:val="subscript"/>
        </w:rPr>
        <w:t>тах</w:t>
      </w:r>
      <w:r>
        <w:rPr>
          <w:i/>
          <w:iCs/>
          <w:color w:val="000000"/>
          <w:spacing w:val="0"/>
          <w:w w:val="100"/>
          <w:position w:val="0"/>
        </w:rPr>
        <w:t xml:space="preserve"> =</w:t>
      </w:r>
      <w:r>
        <w:rPr>
          <w:color w:val="000000"/>
          <w:spacing w:val="0"/>
          <w:w w:val="100"/>
          <w:position w:val="0"/>
        </w:rPr>
        <w:t xml:space="preserve"> 134 + 20,6= 154,6 кВт.</w:t>
      </w:r>
    </w:p>
    <w:p>
      <w:pPr>
        <w:pStyle w:val="Style27"/>
        <w:keepNext w:val="0"/>
        <w:keepLines w:val="0"/>
        <w:widowControl w:val="0"/>
        <w:shd w:val="clear" w:color="auto" w:fill="auto"/>
        <w:bidi w:val="0"/>
        <w:spacing w:before="0" w:after="60" w:line="240" w:lineRule="auto"/>
        <w:ind w:left="0" w:right="0" w:firstLine="0"/>
        <w:jc w:val="left"/>
      </w:pPr>
      <w:r>
        <w:rPr>
          <w:color w:val="000000"/>
          <w:spacing w:val="0"/>
          <w:w w:val="100"/>
          <w:position w:val="0"/>
        </w:rPr>
        <w:t>Глава пятая</w:t>
      </w:r>
    </w:p>
    <w:p>
      <w:pPr>
        <w:pStyle w:val="Style27"/>
        <w:keepNext w:val="0"/>
        <w:keepLines w:val="0"/>
        <w:widowControl w:val="0"/>
        <w:shd w:val="clear" w:color="auto" w:fill="auto"/>
        <w:bidi w:val="0"/>
        <w:spacing w:before="0" w:after="180" w:line="240" w:lineRule="auto"/>
        <w:ind w:left="0" w:right="0" w:firstLine="0"/>
        <w:jc w:val="left"/>
      </w:pPr>
      <w:r>
        <w:rPr>
          <w:color w:val="000000"/>
          <w:spacing w:val="0"/>
          <w:w w:val="100"/>
          <w:position w:val="0"/>
        </w:rPr>
        <w:t>ГРАФИКИ НАГРУЗОК</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Потребление электроэнергии не остается постоянным, а изменяется в зависимости от характера производства, вида и типа электроприемников, времени года, часов суток. Следовательно, изменяется и режим работы электростан</w:t>
        <w:softHyphen/>
        <w:t>ций и трансформаторных подстанций.</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Изменение нагрузок характеризуется графиками, по</w:t>
        <w:softHyphen/>
        <w:t>казывающими изменение потребяемой мощности в зависи</w:t>
        <w:softHyphen/>
        <w:t>мости от времени суток. Форма суточного графика нагруз</w:t>
        <w:softHyphen/>
        <w:t>ки и его характеристика (заполнение), а также максимум нагрузки потребителей городского типа изменяются в ши</w:t>
        <w:softHyphen/>
        <w:t>роких пределах. Поэтому для исследований строятся ус</w:t>
        <w:softHyphen/>
        <w:br w:type="page"/>
      </w:r>
      <w:r>
        <w:rPr>
          <w:color w:val="000000"/>
          <w:spacing w:val="0"/>
          <w:w w:val="100"/>
          <w:position w:val="0"/>
        </w:rPr>
        <w:t>редненные из ряда графиков по средним получасовым на</w:t>
        <w:softHyphen/>
        <w:t>грузкам. С помощью этих графиков можно анализировать работу электростанций, подстанций, элементов сети или групп потребителей за определенное время, выбрать необ</w:t>
        <w:softHyphen/>
        <w:t>ходимый режим работы агрегатов, степень использования оборудования и возможность более целесообразного рас</w:t>
        <w:softHyphen/>
        <w:t>пределения нагрузок между источниками питания.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Для электрических сетей городов характерны летний и зимний суточн ые графики нагрузок.</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Оба графика имеют два ярко выраженных максимума в утренние и вечерние часы, причем вечерний максимум на</w:t>
        <w:softHyphen/>
        <w:t>грузки выше утреннего. Летний график нагрузки отличается от зимнего тем, что нагрузки летнего периода ниже зим</w:t>
        <w:softHyphen/>
        <w:t>них и вечерний максимум летом наступает позднее. Имея суточные графики для зимы и лета, можно построить годо</w:t>
        <w:softHyphen/>
        <w:t>вой график нагрузки станции (энергосистемы). Такой гра</w:t>
        <w:softHyphen/>
        <w:t>фик называется графикам по продолжительно</w:t>
        <w:softHyphen/>
        <w:t>сти.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На основании суточных графиков нагрузки определяют мощность электростанции или подстанции и необходимость включения отдельных агрегатов. Графики по продолжи</w:t>
        <w:softHyphen/>
        <w:t>тельности используют для составления балансов расхода электроэнергии, определения расхода топлива и т. п.</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Графики нагрузок жилых зданий также имеют ярко выраженные максимумы в утренние и вечерние часы и раз</w:t>
        <w:softHyphen/>
        <w:t>личаются в зависимости от времени года. Однако в южных районах страны, где в перспективе будут широко приме</w:t>
        <w:softHyphen/>
        <w:t>няться бытовые кондиционеры, нагрузки летнего периода могут оказаться значительно выше. Это же относится и к некоторым общественным зданиям, например продоволь</w:t>
        <w:softHyphen/>
        <w:t>ственным магазинам, у которых в результате работы холо</w:t>
        <w:softHyphen/>
        <w:t>дильного оборудования и кондиционеров летний максимум может превышать зимний.</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На рис. 5.1 приведен усредненный зимний суточный гра</w:t>
        <w:softHyphen/>
        <w:t>фик нагрузок жилого дома с газовыми плитами, а на рис. 5.2 — жилого дома с электрическими плитами в квар</w:t>
        <w:softHyphen/>
        <w:t>тирах. На осях ординат даны нагрузки в процентах макси</w:t>
        <w:softHyphen/>
        <w:t>мальной, а на оси абсцисс указаны часы суток.</w:t>
      </w:r>
    </w:p>
    <w:p>
      <w:pPr>
        <w:pStyle w:val="Style22"/>
        <w:keepNext w:val="0"/>
        <w:keepLines w:val="0"/>
        <w:widowControl w:val="0"/>
        <w:shd w:val="clear" w:color="auto" w:fill="auto"/>
        <w:bidi w:val="0"/>
        <w:spacing w:before="0" w:after="200" w:line="204" w:lineRule="auto"/>
        <w:ind w:left="0" w:right="0" w:firstLine="340"/>
        <w:jc w:val="both"/>
      </w:pPr>
      <w:r>
        <w:rPr>
          <w:color w:val="000000"/>
          <w:spacing w:val="0"/>
          <w:w w:val="100"/>
          <w:position w:val="0"/>
        </w:rPr>
        <w:t>Для элементов сетей, питающих квартиры с газовыми плитами, усредненные графики строятся для всех дней не</w:t>
        <w:softHyphen/>
        <w:t>дели, включая выходные дни, так как большого различия в графиках нагрузки по дням недели в этих сетях нет. Для элементов сетей, питающих квартиры с электрическими плитами, строятся устредненные графики отдельно для</w:t>
        <w:br w:type="page"/>
      </w:r>
      <w:r>
        <w:rPr>
          <w:color w:val="000000"/>
          <w:spacing w:val="0"/>
          <w:w w:val="100"/>
          <w:position w:val="0"/>
        </w:rPr>
        <w:t>рабочих и выходных дней. Характерной особенностью гра</w:t>
        <w:softHyphen/>
        <w:t>фиков нагрузки выходного дня является наличие утренне</w:t>
        <w:softHyphen/>
        <w:t>го, дневного и вечернего максимумов, причем утренний максимум практически равен вечернему.</w:t>
      </w:r>
    </w:p>
    <w:p>
      <w:pPr>
        <w:widowControl w:val="0"/>
        <w:jc w:val="center"/>
        <w:rPr>
          <w:sz w:val="2"/>
          <w:szCs w:val="2"/>
        </w:rPr>
      </w:pPr>
      <w:r>
        <w:drawing>
          <wp:inline>
            <wp:extent cx="3694430" cy="3645535"/>
            <wp:docPr id="188" name="Picut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23"/>
                    <a:stretch/>
                  </pic:blipFill>
                  <pic:spPr>
                    <a:xfrm>
                      <a:ext cx="3694430" cy="3645535"/>
                    </a:xfrm>
                    <a:prstGeom prst="rect"/>
                  </pic:spPr>
                </pic:pic>
              </a:graphicData>
            </a:graphic>
          </wp:inline>
        </w:drawing>
      </w:r>
    </w:p>
    <w:p>
      <w:pPr>
        <w:pStyle w:val="Style42"/>
        <w:keepNext w:val="0"/>
        <w:keepLines w:val="0"/>
        <w:widowControl w:val="0"/>
        <w:shd w:val="clear" w:color="auto" w:fill="auto"/>
        <w:bidi w:val="0"/>
        <w:spacing w:before="0" w:after="0" w:line="240" w:lineRule="auto"/>
        <w:ind w:left="763" w:right="0" w:firstLine="0"/>
        <w:jc w:val="left"/>
      </w:pPr>
      <w:r>
        <w:rPr>
          <w:color w:val="000000"/>
          <w:spacing w:val="0"/>
          <w:w w:val="100"/>
          <w:position w:val="0"/>
        </w:rPr>
        <w:t>застройке при числе присоединенных квартир 410 (/)‘н 505 (2)</w:t>
      </w:r>
    </w:p>
    <w:p>
      <w:pPr>
        <w:widowControl w:val="0"/>
        <w:spacing w:after="199" w:line="1" w:lineRule="exact"/>
      </w:pPr>
    </w:p>
    <w:p>
      <w:pPr>
        <w:pStyle w:val="Style22"/>
        <w:keepNext w:val="0"/>
        <w:keepLines w:val="0"/>
        <w:widowControl w:val="0"/>
        <w:shd w:val="clear" w:color="auto" w:fill="auto"/>
        <w:tabs>
          <w:tab w:pos="5482" w:val="left"/>
        </w:tabs>
        <w:bidi w:val="0"/>
        <w:spacing w:before="0" w:after="200" w:line="202" w:lineRule="auto"/>
        <w:ind w:left="0" w:right="0" w:firstLine="360"/>
        <w:jc w:val="both"/>
        <w:sectPr>
          <w:headerReference w:type="default" r:id="rId125"/>
          <w:footerReference w:type="default" r:id="rId126"/>
          <w:headerReference w:type="even" r:id="rId127"/>
          <w:footerReference w:type="even" r:id="rId128"/>
          <w:footnotePr>
            <w:pos w:val="pageBottom"/>
            <w:numFmt w:val="chicago"/>
            <w:numRestart w:val="continuous"/>
            <w15:footnoteColumns w:val="1"/>
          </w:footnotePr>
          <w:pgSz w:w="7300" w:h="11799"/>
          <w:pgMar w:top="726" w:right="684" w:bottom="1244" w:left="669" w:header="0" w:footer="3" w:gutter="0"/>
          <w:pgNumType w:start="74"/>
          <w:cols w:space="720"/>
          <w:noEndnote/>
          <w:rtlGutter w:val="0"/>
          <w:docGrid w:linePitch="360"/>
        </w:sectPr>
      </w:pPr>
      <w:r>
        <w:rPr>
          <w:color w:val="000000"/>
          <w:spacing w:val="0"/>
          <w:w w:val="100"/>
          <w:position w:val="0"/>
        </w:rPr>
        <w:t>Средние 30-минутные нагрузки определяют по показа</w:t>
        <w:softHyphen/>
        <w:t>ниям счетчика делением электроэнергии, потребляемой за 30 мин, на промежуток времени. Для построения усреднен</w:t>
        <w:softHyphen/>
        <w:t>ного графика суммируют средние нагрузки, зафиксиро</w:t>
        <w:softHyphen/>
        <w:t xml:space="preserve">ванные в один и тот же интервал времени, например 14 чОО мин — 14 ч 30 мин, 14 ч 30 мин — 15 ч 00 мин и т. д., за все дни недели, а затем полученное значение делят на 7. Как видно из графика на рис. 5.1, в домах с газовыми плитами зимний максимум нагрузки наступает примерно в 20 и продолжается до 21 ч. ' </w:t>
      </w:r>
      <w:r>
        <w:rPr>
          <w:color w:val="000000"/>
          <w:spacing w:val="0"/>
          <w:w w:val="100"/>
          <w:position w:val="0"/>
        </w:rPr>
        <w:t xml:space="preserve">J </w:t>
      </w:r>
      <w:r>
        <w:rPr>
          <w:color w:val="000000"/>
          <w:spacing w:val="0"/>
          <w:w w:val="100"/>
          <w:position w:val="0"/>
        </w:rPr>
        <w:t>.</w:t>
        <w:tab/>
        <w:t>_ •</w:t>
      </w:r>
    </w:p>
    <w:p>
      <w:pPr>
        <w:widowControl w:val="0"/>
        <w:jc w:val="center"/>
        <w:rPr>
          <w:sz w:val="2"/>
          <w:szCs w:val="2"/>
        </w:rPr>
      </w:pPr>
      <w:r>
        <w:drawing>
          <wp:inline>
            <wp:extent cx="3163570" cy="2840990"/>
            <wp:docPr id="193" name="Picut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29"/>
                    <a:stretch/>
                  </pic:blipFill>
                  <pic:spPr>
                    <a:xfrm>
                      <a:ext cx="3163570" cy="2840990"/>
                    </a:xfrm>
                    <a:prstGeom prst="rect"/>
                  </pic:spPr>
                </pic:pic>
              </a:graphicData>
            </a:graphic>
          </wp:inline>
        </w:drawing>
      </w:r>
    </w:p>
    <w:p>
      <w:pPr>
        <w:pStyle w:val="Style42"/>
        <w:keepNext w:val="0"/>
        <w:keepLines w:val="0"/>
        <w:widowControl w:val="0"/>
        <w:shd w:val="clear" w:color="auto" w:fill="auto"/>
        <w:bidi w:val="0"/>
        <w:spacing w:before="0" w:after="0" w:line="206" w:lineRule="auto"/>
        <w:ind w:left="53" w:right="0" w:firstLine="0"/>
        <w:jc w:val="left"/>
      </w:pPr>
      <w:r>
        <w:rPr>
          <w:color w:val="000000"/>
          <w:spacing w:val="0"/>
          <w:w w:val="100"/>
          <w:position w:val="0"/>
        </w:rPr>
        <w:t>Рис. 5.2. Усредненные суточные графики нагрузки, % Р</w:t>
      </w:r>
      <w:r>
        <w:rPr>
          <w:color w:val="000000"/>
          <w:spacing w:val="0"/>
          <w:w w:val="100"/>
          <w:position w:val="0"/>
          <w:vertAlign w:val="subscript"/>
        </w:rPr>
        <w:t>тох</w:t>
      </w:r>
      <w:r>
        <w:rPr>
          <w:color w:val="000000"/>
          <w:spacing w:val="0"/>
          <w:w w:val="100"/>
          <w:position w:val="0"/>
        </w:rPr>
        <w:t xml:space="preserve"> на вводе в 108-квартирный дом с электрическими плитами:</w:t>
      </w:r>
    </w:p>
    <w:p>
      <w:pPr>
        <w:widowControl w:val="0"/>
        <w:spacing w:line="1" w:lineRule="exact"/>
      </w:pPr>
    </w:p>
    <w:p>
      <w:pPr>
        <w:widowControl w:val="0"/>
        <w:jc w:val="center"/>
        <w:rPr>
          <w:sz w:val="2"/>
          <w:szCs w:val="2"/>
        </w:rPr>
      </w:pPr>
      <w:r>
        <w:drawing>
          <wp:inline>
            <wp:extent cx="2974975" cy="2597150"/>
            <wp:docPr id="194" name="Picut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31"/>
                    <a:stretch/>
                  </pic:blipFill>
                  <pic:spPr>
                    <a:xfrm>
                      <a:ext cx="2974975" cy="2597150"/>
                    </a:xfrm>
                    <a:prstGeom prst="rect"/>
                  </pic:spPr>
                </pic:pic>
              </a:graphicData>
            </a:graphic>
          </wp:inline>
        </w:drawing>
      </w:r>
    </w:p>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5.3. Усредненные суточные графики нагрузки по фазам стояка в доме с электрическими плитами</w:t>
      </w:r>
    </w:p>
    <w:p>
      <w:pPr>
        <w:widowControl w:val="0"/>
        <w:spacing w:line="1" w:lineRule="exact"/>
        <w:sectPr>
          <w:headerReference w:type="default" r:id="rId133"/>
          <w:footerReference w:type="default" r:id="rId134"/>
          <w:headerReference w:type="even" r:id="rId135"/>
          <w:footerReference w:type="even" r:id="rId136"/>
          <w:footnotePr>
            <w:pos w:val="pageBottom"/>
            <w:numFmt w:val="chicago"/>
            <w:numRestart w:val="continuous"/>
            <w15:footnoteColumns w:val="1"/>
          </w:footnotePr>
          <w:pgSz w:w="7300" w:h="11799"/>
          <w:pgMar w:top="726" w:right="684" w:bottom="1244" w:left="669" w:header="298" w:footer="816" w:gutter="0"/>
          <w:pgNumType w:start="80"/>
          <w:cols w:space="720"/>
          <w:noEndnote/>
          <w:rtlGutter w:val="0"/>
          <w:docGrid w:linePitch="360"/>
        </w:sectPr>
      </w:pPr>
    </w:p>
    <w:p>
      <w:pPr>
        <w:widowControl w:val="0"/>
        <w:jc w:val="center"/>
        <w:rPr>
          <w:sz w:val="2"/>
          <w:szCs w:val="2"/>
        </w:rPr>
      </w:pPr>
      <w:r>
        <w:drawing>
          <wp:inline>
            <wp:extent cx="3011170" cy="3919855"/>
            <wp:docPr id="195" name="Picut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37"/>
                    <a:stretch/>
                  </pic:blipFill>
                  <pic:spPr>
                    <a:xfrm>
                      <a:ext cx="3011170" cy="3919855"/>
                    </a:xfrm>
                    <a:prstGeom prst="rect"/>
                  </pic:spPr>
                </pic:pic>
              </a:graphicData>
            </a:graphic>
          </wp:inline>
        </w:drawing>
      </w:r>
    </w:p>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5.4. Усредненные летние суточные графики электрических нагру</w:t>
        <w:softHyphen/>
        <w:t xml:space="preserve">зок универсама (% </w:t>
      </w:r>
      <w:r>
        <w:rPr>
          <w:i/>
          <w:iCs/>
          <w:color w:val="000000"/>
          <w:spacing w:val="0"/>
          <w:w w:val="100"/>
          <w:position w:val="0"/>
        </w:rPr>
        <w:t>Ртах)'</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7"/>
          <w:szCs w:val="17"/>
        </w:rPr>
        <w:t>1 —</w:t>
      </w:r>
      <w:r>
        <w:rPr>
          <w:color w:val="000000"/>
          <w:spacing w:val="0"/>
          <w:w w:val="100"/>
          <w:position w:val="0"/>
          <w:sz w:val="15"/>
          <w:szCs w:val="15"/>
        </w:rPr>
        <w:t xml:space="preserve"> осветительные нагрузки; </w:t>
      </w:r>
      <w:r>
        <w:rPr>
          <w:i/>
          <w:iCs/>
          <w:color w:val="000000"/>
          <w:spacing w:val="0"/>
          <w:w w:val="100"/>
          <w:position w:val="0"/>
          <w:sz w:val="17"/>
          <w:szCs w:val="17"/>
        </w:rPr>
        <w:t>2</w:t>
      </w:r>
      <w:r>
        <w:rPr>
          <w:color w:val="000000"/>
          <w:spacing w:val="0"/>
          <w:w w:val="100"/>
          <w:position w:val="0"/>
          <w:sz w:val="15"/>
          <w:szCs w:val="15"/>
        </w:rPr>
        <w:t>— силовые нагрузки; 3 —суммарная нагрузка</w:t>
      </w:r>
    </w:p>
    <w:p>
      <w:pPr>
        <w:widowControl w:val="0"/>
        <w:spacing w:after="199" w:line="1" w:lineRule="exact"/>
      </w:pP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В сетях, питающих квартиры с электрическими плита</w:t>
        <w:softHyphen/>
        <w:t>ми, в рабочие дни недели вечерний максимум нагрузки совпадает по времени с максимумом нагрузки домов с газовыми плитами. Утренний максумум начинается с 6 ч и продолжается до 11 ч. Значение утреннего максимума лежит в пределах 55—60 % вечернего максимума, дневная нагрузка составляет примерно 50, а ночная не превышает 20 % ■ В субботние и воскресные дни кроме вечернего мак</w:t>
        <w:softHyphen/>
        <w:t>симума имеет место утренний максимум, примерно равный вечернему, и дневной максимум нагрузки с 13 до 17 ч при</w:t>
        <w:softHyphen/>
        <w:t>мерно 80 % вечернего максимума.</w:t>
      </w:r>
      <w:r>
        <w:br w:type="page"/>
      </w:r>
    </w:p>
    <w:p>
      <w:pPr>
        <w:widowControl w:val="0"/>
        <w:jc w:val="center"/>
        <w:rPr>
          <w:sz w:val="2"/>
          <w:szCs w:val="2"/>
        </w:rPr>
      </w:pPr>
      <w:r>
        <w:drawing>
          <wp:inline>
            <wp:extent cx="2914015" cy="3883025"/>
            <wp:docPr id="196" name="Picut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39"/>
                    <a:stretch/>
                  </pic:blipFill>
                  <pic:spPr>
                    <a:xfrm>
                      <a:ext cx="2914015" cy="3883025"/>
                    </a:xfrm>
                    <a:prstGeom prst="rect"/>
                  </pic:spPr>
                </pic:pic>
              </a:graphicData>
            </a:graphic>
          </wp:inline>
        </w:drawing>
      </w:r>
    </w:p>
    <w:p>
      <w:pPr>
        <w:pStyle w:val="Style42"/>
        <w:keepNext w:val="0"/>
        <w:keepLines w:val="0"/>
        <w:widowControl w:val="0"/>
        <w:shd w:val="clear" w:color="auto" w:fill="auto"/>
        <w:bidi w:val="0"/>
        <w:spacing w:before="0" w:after="0" w:line="230" w:lineRule="auto"/>
        <w:ind w:left="0" w:right="0" w:firstLine="0"/>
        <w:jc w:val="both"/>
        <w:rPr>
          <w:sz w:val="15"/>
          <w:szCs w:val="15"/>
        </w:rPr>
      </w:pPr>
      <w:r>
        <w:rPr>
          <w:color w:val="000000"/>
          <w:spacing w:val="0"/>
          <w:w w:val="100"/>
          <w:position w:val="0"/>
          <w:sz w:val="17"/>
          <w:szCs w:val="17"/>
        </w:rPr>
        <w:t xml:space="preserve">Рис. 5.5. Усредненные зимние суточные графики электрических нагрузок односменной школы с электрифицированным пищеблоком </w:t>
      </w:r>
      <w:r>
        <w:rPr>
          <w:b/>
          <w:bCs/>
          <w:i/>
          <w:iCs/>
          <w:color w:val="000000"/>
          <w:spacing w:val="0"/>
          <w:w w:val="100"/>
          <w:position w:val="0"/>
          <w:sz w:val="15"/>
          <w:szCs w:val="15"/>
        </w:rPr>
        <w:t>(% Рт«х)’ 1 —</w:t>
      </w:r>
      <w:r>
        <w:rPr>
          <w:color w:val="000000"/>
          <w:spacing w:val="0"/>
          <w:w w:val="100"/>
          <w:position w:val="0"/>
          <w:sz w:val="15"/>
          <w:szCs w:val="15"/>
        </w:rPr>
        <w:t xml:space="preserve"> осветительные нагрузки; </w:t>
      </w:r>
      <w:r>
        <w:rPr>
          <w:b/>
          <w:bCs/>
          <w:i/>
          <w:iCs/>
          <w:color w:val="000000"/>
          <w:spacing w:val="0"/>
          <w:w w:val="100"/>
          <w:position w:val="0"/>
          <w:sz w:val="15"/>
          <w:szCs w:val="15"/>
        </w:rPr>
        <w:t>2</w:t>
      </w:r>
      <w:r>
        <w:rPr>
          <w:color w:val="000000"/>
          <w:spacing w:val="0"/>
          <w:w w:val="100"/>
          <w:position w:val="0"/>
          <w:sz w:val="15"/>
          <w:szCs w:val="15"/>
        </w:rPr>
        <w:t xml:space="preserve"> — силовые нагрузки; </w:t>
      </w:r>
      <w:r>
        <w:rPr>
          <w:b/>
          <w:bCs/>
          <w:i/>
          <w:iCs/>
          <w:color w:val="000000"/>
          <w:spacing w:val="0"/>
          <w:w w:val="100"/>
          <w:position w:val="0"/>
          <w:sz w:val="15"/>
          <w:szCs w:val="15"/>
        </w:rPr>
        <w:t>3</w:t>
      </w:r>
      <w:r>
        <w:rPr>
          <w:color w:val="000000"/>
          <w:spacing w:val="0"/>
          <w:w w:val="100"/>
          <w:position w:val="0"/>
          <w:sz w:val="15"/>
          <w:szCs w:val="15"/>
        </w:rPr>
        <w:t xml:space="preserve"> — суммарные нагрузки</w:t>
      </w:r>
    </w:p>
    <w:p>
      <w:pPr>
        <w:widowControl w:val="0"/>
        <w:spacing w:after="379" w:line="1" w:lineRule="exact"/>
      </w:pPr>
    </w:p>
    <w:p>
      <w:pPr>
        <w:pStyle w:val="Style22"/>
        <w:keepNext w:val="0"/>
        <w:keepLines w:val="0"/>
        <w:widowControl w:val="0"/>
        <w:shd w:val="clear" w:color="auto" w:fill="auto"/>
        <w:bidi w:val="0"/>
        <w:spacing w:before="0" w:after="0" w:line="209" w:lineRule="auto"/>
        <w:ind w:left="0" w:right="0"/>
        <w:jc w:val="both"/>
      </w:pPr>
      <w:r>
        <w:rPr>
          <w:color w:val="000000"/>
          <w:spacing w:val="0"/>
          <w:w w:val="100"/>
          <w:position w:val="0"/>
        </w:rPr>
        <w:t>Приведенные данные характерны для крупных городов. В небольших городах и поселках, а также в общежитиях, где существенную роль играет сменная работа трудящих</w:t>
        <w:softHyphen/>
        <w:t>ся, графики нагрузки могут отличаться от рассмотренных выше.</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Как упоминалось в гл. 3, в жилых домах необходимо считаться с неравномерным распределением нагрузки по фазам, особенно в домах с электроплитами. Это наглядно видно из графика, приведенного на рис. 5.3, в котором на оси ординат указаны токовые нагрузки по фазам.</w:t>
      </w:r>
      <w:r>
        <w:br w:type="page"/>
      </w:r>
    </w:p>
    <w:p>
      <w:pPr>
        <w:widowControl w:val="0"/>
        <w:jc w:val="center"/>
        <w:rPr>
          <w:sz w:val="2"/>
          <w:szCs w:val="2"/>
        </w:rPr>
      </w:pPr>
      <w:r>
        <w:drawing>
          <wp:inline>
            <wp:extent cx="2901950" cy="3877310"/>
            <wp:docPr id="197" name="Picut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41"/>
                    <a:stretch/>
                  </pic:blipFill>
                  <pic:spPr>
                    <a:xfrm>
                      <a:ext cx="2901950" cy="3877310"/>
                    </a:xfrm>
                    <a:prstGeom prst="rect"/>
                  </pic:spPr>
                </pic:pic>
              </a:graphicData>
            </a:graphic>
          </wp:inline>
        </w:drawing>
      </w:r>
    </w:p>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5.6. Усредненные зимние суточные графики электрических нагру</w:t>
        <w:softHyphen/>
        <w:t xml:space="preserve">зок терапевтического корпуса больницы (% </w:t>
      </w:r>
      <w:r>
        <w:rPr>
          <w:i/>
          <w:iCs/>
          <w:color w:val="000000"/>
          <w:spacing w:val="0"/>
          <w:w w:val="100"/>
          <w:position w:val="0"/>
        </w:rPr>
        <w:t>Ртах)'.</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 — осветительные нагрузки; 2—силовые нагрузки; 3 —суммарная нагрузка</w:t>
      </w:r>
    </w:p>
    <w:p>
      <w:pPr>
        <w:widowControl w:val="0"/>
        <w:spacing w:after="199" w:line="1" w:lineRule="exact"/>
      </w:pPr>
    </w:p>
    <w:p>
      <w:pPr>
        <w:pStyle w:val="Style22"/>
        <w:keepNext w:val="0"/>
        <w:keepLines w:val="0"/>
        <w:widowControl w:val="0"/>
        <w:shd w:val="clear" w:color="auto" w:fill="auto"/>
        <w:bidi w:val="0"/>
        <w:spacing w:before="0" w:after="0" w:line="204" w:lineRule="auto"/>
        <w:ind w:left="0" w:right="0" w:firstLine="340"/>
        <w:jc w:val="both"/>
        <w:sectPr>
          <w:headerReference w:type="default" r:id="rId143"/>
          <w:footerReference w:type="default" r:id="rId144"/>
          <w:headerReference w:type="even" r:id="rId145"/>
          <w:footerReference w:type="even" r:id="rId146"/>
          <w:footnotePr>
            <w:pos w:val="pageBottom"/>
            <w:numFmt w:val="chicago"/>
            <w:numRestart w:val="continuous"/>
            <w15:footnoteColumns w:val="1"/>
          </w:footnotePr>
          <w:pgSz w:w="7300" w:h="11799"/>
          <w:pgMar w:top="726" w:right="684" w:bottom="1244" w:left="669" w:header="0" w:footer="3" w:gutter="0"/>
          <w:pgNumType w:start="80"/>
          <w:cols w:space="720"/>
          <w:noEndnote/>
          <w:rtlGutter w:val="0"/>
          <w:docGrid w:linePitch="360"/>
        </w:sectPr>
      </w:pPr>
      <w:r>
        <w:rPr>
          <w:color w:val="000000"/>
          <w:spacing w:val="0"/>
          <w:w w:val="100"/>
          <w:position w:val="0"/>
        </w:rPr>
        <w:t>Графики нагрузок общественных зданий разнообразны и имеют характерные особенности, зависящие от режимов работы и характеристик электроприемников этих зданий. На рис. 5.4 приведен усредненный суточный график на</w:t>
        <w:softHyphen/>
        <w:t>грузки универсального магазина для летнего дня. На гра</w:t>
        <w:softHyphen/>
        <w:t>фике приведены изменения во времени осветительной, си</w:t>
        <w:softHyphen/>
        <w:t>ловой и общей нагрузок. Из графика видно, что максимум нагрузки приходится на дневные часы в результате более интенсивной работы систем . вентиляции и холодильного оборудования. В. зимнее время наибольшая нагрузка при</w:t>
        <w:softHyphen/>
        <w:t>ходится..на. вечерние часц .(до. закрытия магаизра),. .</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График нагрузки односменной средней школы (освети</w:t>
        <w:softHyphen/>
        <w:t>тельная, силовая и общая) приведен на рис. 5.5. Максимум нагрузки, естественно, приходится на утренние часы зим</w:t>
        <w:softHyphen/>
        <w:t>него дня.</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На рис. 5.6 приведен график нагрузки зимнего дня те</w:t>
        <w:softHyphen/>
        <w:t>рапевтического корпуса больницы. Из графика видно, что максимальная нагрузка приходится на утренние часы, ког</w:t>
        <w:softHyphen/>
        <w:t>да проводится большая часть лечебных процедур и ра</w:t>
        <w:softHyphen/>
        <w:t>ботает пищеблок. Второй пик нагрузки приходится на время с 18 до 21 ч из-за освещения.</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Общим для всех графиков общественных зданий явля</w:t>
        <w:softHyphen/>
        <w:t>ется несовпадение максимумов силовой и осветительной нагрузок, о чем сказано в гл. 4.</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На основании суточных и годового графиков нагрузок могут быть определены некоторые коэффициенты, которы</w:t>
        <w:softHyphen/>
        <w:t>ми пользуются при проектировании и эксплуатации элек</w:t>
        <w:softHyphen/>
        <w:t>трических установок:</w:t>
      </w:r>
    </w:p>
    <w:p>
      <w:pPr>
        <w:pStyle w:val="Style22"/>
        <w:keepNext w:val="0"/>
        <w:keepLines w:val="0"/>
        <w:widowControl w:val="0"/>
        <w:numPr>
          <w:ilvl w:val="0"/>
          <w:numId w:val="27"/>
        </w:numPr>
        <w:shd w:val="clear" w:color="auto" w:fill="auto"/>
        <w:tabs>
          <w:tab w:pos="666" w:val="left"/>
        </w:tabs>
        <w:bidi w:val="0"/>
        <w:spacing w:before="0" w:after="0" w:line="206" w:lineRule="auto"/>
        <w:ind w:left="0" w:right="0" w:firstLine="360"/>
        <w:jc w:val="both"/>
      </w:pPr>
      <w:bookmarkStart w:id="48" w:name="bookmark48"/>
      <w:bookmarkEnd w:id="48"/>
      <w:r>
        <w:rPr>
          <w:color w:val="000000"/>
          <w:spacing w:val="0"/>
          <w:w w:val="100"/>
          <w:position w:val="0"/>
        </w:rPr>
        <w:t>средняя нагрузка, кВт</w:t>
      </w:r>
    </w:p>
    <w:p>
      <w:pPr>
        <w:pStyle w:val="Style19"/>
        <w:keepNext w:val="0"/>
        <w:keepLines w:val="0"/>
        <w:widowControl w:val="0"/>
        <w:shd w:val="clear" w:color="auto" w:fill="auto"/>
        <w:tabs>
          <w:tab w:pos="3130" w:val="left"/>
        </w:tabs>
        <w:bidi w:val="0"/>
        <w:spacing w:before="0" w:after="0" w:line="240" w:lineRule="auto"/>
        <w:ind w:left="0" w:right="0" w:firstLine="0"/>
        <w:jc w:val="right"/>
      </w:pPr>
      <w:r>
        <w:rPr>
          <w:b/>
          <w:bCs/>
          <w:color w:val="000000"/>
          <w:spacing w:val="0"/>
          <w:w w:val="100"/>
          <w:position w:val="0"/>
        </w:rPr>
        <w:t>p</w:t>
      </w:r>
      <w:r>
        <w:rPr>
          <w:b/>
          <w:bCs/>
          <w:color w:val="000000"/>
          <w:spacing w:val="0"/>
          <w:w w:val="100"/>
          <w:position w:val="0"/>
          <w:vertAlign w:val="subscript"/>
        </w:rPr>
        <w:t>c₽</w:t>
      </w:r>
      <w:r>
        <w:rPr>
          <w:b/>
          <w:bCs/>
          <w:color w:val="000000"/>
          <w:spacing w:val="0"/>
          <w:w w:val="100"/>
          <w:position w:val="0"/>
        </w:rPr>
        <w:t xml:space="preserve"> = W\</w:t>
        <w:tab/>
      </w:r>
      <w:r>
        <w:rPr>
          <w:b/>
          <w:bCs/>
          <w:color w:val="000000"/>
          <w:spacing w:val="0"/>
          <w:w w:val="100"/>
          <w:position w:val="0"/>
        </w:rPr>
        <w:t>&lt;</w:t>
      </w:r>
      <w:r>
        <w:rPr>
          <w:b/>
          <w:bCs/>
          <w:color w:val="000000"/>
          <w:spacing w:val="0"/>
          <w:w w:val="100"/>
          <w:position w:val="0"/>
          <w:vertAlign w:val="superscript"/>
        </w:rPr>
        <w:t>51</w:t>
      </w:r>
      <w:r>
        <w:rPr>
          <w:b/>
          <w:bCs/>
          <w:color w:val="000000"/>
          <w:spacing w:val="0"/>
          <w:w w:val="100"/>
          <w:position w:val="0"/>
        </w:rPr>
        <w:t>&gt;</w:t>
      </w:r>
    </w:p>
    <w:p>
      <w:pPr>
        <w:pStyle w:val="Style22"/>
        <w:keepNext w:val="0"/>
        <w:keepLines w:val="0"/>
        <w:widowControl w:val="0"/>
        <w:shd w:val="clear" w:color="auto" w:fill="auto"/>
        <w:bidi w:val="0"/>
        <w:spacing w:before="0" w:after="0" w:line="218" w:lineRule="auto"/>
        <w:ind w:left="0" w:right="0" w:firstLine="0"/>
        <w:jc w:val="both"/>
      </w:pPr>
      <w:r>
        <w:rPr>
          <w:color w:val="000000"/>
          <w:spacing w:val="0"/>
          <w:w w:val="100"/>
          <w:position w:val="0"/>
        </w:rPr>
        <w:t xml:space="preserve">где </w:t>
      </w:r>
      <w:r>
        <w:rPr>
          <w:i/>
          <w:iCs/>
          <w:color w:val="000000"/>
          <w:spacing w:val="0"/>
          <w:w w:val="100"/>
          <w:position w:val="0"/>
        </w:rPr>
        <w:t xml:space="preserve">W </w:t>
      </w:r>
      <w:r>
        <w:rPr>
          <w:i/>
          <w:iCs/>
          <w:color w:val="000000"/>
          <w:spacing w:val="0"/>
          <w:w w:val="100"/>
          <w:position w:val="0"/>
        </w:rPr>
        <w:t>—</w:t>
      </w:r>
      <w:r>
        <w:rPr>
          <w:color w:val="000000"/>
          <w:spacing w:val="0"/>
          <w:w w:val="100"/>
          <w:position w:val="0"/>
        </w:rPr>
        <w:t xml:space="preserve"> расход электроэнергии (площадь графика), кВт-ч, за </w:t>
      </w:r>
      <w:r>
        <w:rPr>
          <w:i/>
          <w:iCs/>
          <w:color w:val="000000"/>
          <w:spacing w:val="0"/>
          <w:w w:val="100"/>
          <w:position w:val="0"/>
        </w:rPr>
        <w:t>Т,</w:t>
      </w:r>
      <w:r>
        <w:rPr>
          <w:color w:val="000000"/>
          <w:spacing w:val="0"/>
          <w:w w:val="100"/>
          <w:position w:val="0"/>
        </w:rPr>
        <w:t xml:space="preserve"> ч;</w:t>
      </w:r>
    </w:p>
    <w:p>
      <w:pPr>
        <w:pStyle w:val="Style22"/>
        <w:keepNext w:val="0"/>
        <w:keepLines w:val="0"/>
        <w:widowControl w:val="0"/>
        <w:numPr>
          <w:ilvl w:val="0"/>
          <w:numId w:val="27"/>
        </w:numPr>
        <w:shd w:val="clear" w:color="auto" w:fill="auto"/>
        <w:tabs>
          <w:tab w:pos="681" w:val="left"/>
        </w:tabs>
        <w:bidi w:val="0"/>
        <w:spacing w:before="0" w:after="0" w:line="206" w:lineRule="auto"/>
        <w:ind w:left="0" w:right="0" w:firstLine="360"/>
        <w:jc w:val="both"/>
      </w:pPr>
      <w:bookmarkStart w:id="49" w:name="bookmark49"/>
      <w:bookmarkEnd w:id="49"/>
      <w:r>
        <w:rPr>
          <w:color w:val="000000"/>
          <w:spacing w:val="0"/>
          <w:w w:val="100"/>
          <w:position w:val="0"/>
        </w:rPr>
        <w:t>число часов использования максимума нагрузки</w:t>
      </w:r>
    </w:p>
    <w:p>
      <w:pPr>
        <w:pStyle w:val="Style22"/>
        <w:keepNext w:val="0"/>
        <w:keepLines w:val="0"/>
        <w:widowControl w:val="0"/>
        <w:shd w:val="clear" w:color="auto" w:fill="auto"/>
        <w:tabs>
          <w:tab w:pos="2837" w:val="left"/>
          <w:tab w:pos="3302" w:val="left"/>
        </w:tabs>
        <w:bidi w:val="0"/>
        <w:spacing w:before="0" w:after="80" w:line="206" w:lineRule="auto"/>
        <w:ind w:left="0" w:right="0" w:firstLine="0"/>
        <w:jc w:val="right"/>
      </w:pPr>
      <w:r>
        <w:rPr>
          <w:i/>
          <w:iCs/>
          <w:color w:val="000000"/>
          <w:spacing w:val="0"/>
          <w:w w:val="100"/>
          <w:position w:val="0"/>
        </w:rPr>
        <w:t>T</w:t>
      </w:r>
      <w:r>
        <w:rPr>
          <w:i/>
          <w:iCs/>
          <w:color w:val="000000"/>
          <w:spacing w:val="0"/>
          <w:w w:val="100"/>
          <w:position w:val="0"/>
          <w:vertAlign w:val="subscript"/>
        </w:rPr>
        <w:t>max</w:t>
      </w:r>
      <w:r>
        <w:rPr>
          <w:i/>
          <w:iCs/>
          <w:color w:val="000000"/>
          <w:spacing w:val="0"/>
          <w:w w:val="100"/>
          <w:position w:val="0"/>
        </w:rPr>
        <w:t xml:space="preserve"> </w:t>
      </w:r>
      <w:r>
        <w:rPr>
          <w:i/>
          <w:iCs/>
          <w:color w:val="000000"/>
          <w:spacing w:val="0"/>
          <w:w w:val="100"/>
          <w:position w:val="0"/>
        </w:rPr>
        <w:t xml:space="preserve">= </w:t>
      </w:r>
      <w:r>
        <w:rPr>
          <w:i/>
          <w:iCs/>
          <w:color w:val="000000"/>
          <w:spacing w:val="0"/>
          <w:w w:val="100"/>
          <w:position w:val="0"/>
        </w:rPr>
        <w:t>W/P</w:t>
      </w:r>
      <w:r>
        <w:rPr>
          <w:i/>
          <w:iCs/>
          <w:color w:val="000000"/>
          <w:spacing w:val="0"/>
          <w:w w:val="100"/>
          <w:position w:val="0"/>
          <w:vertAlign w:val="subscript"/>
        </w:rPr>
        <w:t>max</w:t>
      </w:r>
      <w:r>
        <w:rPr>
          <w:i/>
          <w:iCs/>
          <w:color w:val="000000"/>
          <w:spacing w:val="0"/>
          <w:w w:val="100"/>
          <w:position w:val="0"/>
        </w:rPr>
        <w:t>,</w:t>
      </w:r>
      <w:r>
        <w:rPr>
          <w:color w:val="000000"/>
          <w:spacing w:val="0"/>
          <w:w w:val="100"/>
          <w:position w:val="0"/>
        </w:rPr>
        <w:tab/>
      </w:r>
      <w:r>
        <w:rPr>
          <w:color w:val="000000"/>
          <w:spacing w:val="0"/>
          <w:w w:val="100"/>
          <w:position w:val="0"/>
        </w:rPr>
        <w:t>_</w:t>
        <w:tab/>
        <w:t>(5.2)</w:t>
      </w:r>
    </w:p>
    <w:p>
      <w:pPr>
        <w:pStyle w:val="Style22"/>
        <w:keepNext w:val="0"/>
        <w:keepLines w:val="0"/>
        <w:widowControl w:val="0"/>
        <w:shd w:val="clear" w:color="auto" w:fill="auto"/>
        <w:bidi w:val="0"/>
        <w:spacing w:before="0" w:after="0" w:line="209" w:lineRule="auto"/>
        <w:ind w:left="0" w:right="0" w:firstLine="0"/>
        <w:jc w:val="both"/>
      </w:pPr>
      <w:r>
        <w:rPr>
          <w:color w:val="000000"/>
          <w:spacing w:val="0"/>
          <w:w w:val="100"/>
          <w:position w:val="0"/>
        </w:rPr>
        <w:t xml:space="preserve">где </w:t>
      </w:r>
      <w:r>
        <w:rPr>
          <w:i/>
          <w:iCs/>
          <w:color w:val="000000"/>
          <w:spacing w:val="0"/>
          <w:w w:val="100"/>
          <w:position w:val="0"/>
        </w:rPr>
        <w:t>Ртах —</w:t>
      </w:r>
      <w:r>
        <w:rPr>
          <w:color w:val="000000"/>
          <w:spacing w:val="0"/>
          <w:w w:val="100"/>
          <w:position w:val="0"/>
        </w:rPr>
        <w:t xml:space="preserve"> наибольшая нагрузка за определенный период времени, кВт.</w:t>
      </w:r>
    </w:p>
    <w:p>
      <w:pPr>
        <w:pStyle w:val="Style22"/>
        <w:keepNext w:val="0"/>
        <w:keepLines w:val="0"/>
        <w:widowControl w:val="0"/>
        <w:shd w:val="clear" w:color="auto" w:fill="auto"/>
        <w:bidi w:val="0"/>
        <w:spacing w:before="0" w:after="80" w:line="209" w:lineRule="auto"/>
        <w:ind w:left="0" w:right="0" w:firstLine="360"/>
        <w:jc w:val="both"/>
      </w:pPr>
      <w:r>
        <w:rPr>
          <w:color w:val="000000"/>
          <w:spacing w:val="0"/>
          <w:w w:val="100"/>
          <w:position w:val="0"/>
        </w:rPr>
        <w:t>Коэффициент заполнения графика нагрузки</w:t>
      </w:r>
    </w:p>
    <w:p>
      <w:pPr>
        <w:pStyle w:val="Style22"/>
        <w:keepNext w:val="0"/>
        <w:keepLines w:val="0"/>
        <w:widowControl w:val="0"/>
        <w:shd w:val="clear" w:color="auto" w:fill="auto"/>
        <w:bidi w:val="0"/>
        <w:spacing w:before="0" w:after="480" w:line="266" w:lineRule="auto"/>
        <w:ind w:left="0" w:right="0" w:firstLine="0"/>
        <w:jc w:val="center"/>
      </w:pPr>
      <w:r>
        <w:rPr>
          <w:b/>
          <w:bCs/>
          <w:color w:val="000000"/>
          <w:spacing w:val="0"/>
          <w:w w:val="100"/>
          <w:position w:val="0"/>
          <w:sz w:val="17"/>
          <w:szCs w:val="17"/>
        </w:rPr>
        <w:t xml:space="preserve">Кз.г = </w:t>
      </w:r>
      <w:r>
        <w:rPr>
          <w:i/>
          <w:iCs/>
          <w:color w:val="000000"/>
          <w:spacing w:val="0"/>
          <w:w w:val="100"/>
          <w:position w:val="0"/>
        </w:rPr>
        <w:t>Рср/Ртах-</w:t>
      </w:r>
    </w:p>
    <w:p>
      <w:pPr>
        <w:pStyle w:val="Style64"/>
        <w:keepNext w:val="0"/>
        <w:keepLines w:val="0"/>
        <w:widowControl w:val="0"/>
        <w:shd w:val="clear" w:color="auto" w:fill="auto"/>
        <w:bidi w:val="0"/>
        <w:spacing w:before="0" w:after="80" w:line="218" w:lineRule="auto"/>
        <w:ind w:left="0" w:right="0" w:firstLine="0"/>
        <w:jc w:val="right"/>
      </w:pPr>
      <w:r>
        <w:rPr>
          <w:color w:val="000000"/>
          <w:spacing w:val="0"/>
          <w:w w:val="100"/>
          <w:position w:val="0"/>
        </w:rPr>
        <w:t>Раздел третий</w:t>
      </w:r>
    </w:p>
    <w:p>
      <w:pPr>
        <w:pStyle w:val="Style27"/>
        <w:keepNext w:val="0"/>
        <w:keepLines w:val="0"/>
        <w:widowControl w:val="0"/>
        <w:pBdr>
          <w:bottom w:val="single" w:sz="4" w:space="0" w:color="auto"/>
        </w:pBdr>
        <w:shd w:val="clear" w:color="auto" w:fill="auto"/>
        <w:bidi w:val="0"/>
        <w:spacing w:before="0" w:after="280" w:line="240" w:lineRule="auto"/>
        <w:ind w:left="1420" w:right="0" w:firstLine="0"/>
        <w:jc w:val="both"/>
      </w:pPr>
      <w:r>
        <w:rPr>
          <w:color w:val="000000"/>
          <w:spacing w:val="0"/>
          <w:w w:val="100"/>
          <w:position w:val="0"/>
        </w:rPr>
        <w:t>СХЕМЫ РАСПРЕДЕЛЕНИЯ ЭЛЕКТРОЭНЕРГИИ</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 лава шестая</w:t>
      </w:r>
    </w:p>
    <w:p>
      <w:pPr>
        <w:pStyle w:val="Style27"/>
        <w:keepNext w:val="0"/>
        <w:keepLines w:val="0"/>
        <w:widowControl w:val="0"/>
        <w:shd w:val="clear" w:color="auto" w:fill="auto"/>
        <w:bidi w:val="0"/>
        <w:spacing w:before="0" w:after="280" w:line="240" w:lineRule="auto"/>
        <w:ind w:left="0" w:right="0" w:firstLine="0"/>
        <w:jc w:val="both"/>
      </w:pPr>
      <w:r>
        <w:rPr>
          <w:color w:val="000000"/>
          <w:spacing w:val="0"/>
          <w:w w:val="100"/>
          <w:position w:val="0"/>
        </w:rPr>
        <w:t>ОБЩИЕ ПОЛОЖЕНИЯ И КЛАССИФИКАЦИЯ СЕТЕЙ</w:t>
      </w:r>
    </w:p>
    <w:p>
      <w:pPr>
        <w:pStyle w:val="Style27"/>
        <w:keepNext w:val="0"/>
        <w:keepLines w:val="0"/>
        <w:widowControl w:val="0"/>
        <w:numPr>
          <w:ilvl w:val="0"/>
          <w:numId w:val="29"/>
        </w:numPr>
        <w:shd w:val="clear" w:color="auto" w:fill="auto"/>
        <w:tabs>
          <w:tab w:pos="460" w:val="left"/>
        </w:tabs>
        <w:bidi w:val="0"/>
        <w:spacing w:before="0" w:after="80" w:line="240" w:lineRule="auto"/>
        <w:ind w:left="0" w:right="0" w:firstLine="0"/>
        <w:jc w:val="both"/>
      </w:pPr>
      <w:bookmarkStart w:id="50" w:name="bookmark50"/>
      <w:bookmarkEnd w:id="50"/>
      <w:r>
        <w:rPr>
          <w:color w:val="000000"/>
          <w:spacing w:val="0"/>
          <w:w w:val="100"/>
          <w:position w:val="0"/>
        </w:rPr>
        <w:t>Принципы построения схем электрических сетей зданий</w:t>
      </w:r>
    </w:p>
    <w:p>
      <w:pPr>
        <w:pStyle w:val="Style22"/>
        <w:keepNext w:val="0"/>
        <w:keepLines w:val="0"/>
        <w:widowControl w:val="0"/>
        <w:shd w:val="clear" w:color="auto" w:fill="auto"/>
        <w:tabs>
          <w:tab w:pos="5654" w:val="left"/>
        </w:tabs>
        <w:bidi w:val="0"/>
        <w:spacing w:before="0" w:after="0" w:line="228" w:lineRule="auto"/>
        <w:ind w:left="0" w:right="0" w:firstLine="0"/>
        <w:jc w:val="both"/>
        <w:rPr>
          <w:sz w:val="18"/>
          <w:szCs w:val="18"/>
        </w:rPr>
        <w:sectPr>
          <w:headerReference w:type="default" r:id="rId147"/>
          <w:footerReference w:type="default" r:id="rId148"/>
          <w:headerReference w:type="even" r:id="rId149"/>
          <w:footerReference w:type="even" r:id="rId150"/>
          <w:footnotePr>
            <w:pos w:val="pageBottom"/>
            <w:numFmt w:val="chicago"/>
            <w:numRestart w:val="continuous"/>
            <w15:footnoteColumns w:val="1"/>
          </w:footnotePr>
          <w:pgSz w:w="7300" w:h="11799"/>
          <w:pgMar w:top="667" w:right="556" w:bottom="1163" w:left="671" w:header="239" w:footer="735" w:gutter="0"/>
          <w:pgNumType w:start="84"/>
          <w:cols w:space="720"/>
          <w:noEndnote/>
          <w:rtlGutter w:val="0"/>
          <w:docGrid w:linePitch="360"/>
        </w:sectPr>
      </w:pPr>
      <w:r>
        <w:rPr>
          <w:color w:val="000000"/>
          <w:spacing w:val="0"/>
          <w:w w:val="100"/>
          <w:position w:val="0"/>
          <w:sz w:val="22"/>
          <w:szCs w:val="22"/>
        </w:rPr>
        <w:t>Распределение электрической энергии осуществляется по сетям, имеющим различные схемы. Построение схемы за</w:t>
        <w:softHyphen/>
        <w:t xml:space="preserve">висит от-ряда факторов, основными из которых являются: </w:t>
      </w:r>
      <w:r>
        <w:rPr>
          <w:rFonts w:ascii="Arial" w:eastAsia="Arial" w:hAnsi="Arial" w:cs="Arial"/>
          <w:b/>
          <w:bCs/>
          <w:color w:val="000000"/>
          <w:spacing w:val="0"/>
          <w:w w:val="100"/>
          <w:position w:val="0"/>
          <w:sz w:val="18"/>
          <w:szCs w:val="18"/>
        </w:rPr>
        <w:t>6*</w:t>
        <w:tab/>
        <w:t xml:space="preserve">83 </w:t>
      </w:r>
    </w:p>
    <w:p>
      <w:pPr>
        <w:pStyle w:val="Style22"/>
        <w:keepNext w:val="0"/>
        <w:keepLines w:val="0"/>
        <w:widowControl w:val="0"/>
        <w:shd w:val="clear" w:color="auto" w:fill="auto"/>
        <w:tabs>
          <w:tab w:pos="5654" w:val="left"/>
        </w:tabs>
        <w:bidi w:val="0"/>
        <w:spacing w:before="0" w:after="0" w:line="228" w:lineRule="auto"/>
        <w:ind w:left="0" w:right="0" w:firstLine="0"/>
        <w:jc w:val="both"/>
      </w:pPr>
      <w:r>
        <w:rPr>
          <w:color w:val="000000"/>
          <w:spacing w:val="0"/>
          <w:w w:val="100"/>
          <w:position w:val="0"/>
        </w:rPr>
        <w:t>а) напряжение сети; б) уровни электрических нагрузок; в) требования к надежности электроснабжения; г) эконо</w:t>
        <w:softHyphen/>
        <w:t>мичность; д) простота и удобство обслуживания; е) кон</w:t>
        <w:softHyphen/>
        <w:t>структивные и планировочные особенности здания.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Кроме того, схема электроснабжения должна обеспе</w:t>
        <w:softHyphen/>
        <w:t>чивать возможность применения индустриальных методов монтажа. Необходимость рационального построения схемы распределения энергии помимо вышеуказанного определя</w:t>
        <w:softHyphen/>
        <w:t>ется еще высоким удельным весом капитальных вложений на строительство внутренних сетей.</w:t>
      </w:r>
    </w:p>
    <w:p>
      <w:pPr>
        <w:pStyle w:val="Style22"/>
        <w:keepNext w:val="0"/>
        <w:keepLines w:val="0"/>
        <w:widowControl w:val="0"/>
        <w:shd w:val="clear" w:color="auto" w:fill="auto"/>
        <w:bidi w:val="0"/>
        <w:spacing w:before="0" w:after="0" w:line="204" w:lineRule="auto"/>
        <w:ind w:left="0" w:right="0" w:firstLine="340"/>
        <w:jc w:val="both"/>
      </w:pPr>
      <w:r>
        <w:rPr>
          <w:b/>
          <w:bCs/>
          <w:color w:val="000000"/>
          <w:spacing w:val="0"/>
          <w:w w:val="100"/>
          <w:position w:val="0"/>
          <w:sz w:val="20"/>
          <w:szCs w:val="20"/>
        </w:rPr>
        <w:t xml:space="preserve">Напряжение сети. </w:t>
      </w:r>
      <w:r>
        <w:rPr>
          <w:color w:val="000000"/>
          <w:spacing w:val="0"/>
          <w:w w:val="100"/>
          <w:position w:val="0"/>
        </w:rPr>
        <w:t>Как правило, напряжение электриче</w:t>
        <w:softHyphen/>
        <w:t>ской сети принимается 380/220 В при глухом заземлении нейтрали трансформаторов на питающей подстанции. Как показывают многочисленные расчеты, это напряжение яв</w:t>
        <w:softHyphen/>
        <w:t>ляется наиболее экономичным для жилых и общественных зданий. В некоторых городах, где еще сохранились сети 220/127 В, осуществляется интенсивный перевод этих се</w:t>
        <w:softHyphen/>
        <w:t>тей на 380/220 В, что обеспечивает резкое повышение про</w:t>
        <w:softHyphen/>
        <w:t>пускной способности сетей и экономию цветного металла. Можно, однако, предположить, что в отдаленном будущее, при переходе на полную электрификацию быта, включая применение электроотопления, кондиционирования возду</w:t>
        <w:softHyphen/>
        <w:t>ха и приготовление горячей воды, экономичным окажется более высокое напряжение.- Так, например, в практике строительства крупных зданий со встроенными магазина</w:t>
        <w:softHyphen/>
        <w:t>ми, зрелищными и другими предприятиями за рубежом получили некоторое распространение схемы с вводом вы</w:t>
        <w:softHyphen/>
        <w:t>сокого напряжения непосредственно в здание и установкой силовых трансформаторов сравнительно небольшой мощ</w:t>
        <w:softHyphen/>
        <w:t>ности (до 160 кВ-А) на этажах. Как правило, питание си</w:t>
        <w:softHyphen/>
        <w:t>ловых и осветительных электроприемников жилых и об</w:t>
        <w:softHyphen/>
        <w:t>щественных зданий осуществляется от общих силовых трансформаторов при условии соблюдения требований по допустимым размахам изменений напряжения (см. гл. 12).</w:t>
      </w:r>
    </w:p>
    <w:p>
      <w:pPr>
        <w:pStyle w:val="Style22"/>
        <w:keepNext w:val="0"/>
        <w:keepLines w:val="0"/>
        <w:widowControl w:val="0"/>
        <w:shd w:val="clear" w:color="auto" w:fill="auto"/>
        <w:bidi w:val="0"/>
        <w:spacing w:before="0" w:after="0" w:line="211" w:lineRule="auto"/>
        <w:ind w:left="0" w:right="0" w:firstLine="340"/>
        <w:jc w:val="both"/>
      </w:pPr>
      <w:r>
        <w:rPr>
          <w:b/>
          <w:bCs/>
          <w:color w:val="000000"/>
          <w:spacing w:val="0"/>
          <w:w w:val="100"/>
          <w:position w:val="0"/>
          <w:sz w:val="20"/>
          <w:szCs w:val="20"/>
        </w:rPr>
        <w:t xml:space="preserve">Надежность электроснабжения. </w:t>
      </w:r>
      <w:r>
        <w:rPr>
          <w:color w:val="000000"/>
          <w:spacing w:val="0"/>
          <w:w w:val="100"/>
          <w:position w:val="0"/>
        </w:rPr>
        <w:t>Требования к надежно</w:t>
        <w:softHyphen/>
        <w:t>сти электроснабжения регламентированы ПУЭ и Строи</w:t>
        <w:softHyphen/>
        <w:t>тельными нормами и правилами [20, 21, 22].</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В жилых зданиях</w:t>
      </w:r>
      <w:r>
        <w:rPr>
          <w:color w:val="000000"/>
          <w:spacing w:val="0"/>
          <w:w w:val="100"/>
          <w:position w:val="0"/>
        </w:rPr>
        <w:t xml:space="preserve"> к первой категории относятся пожар-, ные насосы, устройства дымозащиты и другие противопо</w:t>
        <w:softHyphen/>
        <w:t>жарные устройства, лифты, эвакуационное и аварийное ос</w:t>
        <w:softHyphen/>
        <w:t>вещение домов высотой 17 этажей и более. Остальные группы электроприемников в этих зданиях относятся ко второй категории. .Кроме того, к первой категории отно</w:t>
        <w:softHyphen/>
        <w:br w:type="page"/>
      </w:r>
      <w:r>
        <w:rPr>
          <w:color w:val="000000"/>
          <w:spacing w:val="0"/>
          <w:w w:val="100"/>
          <w:position w:val="0"/>
        </w:rPr>
        <w:t>сятся огни светового ограждения этих здании, устанавли</w:t>
        <w:softHyphen/>
        <w:t>ваемые в районах, определяемых службами гражданско</w:t>
        <w:softHyphen/>
        <w:t>го воздушного флота. Электроприемники отдельно стоя</w:t>
        <w:softHyphen/>
        <w:t>щих центральных тепловых пунктов (ЦТП), снабжающих теплом жилые дома и общежития высотой 17 этажей и более, относятся к первой категории. Центральные тепло</w:t>
        <w:softHyphen/>
        <w:t>вые пункты, обслуживающие дома и общежития высотой 16 этажей и менее, — ко второй категории. Электроприем</w:t>
        <w:softHyphen/>
        <w:t>ники ЦТП, предназначенных для теплоснабжения несколь</w:t>
        <w:softHyphen/>
        <w:t>ких зданий, должны питаться не менее чем двумя отдель</w:t>
        <w:softHyphen/>
        <w:t>ными линиями от трансформаторных подстанций. Присо</w:t>
        <w:softHyphen/>
        <w:t>единение к этим линиям других электроприемников не до</w:t>
        <w:softHyphen/>
        <w:t>пускается. Питание электроприемников тепловых пунктов, встроенных в здание и предназначенных для теплоснабже</w:t>
        <w:softHyphen/>
        <w:t>ния данного здания, допускается осуществлять отдельными линиями от вводно-распределительного устройства (ВРУ) здания. При отсутствии технологического резервирования электроприемников требуется установка устройств авто</w:t>
        <w:softHyphen/>
        <w:t>матического ввода резерва (АВР) на вводах.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домах высотой от 6 до 16 этажей с плитами на газо</w:t>
        <w:softHyphen/>
        <w:t>вом и твердом топливе, а также электроприемники в до</w:t>
        <w:softHyphen/>
        <w:t>мах любой этажности с электроплитами и электроводо</w:t>
        <w:softHyphen/>
        <w:t>нагревателями, кроме одно-восьмиквартирных домов от</w:t>
        <w:softHyphen/>
        <w:t>носятся ко второй категории. К этой же категории отно</w:t>
        <w:softHyphen/>
        <w:t>сятся электроприемники общежитий с числом проживаю</w:t>
        <w:softHyphen/>
        <w:t>щих 50 чел. и более.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Электроприемники всех других жилых зданий и обще</w:t>
        <w:softHyphen/>
        <w:t>житий, включая дома на садовых участках, относятся к третьей категории.</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В общественных зданиях</w:t>
      </w:r>
      <w:r>
        <w:rPr>
          <w:color w:val="000000"/>
          <w:spacing w:val="0"/>
          <w:w w:val="100"/>
          <w:position w:val="0"/>
        </w:rPr>
        <w:t xml:space="preserve"> к первой категории относятся электродвигатели пожарных насосов, электродвигатели и другие электроприемники противопожарных устройств, си</w:t>
        <w:softHyphen/>
        <w:t>стем пожарной и охранной сигнализации, лифты органи</w:t>
        <w:softHyphen/>
        <w:t>заций и учреждений управления, партийных, комсомоль</w:t>
        <w:softHyphen/>
        <w:t>ских, профсоюзных и других общественных организаций, проектных и конструкторских организаций, учреждений финансирования, кредитования и государственного стра</w:t>
        <w:softHyphen/>
        <w:t>хования, архивов и т.п. при высоте зданий 17 этажей и более, а также независимо от этажности перечисленные электроприемники учреждений управления, проектных и конструкторских организаций с количеством работающих 2000 чел. и более, библиотек, книжных палат и архивов па 1 млн. единиц хранения и выше, учебных заведений при числе учащихся свыше 1000 чел., предприятий торговли с</w:t>
        <w:br w:type="page"/>
      </w:r>
      <w:r>
        <w:rPr>
          <w:color w:val="000000"/>
          <w:spacing w:val="0"/>
          <w:w w:val="100"/>
          <w:position w:val="0"/>
        </w:rPr>
        <w:t>общей площадью торговых залов 2000 м</w:t>
      </w:r>
      <w:r>
        <w:rPr>
          <w:color w:val="000000"/>
          <w:spacing w:val="0"/>
          <w:w w:val="100"/>
          <w:position w:val="0"/>
          <w:vertAlign w:val="superscript"/>
        </w:rPr>
        <w:t>2</w:t>
      </w:r>
      <w:r>
        <w:rPr>
          <w:color w:val="000000"/>
          <w:spacing w:val="0"/>
          <w:w w:val="100"/>
          <w:position w:val="0"/>
        </w:rPr>
        <w:t xml:space="preserve"> и более, столо</w:t>
        <w:softHyphen/>
        <w:t>вых, кафе и ресторанов с числом мест свыше 500, гости</w:t>
        <w:softHyphen/>
        <w:t>ниц при числе мест свыше 1000 (любой этажности). Кро</w:t>
        <w:softHyphen/>
        <w:t>ме того, к первой категории относятся вышеуказанные электроприемники музеев, выставочных залов областного и республиканского значения и весь комплекс электропри</w:t>
        <w:softHyphen/>
        <w:t>емников музеев, выставочных залов союзного значения. К первой категории относятся электроприемники операци</w:t>
        <w:softHyphen/>
        <w:t>онных, отделений реанимации, родильных, неотложной помощи и других аналогичных помещений больниц, от бесперебойной работы которых зависит жизнь больных. К этой же категории относятся комплексы электроприем</w:t>
        <w:softHyphen/>
        <w:t>ников междугородных телефонных станций, центральных телеграфов, городских АТС.</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Комплекс остальных электроприемников вышеуказан</w:t>
        <w:softHyphen/>
        <w:t>ных зданий относится ко второй категории. Ко второй ка</w:t>
        <w:softHyphen/>
        <w:t>тегории относятся комплексы электроприемников перечис</w:t>
        <w:softHyphen/>
        <w:t>ленных зданий меньшей этажности или вместимости, за исключением электроприемников одно- двухэтажных зданий административно-общественного назначения с чис</w:t>
        <w:softHyphen/>
        <w:t>лом сотрудников до 50 (кроме партийных органов и ис</w:t>
        <w:softHyphen/>
        <w:t>полнительных комитетов народных депутатов), библиотек до 100 тыс. единиц хранения, учебных заведений до 200 учащихся, магазинов с площадью торговых залов 250 м</w:t>
      </w:r>
      <w:r>
        <w:rPr>
          <w:color w:val="000000"/>
          <w:spacing w:val="0"/>
          <w:w w:val="100"/>
          <w:position w:val="0"/>
          <w:vertAlign w:val="superscript"/>
        </w:rPr>
        <w:t xml:space="preserve">2 </w:t>
      </w:r>
      <w:r>
        <w:rPr>
          <w:color w:val="000000"/>
          <w:spacing w:val="0"/>
          <w:w w:val="100"/>
          <w:position w:val="0"/>
        </w:rPr>
        <w:t>и менее, столовых и кафе до 100 мест, гостиниц при числе мест до 200, которые относятся к третьей категории.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предприятиях бытового обслуживания ко второй ка</w:t>
        <w:softHyphen/>
        <w:t>тегории относятся комплексы электроприемников салонов- парикмахерских с количеством рабочих мест 10 и более, ателье, комбинатов с числом рабочих мест 50 и более, пра</w:t>
        <w:softHyphen/>
        <w:t>чечных и химчисток производительностью в смену 400 кг и более. Электроприемники прочих бытовых предприятий относятся к третьей категории.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Электроприемники детских садов и яслей относятся ко второй категории.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зрелищных предприятиях к первой категории отно</w:t>
        <w:softHyphen/>
        <w:t>сятся аварийное и эвакуационное освещения, пожарные насосы, автоматическая пожарная сигнализация и систе</w:t>
        <w:softHyphen/>
        <w:t>ма дымозащиты при вместимости зрительного зала 800 чел, и более, а также те же электроприемники (независимо от вместимости) дворцов и домов пионеров. Электроприем</w:t>
        <w:softHyphen/>
        <w:t>ники электроприводов сценических механизмов при коли</w:t>
        <w:softHyphen/>
        <w:t>честве электроприводов 10 и менее и вместимости залов 800 чел. и менее .относятся к третьей категории. Все ос</w:t>
        <w:softHyphen/>
        <w:br w:type="page"/>
      </w:r>
      <w:r>
        <w:rPr>
          <w:color w:val="000000"/>
          <w:spacing w:val="0"/>
          <w:w w:val="100"/>
          <w:position w:val="0"/>
        </w:rPr>
        <w:t>тальные электроприемники зрелищных предприятий отно</w:t>
        <w:softHyphen/>
        <w:t>сятся ко второй категории.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Электроприемники конференц-залов и актовых залов со стационарными кинопроекционными установками и эстрадами во всех видах общественных зданий, кроме по</w:t>
        <w:softHyphen/>
        <w:t>стоянно используемых для платных зрелищных мероприя</w:t>
        <w:softHyphen/>
        <w:t>тий, относятся к той же категории, что и другие электро</w:t>
        <w:softHyphen/>
        <w:t>приемники зданий, в которые они встроены.</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Приведенный перечень не исчерпывает всех видов зда</w:t>
        <w:softHyphen/>
        <w:t>ний и учреждений общественного назначения, поэтому при определении категории надежности электроснабжения не</w:t>
        <w:softHyphen/>
        <w:t>обходимо руководствоваться ведо!мственными норматив</w:t>
        <w:softHyphen/>
        <w:t>ными документами.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Электроприемникй первой категории должны обеспечи</w:t>
        <w:softHyphen/>
        <w:t>ваться электроэнергией от двух независимых источников, и перерыв в их электроснабжении может быть допущен лишь на время действия устройств АВР. Независимым источником электроснабжения называется источник питания данного объекта, на котором сохраняется напря</w:t>
        <w:softHyphen/>
        <w:t>жение при исчезновении его на других источниках. К та</w:t>
        <w:softHyphen/>
        <w:t>ким источникам питания относятся РУ двух электростан</w:t>
        <w:softHyphen/>
        <w:t>ций или центров питания, а также две секции сборных шин электростанций или подстанции при условии, что каж</w:t>
        <w:softHyphen/>
        <w:t>дая секция в свою очередь имеет питание от независимого источника, причем эти секции не связаны между собой или имеют связь, автоматически отключаемую при нарушении работы одной из секций. Например, две секции шин двух</w:t>
        <w:softHyphen/>
        <w:t>трансформаторной подстанции, подключенной к двум сек</w:t>
        <w:softHyphen/>
        <w:t>циям центра питания, могут считаться независимыми ис</w:t>
        <w:softHyphen/>
        <w:t>точниками. Это же относится к питанию от двух-одно- трансформаторных подстанций, если они присоединены к независимым источникам.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Для электроприемников второй категории допускаются перерывы в электроснабжении на время, необходимое для включения резервного питания выездной оперативной бри</w:t>
        <w:softHyphen/>
        <w:t>гадой энергосистемы или дежурным персоналом. Однако и для электроснабжения потребителей второй категории ре</w:t>
        <w:softHyphen/>
        <w:t>комендуется устройство АВР, если применение этого уст</w:t>
        <w:softHyphen/>
        <w:t>ройства увеличивает капитальные вложения в сеть не бо</w:t>
        <w:softHyphen/>
        <w:t>лее чем на 15 % или если эти затраты окупаются за 5— 8 лет. (Это равнозначно увеличению приведенных затрат не более чем на 5 %).</w:t>
      </w:r>
    </w:p>
    <w:p>
      <w:pPr>
        <w:pStyle w:val="Style22"/>
        <w:keepNext w:val="0"/>
        <w:keepLines w:val="0"/>
        <w:widowControl w:val="0"/>
        <w:shd w:val="clear" w:color="auto" w:fill="auto"/>
        <w:bidi w:val="0"/>
        <w:spacing w:before="0" w:after="0" w:line="204" w:lineRule="auto"/>
        <w:ind w:left="0" w:right="0" w:firstLine="340"/>
        <w:jc w:val="both"/>
        <w:sectPr>
          <w:headerReference w:type="default" r:id="rId151"/>
          <w:footerReference w:type="default" r:id="rId152"/>
          <w:headerReference w:type="even" r:id="rId153"/>
          <w:footerReference w:type="even" r:id="rId154"/>
          <w:footnotePr>
            <w:pos w:val="pageBottom"/>
            <w:numFmt w:val="chicago"/>
            <w:numRestart w:val="continuous"/>
            <w15:footnoteColumns w:val="1"/>
          </w:footnotePr>
          <w:pgSz w:w="7300" w:h="11799"/>
          <w:pgMar w:top="667" w:right="556" w:bottom="1163" w:left="671" w:header="0" w:footer="3" w:gutter="0"/>
          <w:pgNumType w:start="84"/>
          <w:cols w:space="720"/>
          <w:noEndnote/>
          <w:rtlGutter w:val="0"/>
          <w:docGrid w:linePitch="360"/>
        </w:sectPr>
      </w:pPr>
      <w:r>
        <w:rPr>
          <w:color w:val="000000"/>
          <w:spacing w:val="0"/>
          <w:w w:val="100"/>
          <w:position w:val="0"/>
        </w:rPr>
        <w:t>Воздушные линии до 1000 В, питающие электроприем- ники жнлых</w:t>
      </w:r>
      <w:r>
        <w:rPr>
          <w:color w:val="000000"/>
          <w:spacing w:val="0"/>
          <w:w w:val="100"/>
          <w:position w:val="0"/>
          <w:vertAlign w:val="subscript"/>
        </w:rPr>
        <w:t>;</w:t>
      </w:r>
      <w:r>
        <w:rPr>
          <w:color w:val="000000"/>
          <w:spacing w:val="0"/>
          <w:w w:val="100"/>
          <w:position w:val="0"/>
        </w:rPr>
        <w:t xml:space="preserve"> и общественных зданий, рекомендуется осу</w:t>
        <w:softHyphen/>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ществлять нерезервируемыми. Допускается резервирова</w:t>
        <w:softHyphen/>
        <w:t>ние питания электроприемников второй категории при ава</w:t>
        <w:softHyphen/>
        <w:t>рии путем устройства перемычек на стороне низшего на</w:t>
        <w:softHyphen/>
        <w:t>пряжения шланговым кабелем длиной до 50 м.</w:t>
      </w:r>
    </w:p>
    <w:p>
      <w:pPr>
        <w:pStyle w:val="Style22"/>
        <w:keepNext w:val="0"/>
        <w:keepLines w:val="0"/>
        <w:widowControl w:val="0"/>
        <w:shd w:val="clear" w:color="auto" w:fill="auto"/>
        <w:bidi w:val="0"/>
        <w:spacing w:before="0" w:after="0" w:line="204" w:lineRule="auto"/>
        <w:ind w:left="0" w:right="0" w:firstLine="400"/>
        <w:jc w:val="both"/>
      </w:pPr>
      <w:r>
        <w:rPr>
          <w:color w:val="000000"/>
          <w:spacing w:val="0"/>
          <w:w w:val="100"/>
          <w:position w:val="0"/>
        </w:rPr>
        <w:t>Электроприемники второй категории могут питаться от однотрансформаторной подстанции при наличии резервно</w:t>
        <w:softHyphen/>
        <w:t>го трансформатора на складе владельца ТП.</w:t>
      </w:r>
    </w:p>
    <w:p>
      <w:pPr>
        <w:pStyle w:val="Style22"/>
        <w:keepNext w:val="0"/>
        <w:keepLines w:val="0"/>
        <w:widowControl w:val="0"/>
        <w:shd w:val="clear" w:color="auto" w:fill="auto"/>
        <w:bidi w:val="0"/>
        <w:spacing w:before="0" w:after="0" w:line="204" w:lineRule="auto"/>
        <w:ind w:left="0" w:right="0" w:firstLine="400"/>
        <w:jc w:val="both"/>
      </w:pPr>
      <w:r>
        <w:rPr>
          <w:color w:val="000000"/>
          <w:spacing w:val="0"/>
          <w:w w:val="100"/>
          <w:position w:val="0"/>
        </w:rPr>
        <w:t>Электроприемники третьей категории допускают пере</w:t>
        <w:softHyphen/>
        <w:t>рывы в электроснабжении для выполнения ремонтных ра</w:t>
        <w:softHyphen/>
        <w:t>бот или замены поврежденного элемента сети на срок не более 1 сут. При невозможности по местным условиям осу</w:t>
        <w:softHyphen/>
        <w:t>ществить питание электроприемников первой категории от двух независимых источников, что бывает в небольших городах, нормы разрешают питание их от разных транс</w:t>
        <w:softHyphen/>
        <w:t>форматоров двухтрансформаторной подстанции или от трансформаторов двух близлежащих подстанций, присое</w:t>
        <w:softHyphen/>
        <w:t>диненных к разным линиям 6—10 кВ, с устройством АВР на стороне низшего напряжения. Возможно также ав</w:t>
        <w:softHyphen/>
        <w:t>томатическое переключение на местные источники (акку</w:t>
        <w:softHyphen/>
        <w:t>муляторные батареи, дизельные электростанции).</w:t>
      </w:r>
    </w:p>
    <w:p>
      <w:pPr>
        <w:pStyle w:val="Style22"/>
        <w:keepNext w:val="0"/>
        <w:keepLines w:val="0"/>
        <w:widowControl w:val="0"/>
        <w:shd w:val="clear" w:color="auto" w:fill="auto"/>
        <w:bidi w:val="0"/>
        <w:spacing w:before="0" w:after="0" w:line="204" w:lineRule="auto"/>
        <w:ind w:left="0" w:right="0" w:firstLine="400"/>
        <w:jc w:val="both"/>
      </w:pPr>
      <w:r>
        <w:rPr>
          <w:color w:val="000000"/>
          <w:spacing w:val="0"/>
          <w:w w:val="100"/>
          <w:position w:val="0"/>
        </w:rPr>
        <w:t>В зрелищных предприятиях с большими скоплениями .людей наряду с устройством электроснабжения по первой категории иногда также применяется автоматическое пе</w:t>
        <w:softHyphen/>
        <w:t>реключение эвакуационного и аварийного освещения на питание от местного источника на случай выхода из строя всей системы электроснабжения.</w:t>
      </w:r>
    </w:p>
    <w:p>
      <w:pPr>
        <w:pStyle w:val="Style22"/>
        <w:keepNext w:val="0"/>
        <w:keepLines w:val="0"/>
        <w:widowControl w:val="0"/>
        <w:shd w:val="clear" w:color="auto" w:fill="auto"/>
        <w:bidi w:val="0"/>
        <w:spacing w:before="0" w:after="0" w:line="206" w:lineRule="auto"/>
        <w:ind w:left="0" w:right="0" w:firstLine="400"/>
        <w:jc w:val="both"/>
      </w:pPr>
      <w:r>
        <w:rPr>
          <w:b/>
          <w:bCs/>
          <w:color w:val="000000"/>
          <w:spacing w:val="0"/>
          <w:w w:val="100"/>
          <w:position w:val="0"/>
          <w:sz w:val="20"/>
          <w:szCs w:val="20"/>
        </w:rPr>
        <w:t xml:space="preserve">Экономичность. </w:t>
      </w:r>
      <w:r>
        <w:rPr>
          <w:color w:val="000000"/>
          <w:spacing w:val="0"/>
          <w:w w:val="100"/>
          <w:position w:val="0"/>
        </w:rPr>
        <w:t>Задача построения электрической сети, как правило, многовариантна. Поэтому важным критери</w:t>
        <w:softHyphen/>
        <w:t>ем выбора той или иной схемы является ее экономичность как по затратам денежных средств на сооружение и экс</w:t>
        <w:softHyphen/>
        <w:t>плуатацию, так и по расходу цветного металла. Методика технико-экономических расчетов приведена в гл. 16.</w:t>
      </w:r>
    </w:p>
    <w:p>
      <w:pPr>
        <w:pStyle w:val="Style22"/>
        <w:keepNext w:val="0"/>
        <w:keepLines w:val="0"/>
        <w:widowControl w:val="0"/>
        <w:shd w:val="clear" w:color="auto" w:fill="auto"/>
        <w:bidi w:val="0"/>
        <w:spacing w:before="0" w:after="0" w:line="204" w:lineRule="auto"/>
        <w:ind w:left="0" w:right="0" w:firstLine="400"/>
        <w:jc w:val="both"/>
      </w:pPr>
      <w:r>
        <w:rPr>
          <w:b/>
          <w:bCs/>
          <w:color w:val="000000"/>
          <w:spacing w:val="0"/>
          <w:w w:val="100"/>
          <w:position w:val="0"/>
          <w:sz w:val="20"/>
          <w:szCs w:val="20"/>
        </w:rPr>
        <w:t xml:space="preserve">Простота и удобство обслуживания. </w:t>
      </w:r>
      <w:r>
        <w:rPr>
          <w:color w:val="000000"/>
          <w:spacing w:val="0"/>
          <w:w w:val="100"/>
          <w:position w:val="0"/>
        </w:rPr>
        <w:t>Помимо экономич</w:t>
        <w:softHyphen/>
        <w:t>ности должно уделяться достаточное внимание удобствам эксплуатации, наглядности схемы и ее простоте. Иногда эти требования превалируют над требованиями экономич</w:t>
        <w:softHyphen/>
        <w:t>ности. Отсюда вытекает необходимость удобного располо</w:t>
        <w:softHyphen/>
        <w:t>жения ВРУ здания, обеспечивающего наиболее простой ввод питающих линий и прокладку распределительной се</w:t>
        <w:softHyphen/>
        <w:t>ти, а также безопасность обслуживания. Схема сети дол</w:t>
        <w:softHyphen/>
        <w:t>жна строиться таким образом, чтобы поврежденный учас</w:t>
        <w:softHyphen/>
        <w:t>ток сети легко обнаруживался и заменялся и чтобы при этом отключалось по возможности небольшое количество потребителей.</w:t>
      </w:r>
      <w:r>
        <w:br w:type="page"/>
      </w:r>
    </w:p>
    <w:p>
      <w:pPr>
        <w:pStyle w:val="Style22"/>
        <w:keepNext w:val="0"/>
        <w:keepLines w:val="0"/>
        <w:widowControl w:val="0"/>
        <w:shd w:val="clear" w:color="auto" w:fill="auto"/>
        <w:bidi w:val="0"/>
        <w:spacing w:before="0" w:after="0" w:line="204" w:lineRule="auto"/>
        <w:ind w:left="0" w:right="0" w:firstLine="340"/>
        <w:jc w:val="both"/>
      </w:pPr>
      <w:r>
        <w:rPr>
          <w:b/>
          <w:bCs/>
          <w:color w:val="000000"/>
          <w:spacing w:val="0"/>
          <w:w w:val="100"/>
          <w:position w:val="0"/>
          <w:sz w:val="20"/>
          <w:szCs w:val="20"/>
        </w:rPr>
        <w:t xml:space="preserve">Конструктивные особеииости здания </w:t>
      </w:r>
      <w:r>
        <w:rPr>
          <w:color w:val="000000"/>
          <w:spacing w:val="0"/>
          <w:w w:val="100"/>
          <w:position w:val="0"/>
        </w:rPr>
        <w:t>оказывают извест» ное влияние на построение схемы. В тех случаях, напри-&gt; мер, когда в жилое здание встраиваются различные пред</w:t>
        <w:softHyphen/>
        <w:t>приятия и учреждения, схема сети усложняется в связи с необходимостью комплексного питания потребителей собственно здания и встроенных помещений. При этом схе</w:t>
        <w:softHyphen/>
        <w:t>ма должна отвечать требованиям надежности электро</w:t>
        <w:softHyphen/>
        <w:t>снабжения всех потребителей. При построении схемы внутренних сетей очень важно учитывать решения строи</w:t>
        <w:softHyphen/>
        <w:t>тельных конструкций зданий для экономичного и индуст</w:t>
        <w:softHyphen/>
        <w:t>риального осуществления электромонтажных работ.</w:t>
      </w:r>
    </w:p>
    <w:p>
      <w:pPr>
        <w:pStyle w:val="Style22"/>
        <w:keepNext w:val="0"/>
        <w:keepLines w:val="0"/>
        <w:widowControl w:val="0"/>
        <w:shd w:val="clear" w:color="auto" w:fill="auto"/>
        <w:bidi w:val="0"/>
        <w:spacing w:before="0" w:after="380" w:line="204" w:lineRule="auto"/>
        <w:ind w:left="0" w:right="0" w:firstLine="340"/>
        <w:jc w:val="both"/>
      </w:pPr>
      <w:r>
        <w:rPr>
          <w:color w:val="000000"/>
          <w:spacing w:val="0"/>
          <w:w w:val="100"/>
          <w:position w:val="0"/>
        </w:rPr>
        <w:t>Таким образом, рационально построенная схема элек</w:t>
        <w:softHyphen/>
        <w:t>трической сети является синтезом комплекса факторов, определяющих ее параметры. Оценка и выбор схемы могут производиться только по совокупности всех показателей применительно к конкретным условиям сооружаемой электроуста новки.</w:t>
      </w:r>
    </w:p>
    <w:p>
      <w:pPr>
        <w:pStyle w:val="Style27"/>
        <w:keepNext w:val="0"/>
        <w:keepLines w:val="0"/>
        <w:widowControl w:val="0"/>
        <w:numPr>
          <w:ilvl w:val="0"/>
          <w:numId w:val="29"/>
        </w:numPr>
        <w:shd w:val="clear" w:color="auto" w:fill="auto"/>
        <w:tabs>
          <w:tab w:pos="442" w:val="left"/>
        </w:tabs>
        <w:bidi w:val="0"/>
        <w:spacing w:before="0" w:after="240" w:line="240" w:lineRule="auto"/>
        <w:ind w:left="0" w:right="0" w:firstLine="0"/>
        <w:jc w:val="both"/>
      </w:pPr>
      <w:bookmarkStart w:id="51" w:name="bookmark51"/>
      <w:bookmarkEnd w:id="51"/>
      <w:r>
        <w:rPr>
          <w:color w:val="000000"/>
          <w:spacing w:val="0"/>
          <w:w w:val="100"/>
          <w:position w:val="0"/>
        </w:rPr>
        <w:t>Классификация сетей</w:t>
      </w:r>
    </w:p>
    <w:p>
      <w:pPr>
        <w:pStyle w:val="Style22"/>
        <w:keepNext w:val="0"/>
        <w:keepLines w:val="0"/>
        <w:widowControl w:val="0"/>
        <w:shd w:val="clear" w:color="auto" w:fill="auto"/>
        <w:bidi w:val="0"/>
        <w:spacing w:before="0" w:after="0" w:line="209" w:lineRule="auto"/>
        <w:ind w:left="0" w:right="0" w:firstLine="340"/>
        <w:jc w:val="both"/>
      </w:pPr>
      <w:r>
        <w:rPr>
          <w:color w:val="000000"/>
          <w:spacing w:val="0"/>
          <w:w w:val="100"/>
          <w:position w:val="0"/>
        </w:rPr>
        <w:t xml:space="preserve">По назначению электрические сети до </w:t>
      </w:r>
      <w:r>
        <w:rPr>
          <w:b/>
          <w:bCs/>
          <w:color w:val="000000"/>
          <w:spacing w:val="0"/>
          <w:w w:val="100"/>
          <w:position w:val="0"/>
          <w:sz w:val="20"/>
          <w:szCs w:val="20"/>
        </w:rPr>
        <w:t xml:space="preserve">1000 В </w:t>
      </w:r>
      <w:r>
        <w:rPr>
          <w:color w:val="000000"/>
          <w:spacing w:val="0"/>
          <w:w w:val="100"/>
          <w:position w:val="0"/>
        </w:rPr>
        <w:t>жилых и общественных здании делятся на питающие и распредели</w:t>
        <w:softHyphen/>
        <w:t>тельные.</w:t>
      </w:r>
    </w:p>
    <w:p>
      <w:pPr>
        <w:pStyle w:val="Style22"/>
        <w:keepNext w:val="0"/>
        <w:keepLines w:val="0"/>
        <w:widowControl w:val="0"/>
        <w:shd w:val="clear" w:color="auto" w:fill="auto"/>
        <w:bidi w:val="0"/>
        <w:spacing w:before="0" w:after="0" w:line="209" w:lineRule="auto"/>
        <w:ind w:left="0" w:right="0" w:firstLine="340"/>
        <w:jc w:val="both"/>
      </w:pPr>
      <w:r>
        <w:rPr>
          <w:color w:val="000000"/>
          <w:spacing w:val="0"/>
          <w:w w:val="100"/>
          <w:position w:val="0"/>
        </w:rPr>
        <w:t>Питающей сетью называют линии, идущие от трансфор</w:t>
        <w:softHyphen/>
        <w:t>маторной подстанции до ВРУ и от ВРУ до силовых распре</w:t>
        <w:softHyphen/>
        <w:t>делительных пунктов в силовой сети и до групповых щит</w:t>
        <w:softHyphen/>
        <w:t>ков в осветительной сети.</w:t>
      </w:r>
    </w:p>
    <w:p>
      <w:pPr>
        <w:pStyle w:val="Style22"/>
        <w:keepNext w:val="0"/>
        <w:keepLines w:val="0"/>
        <w:widowControl w:val="0"/>
        <w:shd w:val="clear" w:color="auto" w:fill="auto"/>
        <w:bidi w:val="0"/>
        <w:spacing w:before="0" w:after="0" w:line="209" w:lineRule="auto"/>
        <w:ind w:left="0" w:right="0" w:firstLine="340"/>
        <w:jc w:val="both"/>
      </w:pPr>
      <w:r>
        <w:rPr>
          <w:b/>
          <w:bCs/>
          <w:color w:val="000000"/>
          <w:spacing w:val="0"/>
          <w:w w:val="100"/>
          <w:position w:val="0"/>
          <w:sz w:val="20"/>
          <w:szCs w:val="20"/>
        </w:rPr>
        <w:t xml:space="preserve">Распределительной сетью </w:t>
      </w:r>
      <w:r>
        <w:rPr>
          <w:color w:val="000000"/>
          <w:spacing w:val="0"/>
          <w:w w:val="100"/>
          <w:position w:val="0"/>
        </w:rPr>
        <w:t xml:space="preserve">называют линии, идущие </w:t>
      </w:r>
      <w:r>
        <w:rPr>
          <w:b/>
          <w:bCs/>
          <w:color w:val="000000"/>
          <w:spacing w:val="0"/>
          <w:w w:val="100"/>
          <w:position w:val="0"/>
          <w:sz w:val="20"/>
          <w:szCs w:val="20"/>
        </w:rPr>
        <w:t xml:space="preserve">от </w:t>
      </w:r>
      <w:r>
        <w:rPr>
          <w:color w:val="000000"/>
          <w:spacing w:val="0"/>
          <w:w w:val="100"/>
          <w:position w:val="0"/>
        </w:rPr>
        <w:t>распределительных пунктов в силовой сети до силовых электроприемников.</w:t>
      </w:r>
    </w:p>
    <w:p>
      <w:pPr>
        <w:pStyle w:val="Style22"/>
        <w:keepNext w:val="0"/>
        <w:keepLines w:val="0"/>
        <w:widowControl w:val="0"/>
        <w:shd w:val="clear" w:color="auto" w:fill="auto"/>
        <w:bidi w:val="0"/>
        <w:spacing w:before="0" w:after="0" w:line="209" w:lineRule="auto"/>
        <w:ind w:left="0" w:right="0" w:firstLine="340"/>
        <w:jc w:val="both"/>
      </w:pPr>
      <w:r>
        <w:rPr>
          <w:b/>
          <w:bCs/>
          <w:color w:val="000000"/>
          <w:spacing w:val="0"/>
          <w:w w:val="100"/>
          <w:position w:val="0"/>
          <w:sz w:val="20"/>
          <w:szCs w:val="20"/>
        </w:rPr>
        <w:t xml:space="preserve">Групповой сетью </w:t>
      </w:r>
      <w:r>
        <w:rPr>
          <w:color w:val="000000"/>
          <w:spacing w:val="0"/>
          <w:w w:val="100"/>
          <w:position w:val="0"/>
        </w:rPr>
        <w:t>называются линии, идущие от груп</w:t>
        <w:softHyphen/>
        <w:t>повых щитков освещения до светильников в осветитель</w:t>
        <w:softHyphen/>
        <w:t>ной сети. Линии от этажных групповых щитков к элек</w:t>
        <w:softHyphen/>
        <w:t>троприемникам квартир жилых домов тоже называют групповыми.</w:t>
      </w:r>
    </w:p>
    <w:p>
      <w:pPr>
        <w:pStyle w:val="Style22"/>
        <w:keepNext w:val="0"/>
        <w:keepLines w:val="0"/>
        <w:widowControl w:val="0"/>
        <w:shd w:val="clear" w:color="auto" w:fill="auto"/>
        <w:bidi w:val="0"/>
        <w:spacing w:before="0" w:after="300" w:line="202" w:lineRule="auto"/>
        <w:ind w:left="0" w:right="0" w:firstLine="340"/>
        <w:jc w:val="both"/>
        <w:sectPr>
          <w:headerReference w:type="default" r:id="rId155"/>
          <w:footerReference w:type="default" r:id="rId156"/>
          <w:headerReference w:type="even" r:id="rId157"/>
          <w:footerReference w:type="even" r:id="rId158"/>
          <w:headerReference w:type="first" r:id="rId159"/>
          <w:footerReference w:type="first" r:id="rId160"/>
          <w:footnotePr>
            <w:pos w:val="pageBottom"/>
            <w:numFmt w:val="chicago"/>
            <w:numRestart w:val="continuous"/>
            <w15:footnoteColumns w:val="1"/>
          </w:footnotePr>
          <w:pgSz w:w="7300" w:h="11799"/>
          <w:pgMar w:top="667" w:right="556" w:bottom="1163" w:left="671" w:header="0" w:footer="3" w:gutter="0"/>
          <w:cols w:space="720"/>
          <w:noEndnote/>
          <w:titlePg/>
          <w:rtlGutter w:val="0"/>
          <w:docGrid w:linePitch="360"/>
        </w:sectPr>
      </w:pPr>
      <w:r>
        <w:rPr>
          <w:b/>
          <w:bCs/>
          <w:color w:val="000000"/>
          <w:spacing w:val="0"/>
          <w:w w:val="100"/>
          <w:position w:val="0"/>
          <w:sz w:val="20"/>
          <w:szCs w:val="20"/>
        </w:rPr>
        <w:t xml:space="preserve">По принципу построения схемы </w:t>
      </w:r>
      <w:r>
        <w:rPr>
          <w:color w:val="000000"/>
          <w:spacing w:val="0"/>
          <w:w w:val="100"/>
          <w:position w:val="0"/>
        </w:rPr>
        <w:t xml:space="preserve">сети разделяются на разомкнутые и замкнутые. </w:t>
      </w:r>
      <w:r>
        <w:rPr>
          <w:i/>
          <w:iCs/>
          <w:color w:val="000000"/>
          <w:spacing w:val="0"/>
          <w:w w:val="100"/>
          <w:position w:val="0"/>
        </w:rPr>
        <w:t>Разомкнутая сеть</w:t>
      </w:r>
      <w:r>
        <w:rPr>
          <w:color w:val="000000"/>
          <w:spacing w:val="0"/>
          <w:w w:val="100"/>
          <w:position w:val="0"/>
        </w:rPr>
        <w:t xml:space="preserve"> состоит из разветвленных линий к электроприемникам или их груп</w:t>
        <w:softHyphen/>
        <w:t>пам и получает питание с одной стороны. Простейший пример схемы разомкнутой питающей сети квартир одной секции жилого дома представлен на рис. 6.1. Одна ко разомкнутая сеть обладает некоторыми недостатками, ко</w:t>
        <w:softHyphen/>
        <w:t>торые заключаются в том, что при аварии в любой точке</w:t>
      </w:r>
    </w:p>
    <w:p>
      <w:pPr>
        <w:pStyle w:val="Style22"/>
        <w:keepNext w:val="0"/>
        <w:keepLines w:val="0"/>
        <w:widowControl w:val="0"/>
        <w:shd w:val="clear" w:color="auto" w:fill="auto"/>
        <w:tabs>
          <w:tab w:pos="4123" w:val="left"/>
          <w:tab w:pos="4958" w:val="left"/>
        </w:tabs>
        <w:bidi w:val="0"/>
        <w:spacing w:before="0" w:after="0" w:line="206" w:lineRule="auto"/>
        <w:ind w:left="0" w:right="0" w:firstLine="0"/>
        <w:jc w:val="both"/>
      </w:pPr>
      <w:r>
        <w:rPr>
          <w:color w:val="000000"/>
          <w:spacing w:val="0"/>
          <w:w w:val="100"/>
          <w:position w:val="0"/>
        </w:rPr>
        <w:t>сети питание всех потребителей за аварийным участком прекращается. ■.</w:t>
        <w:tab/>
        <w:t>.</w:t>
        <w:tab/>
        <w:t>-, , .</w:t>
      </w:r>
    </w:p>
    <w:p>
      <w:pPr>
        <w:pStyle w:val="Style22"/>
        <w:keepNext w:val="0"/>
        <w:keepLines w:val="0"/>
        <w:widowControl w:val="0"/>
        <w:shd w:val="clear" w:color="auto" w:fill="auto"/>
        <w:bidi w:val="0"/>
        <w:spacing w:before="0" w:after="280" w:line="206" w:lineRule="auto"/>
        <w:ind w:left="0" w:right="0" w:firstLine="340"/>
        <w:jc w:val="both"/>
      </w:pPr>
      <w:r>
        <w:rPr>
          <w:color w:val="000000"/>
          <w:spacing w:val="0"/>
          <w:w w:val="100"/>
          <w:position w:val="0"/>
        </w:rPr>
        <w:t>В разомкнутой сети поддержание необходимого уров</w:t>
        <w:softHyphen/>
        <w:t>ня напряжения на зажимах электроприемников в различ</w:t>
        <w:softHyphen/>
        <w:t>ное время суток без специальных устройств затруднитель</w:t>
        <w:softHyphen/>
        <w:t>но. По этим причинам, несмотря на свою простоту, ра</w:t>
        <w:softHyphen/>
        <w:t>зомкнутые сети не всегда являются оптимальными, что</w:t>
      </w:r>
    </w:p>
    <w:p>
      <w:pPr>
        <w:widowControl w:val="0"/>
        <w:jc w:val="center"/>
        <w:rPr>
          <w:sz w:val="2"/>
          <w:szCs w:val="2"/>
        </w:rPr>
      </w:pPr>
      <w:r>
        <w:drawing>
          <wp:inline>
            <wp:extent cx="1944370" cy="1170305"/>
            <wp:docPr id="214" name="Picut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61"/>
                    <a:stretch/>
                  </pic:blipFill>
                  <pic:spPr>
                    <a:xfrm>
                      <a:ext cx="1944370" cy="1170305"/>
                    </a:xfrm>
                    <a:prstGeom prst="rect"/>
                  </pic:spPr>
                </pic:pic>
              </a:graphicData>
            </a:graphic>
          </wp:inline>
        </w:drawing>
      </w:r>
    </w:p>
    <w:p>
      <w:pPr>
        <w:pStyle w:val="Style42"/>
        <w:keepNext w:val="0"/>
        <w:keepLines w:val="0"/>
        <w:widowControl w:val="0"/>
        <w:shd w:val="clear" w:color="auto" w:fill="auto"/>
        <w:bidi w:val="0"/>
        <w:spacing w:before="0" w:after="40" w:line="240" w:lineRule="auto"/>
        <w:ind w:left="0" w:right="0" w:firstLine="0"/>
        <w:jc w:val="both"/>
      </w:pPr>
      <w:r>
        <w:rPr>
          <w:color w:val="000000"/>
          <w:spacing w:val="0"/>
          <w:w w:val="100"/>
          <w:position w:val="0"/>
        </w:rPr>
        <w:t xml:space="preserve">Рис. </w:t>
      </w:r>
      <w:r>
        <w:rPr>
          <w:color w:val="000000"/>
          <w:spacing w:val="0"/>
          <w:w w:val="100"/>
          <w:position w:val="0"/>
        </w:rPr>
        <w:t xml:space="preserve">6.t. </w:t>
      </w:r>
      <w:r>
        <w:rPr>
          <w:color w:val="000000"/>
          <w:spacing w:val="0"/>
          <w:w w:val="100"/>
          <w:position w:val="0"/>
        </w:rPr>
        <w:t>Схема разомкнутой питающей сети секции жилого здания:</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1 —</w:t>
      </w:r>
      <w:r>
        <w:rPr>
          <w:color w:val="000000"/>
          <w:spacing w:val="0"/>
          <w:w w:val="100"/>
          <w:position w:val="0"/>
          <w:sz w:val="15"/>
          <w:szCs w:val="15"/>
        </w:rPr>
        <w:t xml:space="preserve"> автоматический выключатель: </w:t>
      </w:r>
      <w:r>
        <w:rPr>
          <w:b/>
          <w:bCs/>
          <w:i/>
          <w:iCs/>
          <w:color w:val="000000"/>
          <w:spacing w:val="0"/>
          <w:w w:val="100"/>
          <w:position w:val="0"/>
          <w:sz w:val="15"/>
          <w:szCs w:val="15"/>
        </w:rPr>
        <w:t>2 —</w:t>
      </w:r>
      <w:r>
        <w:rPr>
          <w:color w:val="000000"/>
          <w:spacing w:val="0"/>
          <w:w w:val="100"/>
          <w:position w:val="0"/>
          <w:sz w:val="15"/>
          <w:szCs w:val="15"/>
        </w:rPr>
        <w:t xml:space="preserve"> стояк; </w:t>
      </w:r>
      <w:r>
        <w:rPr>
          <w:b/>
          <w:bCs/>
          <w:i/>
          <w:iCs/>
          <w:color w:val="000000"/>
          <w:spacing w:val="0"/>
          <w:w w:val="100"/>
          <w:position w:val="0"/>
          <w:sz w:val="15"/>
          <w:szCs w:val="15"/>
        </w:rPr>
        <w:t>3—</w:t>
      </w:r>
      <w:r>
        <w:rPr>
          <w:color w:val="000000"/>
          <w:spacing w:val="0"/>
          <w:w w:val="100"/>
          <w:position w:val="0"/>
          <w:sz w:val="15"/>
          <w:szCs w:val="15"/>
        </w:rPr>
        <w:t xml:space="preserve"> ввод в квартиру</w:t>
      </w:r>
    </w:p>
    <w:p>
      <w:pPr>
        <w:widowControl w:val="0"/>
        <w:spacing w:after="279" w:line="1" w:lineRule="exact"/>
      </w:pPr>
    </w:p>
    <w:p>
      <w:pPr>
        <w:pStyle w:val="Style19"/>
        <w:keepNext w:val="0"/>
        <w:keepLines w:val="0"/>
        <w:widowControl w:val="0"/>
        <w:shd w:val="clear" w:color="auto" w:fill="auto"/>
        <w:bidi w:val="0"/>
        <w:spacing w:before="0" w:after="60" w:line="240" w:lineRule="auto"/>
        <w:ind w:left="0" w:right="0" w:firstLine="0"/>
        <w:jc w:val="both"/>
      </w:pPr>
      <w:r>
        <w:rPr>
          <w:color w:val="000000"/>
          <w:spacing w:val="0"/>
          <w:w w:val="100"/>
          <w:position w:val="0"/>
        </w:rPr>
        <w:t>Рис. 6.2. Схема замкнутой питающей сети жилого дома:</w:t>
      </w:r>
    </w:p>
    <w:p>
      <w:pPr>
        <w:pStyle w:val="Style30"/>
        <w:keepNext w:val="0"/>
        <w:keepLines w:val="0"/>
        <w:widowControl w:val="0"/>
        <w:shd w:val="clear" w:color="auto" w:fill="auto"/>
        <w:bidi w:val="0"/>
        <w:spacing w:before="0" w:after="380" w:line="173" w:lineRule="auto"/>
        <w:ind w:left="0" w:right="0" w:firstLine="0"/>
        <w:jc w:val="both"/>
      </w:pPr>
      <w:r>
        <w:rPr>
          <w:color w:val="000000"/>
          <w:spacing w:val="0"/>
          <w:w w:val="100"/>
          <w:position w:val="0"/>
        </w:rPr>
        <w:t xml:space="preserve">I, </w:t>
      </w:r>
      <w:r>
        <w:rPr>
          <w:b/>
          <w:bCs/>
          <w:i/>
          <w:iCs/>
          <w:color w:val="000000"/>
          <w:spacing w:val="0"/>
          <w:w w:val="100"/>
          <w:position w:val="0"/>
        </w:rPr>
        <w:t>2—</w:t>
      </w:r>
      <w:r>
        <w:rPr>
          <w:color w:val="000000"/>
          <w:spacing w:val="0"/>
          <w:w w:val="100"/>
          <w:position w:val="0"/>
        </w:rPr>
        <w:t xml:space="preserve">автоматические выключатели; </w:t>
      </w:r>
      <w:r>
        <w:rPr>
          <w:b/>
          <w:bCs/>
          <w:i/>
          <w:iCs/>
          <w:color w:val="000000"/>
          <w:spacing w:val="0"/>
          <w:w w:val="100"/>
          <w:position w:val="0"/>
        </w:rPr>
        <w:t>3—</w:t>
      </w:r>
      <w:r>
        <w:rPr>
          <w:color w:val="000000"/>
          <w:spacing w:val="0"/>
          <w:w w:val="100"/>
          <w:position w:val="0"/>
        </w:rPr>
        <w:t xml:space="preserve"> автоматический выключатель (слабая связь); </w:t>
      </w:r>
      <w:r>
        <w:rPr>
          <w:b/>
          <w:bCs/>
          <w:i/>
          <w:iCs/>
          <w:color w:val="000000"/>
          <w:spacing w:val="0"/>
          <w:w w:val="100"/>
          <w:position w:val="0"/>
        </w:rPr>
        <w:t>4 —</w:t>
      </w:r>
      <w:r>
        <w:rPr>
          <w:color w:val="000000"/>
          <w:spacing w:val="0"/>
          <w:w w:val="100"/>
          <w:position w:val="0"/>
        </w:rPr>
        <w:t xml:space="preserve"> стояк; </w:t>
      </w:r>
      <w:r>
        <w:rPr>
          <w:b/>
          <w:bCs/>
          <w:i/>
          <w:iCs/>
          <w:color w:val="000000"/>
          <w:spacing w:val="0"/>
          <w:w w:val="100"/>
          <w:position w:val="0"/>
        </w:rPr>
        <w:t>5 —</w:t>
      </w:r>
      <w:r>
        <w:rPr>
          <w:color w:val="000000"/>
          <w:spacing w:val="0"/>
          <w:w w:val="100"/>
          <w:position w:val="0"/>
        </w:rPr>
        <w:t xml:space="preserve"> ввод в квартиру</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особенно сказывается при высоком уровне нагрузок и большом числе присоединенных электроприемников.</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Замкнутая сеть</w:t>
      </w:r>
      <w:r>
        <w:rPr>
          <w:color w:val="000000"/>
          <w:spacing w:val="0"/>
          <w:w w:val="100"/>
          <w:position w:val="0"/>
        </w:rPr>
        <w:t xml:space="preserve"> может иметь один, два и более источ</w:t>
        <w:softHyphen/>
        <w:t>ников питания, действующих одновременно. На рис. 6.2 дан пример замкнутой сети одной секции жилого дома. Преимущество замкнутой сети состоит в том, что при из</w:t>
        <w:softHyphen/>
        <w:t>менениях нагрузки в любой точке сети автоматически ме</w:t>
        <w:softHyphen/>
        <w:t>няется токораспределение в ветвях, которое всегда явля</w:t>
        <w:softHyphen/>
        <w:t>ется оптимальным.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Таким образом, в замкнутой сети идет непрерывный процесс выравнивания напряжения на зажимах электро</w:t>
        <w:softHyphen/>
        <w:t>приемников, позволяющий улучшить качество электро</w:t>
        <w:softHyphen/>
        <w:t>энергии в известных пределах без значительных затрат цветного металла. При разомкнутой сети обычно достиг</w:t>
        <w:softHyphen/>
        <w:t>нуть оптимума при тех же затратах не удается. В замк</w:t>
        <w:softHyphen/>
        <w:t>нутой сети благодаря автоматическому перемещению точ</w:t>
        <w:softHyphen/>
        <w:t>ки токораздела достигается уменьшение влияния асим</w:t>
        <w:softHyphen/>
        <w:t>метрии нагрузок в различных фазах, что также имеет немаловажное значение при случайном сочетании нагру</w:t>
        <w:softHyphen/>
        <w:br w:type="page"/>
      </w:r>
      <w:r>
        <w:rPr>
          <w:color w:val="000000"/>
          <w:spacing w:val="0"/>
          <w:w w:val="100"/>
          <w:position w:val="0"/>
        </w:rPr>
        <w:t>зок. Следует отметить, что в замкнутой сети происходит некоторое снижение суммарного максимума нагрузок по сравнению с разомкнутой сетью.</w:t>
      </w:r>
    </w:p>
    <w:p>
      <w:pPr>
        <w:pStyle w:val="Style22"/>
        <w:keepNext w:val="0"/>
        <w:keepLines w:val="0"/>
        <w:widowControl w:val="0"/>
        <w:shd w:val="clear" w:color="auto" w:fill="auto"/>
        <w:bidi w:val="0"/>
        <w:spacing w:before="0" w:after="420" w:line="204" w:lineRule="auto"/>
        <w:ind w:left="0" w:right="0"/>
        <w:jc w:val="both"/>
      </w:pPr>
      <w:r>
        <w:rPr>
          <w:color w:val="000000"/>
          <w:spacing w:val="0"/>
          <w:w w:val="100"/>
          <w:position w:val="0"/>
        </w:rPr>
        <w:t>Представленная на рис. 6.2 схема является простой замкнутой сетью со «слабой связью» (автоматический вы</w:t>
        <w:softHyphen/>
        <w:t xml:space="preserve">ключатель </w:t>
      </w:r>
      <w:r>
        <w:rPr>
          <w:i/>
          <w:iCs/>
          <w:color w:val="000000"/>
          <w:spacing w:val="0"/>
          <w:w w:val="100"/>
          <w:position w:val="0"/>
        </w:rPr>
        <w:t>3).</w:t>
      </w:r>
      <w:r>
        <w:rPr>
          <w:color w:val="000000"/>
          <w:spacing w:val="0"/>
          <w:w w:val="100"/>
          <w:position w:val="0"/>
        </w:rPr>
        <w:t xml:space="preserve"> При аварии в любой точке сети в первую оче</w:t>
        <w:softHyphen/>
        <w:t xml:space="preserve">редь должен отключиться автоматический выключатель- </w:t>
      </w:r>
      <w:r>
        <w:rPr>
          <w:i/>
          <w:iCs/>
          <w:color w:val="000000"/>
          <w:spacing w:val="0"/>
          <w:w w:val="100"/>
          <w:position w:val="0"/>
        </w:rPr>
        <w:t>3,</w:t>
      </w:r>
    </w:p>
    <w:p>
      <w:pPr>
        <w:widowControl w:val="0"/>
        <w:jc w:val="center"/>
        <w:rPr>
          <w:sz w:val="2"/>
          <w:szCs w:val="2"/>
        </w:rPr>
      </w:pPr>
      <w:r>
        <w:drawing>
          <wp:inline>
            <wp:extent cx="2614930" cy="1444625"/>
            <wp:docPr id="215" name="Picut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63"/>
                    <a:stretch/>
                  </pic:blipFill>
                  <pic:spPr>
                    <a:xfrm>
                      <a:ext cx="2614930" cy="1444625"/>
                    </a:xfrm>
                    <a:prstGeom prst="rect"/>
                  </pic:spPr>
                </pic:pic>
              </a:graphicData>
            </a:graphic>
          </wp:inline>
        </w:drawing>
      </w:r>
    </w:p>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6.3. Радиальная схема силовой сети:</w:t>
      </w:r>
    </w:p>
    <w:p>
      <w:pPr>
        <w:pStyle w:val="Style42"/>
        <w:keepNext w:val="0"/>
        <w:keepLines w:val="0"/>
        <w:widowControl w:val="0"/>
        <w:shd w:val="clear" w:color="auto" w:fill="auto"/>
        <w:bidi w:val="0"/>
        <w:spacing w:before="0" w:after="0" w:line="187" w:lineRule="auto"/>
        <w:ind w:left="0" w:right="0" w:firstLine="0"/>
        <w:jc w:val="left"/>
        <w:rPr>
          <w:sz w:val="15"/>
          <w:szCs w:val="15"/>
        </w:rPr>
      </w:pPr>
      <w:r>
        <w:rPr>
          <w:color w:val="000000"/>
          <w:spacing w:val="0"/>
          <w:w w:val="100"/>
          <w:position w:val="0"/>
          <w:sz w:val="15"/>
          <w:szCs w:val="15"/>
        </w:rPr>
        <w:t xml:space="preserve">/ — распределительный щит; </w:t>
      </w:r>
      <w:r>
        <w:rPr>
          <w:b/>
          <w:bCs/>
          <w:i/>
          <w:iCs/>
          <w:color w:val="000000"/>
          <w:spacing w:val="0"/>
          <w:w w:val="100"/>
          <w:position w:val="0"/>
          <w:sz w:val="15"/>
          <w:szCs w:val="15"/>
        </w:rPr>
        <w:t>2</w:t>
      </w:r>
      <w:r>
        <w:rPr>
          <w:color w:val="000000"/>
          <w:spacing w:val="0"/>
          <w:w w:val="100"/>
          <w:position w:val="0"/>
          <w:sz w:val="15"/>
          <w:szCs w:val="15"/>
        </w:rPr>
        <w:t xml:space="preserve"> — автоматический выключатель; 3 — пусковой ап</w:t>
        <w:softHyphen/>
        <w:t xml:space="preserve">парат; </w:t>
      </w:r>
      <w:r>
        <w:rPr>
          <w:b/>
          <w:bCs/>
          <w:i/>
          <w:iCs/>
          <w:color w:val="000000"/>
          <w:spacing w:val="0"/>
          <w:w w:val="100"/>
          <w:position w:val="0"/>
          <w:sz w:val="15"/>
          <w:szCs w:val="15"/>
        </w:rPr>
        <w:t>4 —</w:t>
      </w:r>
      <w:r>
        <w:rPr>
          <w:color w:val="000000"/>
          <w:spacing w:val="0"/>
          <w:w w:val="100"/>
          <w:position w:val="0"/>
          <w:sz w:val="15"/>
          <w:szCs w:val="15"/>
        </w:rPr>
        <w:t xml:space="preserve"> линия; 5 — распределительный пункт; </w:t>
      </w:r>
      <w:r>
        <w:rPr>
          <w:b/>
          <w:bCs/>
          <w:i/>
          <w:iCs/>
          <w:color w:val="000000"/>
          <w:spacing w:val="0"/>
          <w:w w:val="100"/>
          <w:position w:val="0"/>
          <w:sz w:val="15"/>
          <w:szCs w:val="15"/>
        </w:rPr>
        <w:t>6 —</w:t>
      </w:r>
      <w:r>
        <w:rPr>
          <w:color w:val="000000"/>
          <w:spacing w:val="0"/>
          <w:w w:val="100"/>
          <w:position w:val="0"/>
          <w:sz w:val="15"/>
          <w:szCs w:val="15"/>
        </w:rPr>
        <w:t xml:space="preserve"> электропрнемник</w:t>
      </w:r>
    </w:p>
    <w:p>
      <w:pPr>
        <w:widowControl w:val="0"/>
        <w:spacing w:after="41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затем автоматический выключатель в той линии, где про- изошло КЗ. При этом половина сети остается в работе. Уставка тока трогания автоматического выключателя 3, или номинальный ток плавкой вставки предохранителя, вы</w:t>
        <w:softHyphen/>
        <w:t>бирается существенно ниже, чем у автоматич.еских выклю</w:t>
        <w:softHyphen/>
        <w:t xml:space="preserve">чателей (предохранителей)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2.</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Несмотря на указанные преимущества, замкнутые сети пока не получили большого распространения, что в извест</w:t>
        <w:softHyphen/>
        <w:t>ной мере объясняется затруднениями в устройстве селек</w:t>
        <w:softHyphen/>
        <w:t>тивной защиты на базе выпускаемых аппаратов (автома</w:t>
        <w:softHyphen/>
        <w:t>тических выключателей и предохранителей) для сетей низ</w:t>
        <w:softHyphen/>
        <w:t>кого напряжения. Кроме того, в подобных сетях возрастают токи КЗ, что может создать трудности в выборе аппарату</w:t>
        <w:softHyphen/>
        <w:t>ры. За рубежом замкнутые сети получили некоторое рас</w:t>
        <w:softHyphen/>
        <w:t>пространение в крупных жилых комплексах с встроенны</w:t>
        <w:softHyphen/>
        <w:t>ми предприятиями обслуживания, магазинами и зрелищ</w:t>
        <w:softHyphen/>
        <w:t>ными предприятиями.</w:t>
      </w:r>
    </w:p>
    <w:p>
      <w:pPr>
        <w:pStyle w:val="Style22"/>
        <w:keepNext w:val="0"/>
        <w:keepLines w:val="0"/>
        <w:widowControl w:val="0"/>
        <w:shd w:val="clear" w:color="auto" w:fill="auto"/>
        <w:bidi w:val="0"/>
        <w:spacing w:before="0" w:after="420" w:line="202" w:lineRule="auto"/>
        <w:ind w:left="0" w:right="0"/>
        <w:jc w:val="both"/>
        <w:sectPr>
          <w:headerReference w:type="default" r:id="rId165"/>
          <w:footerReference w:type="default" r:id="rId166"/>
          <w:headerReference w:type="even" r:id="rId167"/>
          <w:footerReference w:type="even" r:id="rId168"/>
          <w:headerReference w:type="first" r:id="rId169"/>
          <w:footerReference w:type="first" r:id="rId170"/>
          <w:footnotePr>
            <w:pos w:val="pageBottom"/>
            <w:numFmt w:val="chicago"/>
            <w:numRestart w:val="continuous"/>
            <w15:footnoteColumns w:val="1"/>
          </w:footnotePr>
          <w:pgSz w:w="7300" w:h="11799"/>
          <w:pgMar w:top="667" w:right="556" w:bottom="1163" w:left="671" w:header="0" w:footer="3" w:gutter="0"/>
          <w:cols w:space="720"/>
          <w:noEndnote/>
          <w:titlePg/>
          <w:rtlGutter w:val="0"/>
          <w:docGrid w:linePitch="360"/>
        </w:sectPr>
      </w:pPr>
      <w:r>
        <w:rPr>
          <w:color w:val="000000"/>
          <w:spacing w:val="0"/>
          <w:w w:val="100"/>
          <w:position w:val="0"/>
        </w:rPr>
        <w:t>Сети могут выполняться по радиальной, магистральной и' смешанной схемам.</w:t>
      </w:r>
    </w:p>
    <w:p>
      <w:pPr>
        <w:pStyle w:val="Style22"/>
        <w:keepNext w:val="0"/>
        <w:keepLines w:val="0"/>
        <w:widowControl w:val="0"/>
        <w:shd w:val="clear" w:color="auto" w:fill="auto"/>
        <w:bidi w:val="0"/>
        <w:spacing w:before="0" w:after="0" w:line="202" w:lineRule="auto"/>
        <w:ind w:left="0" w:right="0" w:firstLine="420"/>
        <w:jc w:val="both"/>
      </w:pPr>
      <w:r>
        <w:rPr>
          <w:b/>
          <w:bCs/>
          <w:color w:val="000000"/>
          <w:spacing w:val="0"/>
          <w:w w:val="100"/>
          <w:position w:val="0"/>
          <w:sz w:val="20"/>
          <w:szCs w:val="20"/>
        </w:rPr>
        <w:t xml:space="preserve">При радиальной схеме от </w:t>
      </w:r>
      <w:r>
        <w:rPr>
          <w:color w:val="000000"/>
          <w:spacing w:val="0"/>
          <w:w w:val="100"/>
          <w:position w:val="0"/>
        </w:rPr>
        <w:t>ВРУ отходят питающие линии без разветвлений к отдельным электроприемникам или от</w:t>
        <w:softHyphen/>
        <w:t>дельным распределительным пунктам (щитам), от которых в свою очередь питаются электроприемники.</w:t>
      </w:r>
    </w:p>
    <w:p>
      <w:pPr>
        <w:pStyle w:val="Style22"/>
        <w:keepNext w:val="0"/>
        <w:keepLines w:val="0"/>
        <w:widowControl w:val="0"/>
        <w:shd w:val="clear" w:color="auto" w:fill="auto"/>
        <w:bidi w:val="0"/>
        <w:spacing w:before="0" w:after="160" w:line="202" w:lineRule="auto"/>
        <w:ind w:left="0" w:right="0" w:firstLine="420"/>
        <w:jc w:val="both"/>
      </w:pPr>
      <w:r>
        <w:rPr>
          <w:color w:val="000000"/>
          <w:spacing w:val="0"/>
          <w:w w:val="100"/>
          <w:position w:val="0"/>
        </w:rPr>
        <w:t>На рис. 6.3 показан пример радиальной схемы питаю</w:t>
        <w:softHyphen/>
        <w:t>щей силовой сети здания. Достоинство радиальной схемы заключается в ее наджности, так как при выходе из строя</w:t>
      </w:r>
    </w:p>
    <w:p>
      <w:pPr>
        <w:widowControl w:val="0"/>
        <w:jc w:val="center"/>
        <w:rPr>
          <w:sz w:val="2"/>
          <w:szCs w:val="2"/>
        </w:rPr>
      </w:pPr>
      <w:r>
        <w:drawing>
          <wp:inline>
            <wp:extent cx="2572385" cy="1499870"/>
            <wp:docPr id="222" name="Picut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71"/>
                    <a:stretch/>
                  </pic:blipFill>
                  <pic:spPr>
                    <a:xfrm>
                      <a:ext cx="2572385" cy="1499870"/>
                    </a:xfrm>
                    <a:prstGeom prst="rect"/>
                  </pic:spPr>
                </pic:pic>
              </a:graphicData>
            </a:graphic>
          </wp:inline>
        </w:drawing>
      </w:r>
    </w:p>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6.4. Магистральная схема силовой сети:</w:t>
      </w:r>
    </w:p>
    <w:p>
      <w:pPr>
        <w:pStyle w:val="Style42"/>
        <w:keepNext w:val="0"/>
        <w:keepLines w:val="0"/>
        <w:widowControl w:val="0"/>
        <w:shd w:val="clear" w:color="auto" w:fill="auto"/>
        <w:bidi w:val="0"/>
        <w:spacing w:before="0" w:after="0" w:line="185" w:lineRule="auto"/>
        <w:ind w:left="0" w:right="0" w:firstLine="0"/>
        <w:jc w:val="both"/>
        <w:rPr>
          <w:sz w:val="15"/>
          <w:szCs w:val="15"/>
        </w:rPr>
      </w:pPr>
      <w:r>
        <w:rPr>
          <w:b/>
          <w:bCs/>
          <w:i/>
          <w:iCs/>
          <w:color w:val="000000"/>
          <w:spacing w:val="0"/>
          <w:w w:val="100"/>
          <w:position w:val="0"/>
          <w:sz w:val="15"/>
          <w:szCs w:val="15"/>
        </w:rPr>
        <w:t>1 —</w:t>
      </w:r>
      <w:r>
        <w:rPr>
          <w:color w:val="000000"/>
          <w:spacing w:val="0"/>
          <w:w w:val="100"/>
          <w:position w:val="0"/>
          <w:sz w:val="15"/>
          <w:szCs w:val="15"/>
        </w:rPr>
        <w:t xml:space="preserve"> распределительный щит; </w:t>
      </w:r>
      <w:r>
        <w:rPr>
          <w:b/>
          <w:bCs/>
          <w:i/>
          <w:iCs/>
          <w:color w:val="000000"/>
          <w:spacing w:val="0"/>
          <w:w w:val="100"/>
          <w:position w:val="0"/>
          <w:sz w:val="15"/>
          <w:szCs w:val="15"/>
        </w:rPr>
        <w:t>2 —</w:t>
      </w:r>
      <w:r>
        <w:rPr>
          <w:color w:val="000000"/>
          <w:spacing w:val="0"/>
          <w:w w:val="100"/>
          <w:position w:val="0"/>
          <w:sz w:val="15"/>
          <w:szCs w:val="15"/>
        </w:rPr>
        <w:t xml:space="preserve">автоматический выключатель; </w:t>
      </w:r>
      <w:r>
        <w:rPr>
          <w:b/>
          <w:bCs/>
          <w:i/>
          <w:iCs/>
          <w:color w:val="000000"/>
          <w:spacing w:val="0"/>
          <w:w w:val="100"/>
          <w:position w:val="0"/>
          <w:sz w:val="15"/>
          <w:szCs w:val="15"/>
        </w:rPr>
        <w:t>3 —</w:t>
      </w:r>
      <w:r>
        <w:rPr>
          <w:color w:val="000000"/>
          <w:spacing w:val="0"/>
          <w:w w:val="100"/>
          <w:position w:val="0"/>
          <w:sz w:val="15"/>
          <w:szCs w:val="15"/>
        </w:rPr>
        <w:t xml:space="preserve"> питающая линия; </w:t>
      </w:r>
      <w:r>
        <w:rPr>
          <w:b/>
          <w:bCs/>
          <w:i/>
          <w:iCs/>
          <w:color w:val="000000"/>
          <w:spacing w:val="0"/>
          <w:w w:val="100"/>
          <w:position w:val="0"/>
          <w:sz w:val="15"/>
          <w:szCs w:val="15"/>
        </w:rPr>
        <w:t>4 —</w:t>
      </w:r>
      <w:r>
        <w:rPr>
          <w:color w:val="000000"/>
          <w:spacing w:val="0"/>
          <w:w w:val="100"/>
          <w:position w:val="0"/>
          <w:sz w:val="15"/>
          <w:szCs w:val="15"/>
        </w:rPr>
        <w:t xml:space="preserve"> силовой распределительный пункт; 5 — электроприемник; </w:t>
      </w:r>
      <w:r>
        <w:rPr>
          <w:b/>
          <w:bCs/>
          <w:i/>
          <w:iCs/>
          <w:color w:val="000000"/>
          <w:spacing w:val="0"/>
          <w:w w:val="100"/>
          <w:position w:val="0"/>
          <w:sz w:val="15"/>
          <w:szCs w:val="15"/>
        </w:rPr>
        <w:t xml:space="preserve">6, 7, 8 — </w:t>
      </w:r>
      <w:r>
        <w:rPr>
          <w:color w:val="000000"/>
          <w:spacing w:val="0"/>
          <w:w w:val="100"/>
          <w:position w:val="0"/>
          <w:sz w:val="15"/>
          <w:szCs w:val="15"/>
        </w:rPr>
        <w:t>электропрнемники, включенные в «цепочку»</w:t>
      </w:r>
    </w:p>
    <w:p>
      <w:pPr>
        <w:widowControl w:val="0"/>
        <w:spacing w:after="279" w:line="1" w:lineRule="exact"/>
      </w:pP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одной питающей линии отключается только один электро</w:t>
        <w:softHyphen/>
        <w:t xml:space="preserve">приемник или группа электроприемников, присоединенных </w:t>
      </w:r>
      <w:r>
        <w:rPr>
          <w:b/>
          <w:bCs/>
          <w:color w:val="000000"/>
          <w:spacing w:val="0"/>
          <w:w w:val="100"/>
          <w:position w:val="0"/>
          <w:sz w:val="20"/>
          <w:szCs w:val="20"/>
        </w:rPr>
        <w:t xml:space="preserve">к </w:t>
      </w:r>
      <w:r>
        <w:rPr>
          <w:color w:val="000000"/>
          <w:spacing w:val="0"/>
          <w:w w:val="100"/>
          <w:position w:val="0"/>
        </w:rPr>
        <w:t>одному распределительному пункту. Однако эта схема имеет серьезные недостатки, заключающиеся в большом числе питающих линий, увеличенной протяженности сети и, следовательно, значительном расходе цветного металла, увеличенном количестве коммутационных аппаратов. Ра</w:t>
        <w:softHyphen/>
        <w:t>диальные схемы с подводкой питания в каждую квартиру жилого дома отдельной линии от ввода в здание явно не</w:t>
        <w:softHyphen/>
        <w:t>экономичны и не применяются.</w:t>
      </w:r>
    </w:p>
    <w:p>
      <w:pPr>
        <w:pStyle w:val="Style22"/>
        <w:keepNext w:val="0"/>
        <w:keepLines w:val="0"/>
        <w:widowControl w:val="0"/>
        <w:shd w:val="clear" w:color="auto" w:fill="auto"/>
        <w:bidi w:val="0"/>
        <w:spacing w:before="0" w:after="0" w:line="202" w:lineRule="auto"/>
        <w:ind w:left="0" w:right="0" w:firstLine="420"/>
        <w:jc w:val="both"/>
      </w:pPr>
      <w:r>
        <w:rPr>
          <w:color w:val="000000"/>
          <w:spacing w:val="0"/>
          <w:w w:val="100"/>
          <w:position w:val="0"/>
        </w:rPr>
        <w:t xml:space="preserve">Для внутренних электрических сетей характерны </w:t>
      </w:r>
      <w:r>
        <w:rPr>
          <w:i/>
          <w:iCs/>
          <w:color w:val="000000"/>
          <w:spacing w:val="0"/>
          <w:w w:val="100"/>
          <w:position w:val="0"/>
        </w:rPr>
        <w:t>маги- &gt; стральные схемы</w:t>
      </w:r>
      <w:r>
        <w:rPr>
          <w:color w:val="000000"/>
          <w:spacing w:val="0"/>
          <w:w w:val="100"/>
          <w:position w:val="0"/>
        </w:rPr>
        <w:t xml:space="preserve"> (рис. 6.4), при которых к одной питающей линии с учетом удобной трассировки присоединяются не</w:t>
        <w:softHyphen/>
        <w:t>сколько распределительных пунктов (щитов).</w:t>
      </w:r>
    </w:p>
    <w:p>
      <w:pPr>
        <w:pStyle w:val="Style22"/>
        <w:keepNext w:val="0"/>
        <w:keepLines w:val="0"/>
        <w:widowControl w:val="0"/>
        <w:shd w:val="clear" w:color="auto" w:fill="auto"/>
        <w:bidi w:val="0"/>
        <w:spacing w:before="0" w:after="0" w:line="202" w:lineRule="auto"/>
        <w:ind w:left="0" w:right="0" w:firstLine="420"/>
        <w:jc w:val="both"/>
      </w:pPr>
      <w:r>
        <w:rPr>
          <w:color w:val="000000"/>
          <w:spacing w:val="0"/>
          <w:w w:val="100"/>
          <w:position w:val="0"/>
        </w:rPr>
        <w:t>В жилых домах к одной питающей горизонтальной ли</w:t>
        <w:softHyphen/>
        <w:t>нии могут быть присоединены один или несколько стояков, от которых в свою очередь отходят ответвления к этажным щиткам. Однако надо иметь в виду, что при присоединении двух и более стояков к одной питающей линии в домах вы</w:t>
        <w:softHyphen/>
        <w:t>сотой 6 этажей и более в точке ответвления следует уста</w:t>
        <w:softHyphen/>
        <w:br w:type="page"/>
      </w:r>
      <w:r>
        <w:rPr>
          <w:color w:val="000000"/>
          <w:spacing w:val="0"/>
          <w:w w:val="100"/>
          <w:position w:val="0"/>
        </w:rPr>
        <w:t>навливать аппарат управления для ремонтных целей. Для наружных кабельных сетей, питающих многоэтажные зда</w:t>
        <w:softHyphen/>
        <w:t>ния, радиальная схема применяется широко, однако с вза</w:t>
        <w:softHyphen/>
        <w:t>имным резервированием питающих линий от ТП до ВРУ здания для обеспечения работы электроприемников при вы</w:t>
        <w:softHyphen/>
        <w:t>ходе из строя одной из линий.</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питании зданий с относительно небольшими на</w:t>
        <w:softHyphen/>
        <w:t>грузками, например жилых домов высотой до 5 этажей включительно, небольших бытовых мастерских и магази</w:t>
        <w:softHyphen/>
        <w:t>нов, большей частью применяются магистральные схемы с питанием нескольких зданий одной линией. Магистральные схемы широко используются в воздушных сетях при пита</w:t>
        <w:softHyphen/>
        <w:t>нии мелких зданий в небольших городах и поселках. Ма</w:t>
        <w:softHyphen/>
        <w:t>гистральные схемы дешевле радиальных, но менее надежны.</w:t>
      </w:r>
    </w:p>
    <w:p>
      <w:pPr>
        <w:pStyle w:val="Style22"/>
        <w:keepNext w:val="0"/>
        <w:keepLines w:val="0"/>
        <w:widowControl w:val="0"/>
        <w:shd w:val="clear" w:color="auto" w:fill="auto"/>
        <w:bidi w:val="0"/>
        <w:spacing w:before="0" w:after="500" w:line="204" w:lineRule="auto"/>
        <w:ind w:left="0" w:right="0" w:firstLine="340"/>
        <w:jc w:val="both"/>
      </w:pPr>
      <w:r>
        <w:rPr>
          <w:color w:val="000000"/>
          <w:spacing w:val="0"/>
          <w:w w:val="100"/>
          <w:position w:val="0"/>
        </w:rPr>
        <w:t>Многолетняя практика проектирования и строительст</w:t>
        <w:softHyphen/>
        <w:t>ва, а также многочисленные расчеты и исследования позво</w:t>
        <w:softHyphen/>
        <w:t>лили выработать некоторые типичные решения элементов схем, которые приведены в гл. 7.</w:t>
      </w:r>
    </w:p>
    <w:p>
      <w:pPr>
        <w:pStyle w:val="Style27"/>
        <w:keepNext w:val="0"/>
        <w:keepLines w:val="0"/>
        <w:widowControl w:val="0"/>
        <w:shd w:val="clear" w:color="auto" w:fill="auto"/>
        <w:bidi w:val="0"/>
        <w:spacing w:before="0" w:after="80" w:line="240" w:lineRule="auto"/>
        <w:ind w:left="0" w:right="0" w:firstLine="0"/>
        <w:jc w:val="left"/>
      </w:pPr>
      <w:r>
        <w:rPr>
          <w:color w:val="000000"/>
          <w:spacing w:val="0"/>
          <w:w w:val="100"/>
          <w:position w:val="0"/>
        </w:rPr>
        <w:t>Глава седьмая</w:t>
      </w:r>
    </w:p>
    <w:p>
      <w:pPr>
        <w:pStyle w:val="Style27"/>
        <w:keepNext w:val="0"/>
        <w:keepLines w:val="0"/>
        <w:widowControl w:val="0"/>
        <w:shd w:val="clear" w:color="auto" w:fill="auto"/>
        <w:bidi w:val="0"/>
        <w:spacing w:before="0" w:after="40" w:line="240" w:lineRule="auto"/>
        <w:ind w:left="0" w:right="0" w:firstLine="0"/>
        <w:jc w:val="left"/>
      </w:pPr>
      <w:r>
        <w:rPr>
          <w:color w:val="000000"/>
          <w:spacing w:val="0"/>
          <w:w w:val="100"/>
          <w:position w:val="0"/>
        </w:rPr>
        <w:t>СХЕМЫ РАСПРЕДЕЛЕНИЯ ЭЛЕКТРОЭНЕРГИИ</w:t>
      </w:r>
    </w:p>
    <w:p>
      <w:pPr>
        <w:pStyle w:val="Style27"/>
        <w:keepNext w:val="0"/>
        <w:keepLines w:val="0"/>
        <w:widowControl w:val="0"/>
        <w:shd w:val="clear" w:color="auto" w:fill="auto"/>
        <w:bidi w:val="0"/>
        <w:spacing w:before="0" w:after="260" w:line="240" w:lineRule="auto"/>
        <w:ind w:left="0" w:right="0" w:firstLine="0"/>
        <w:jc w:val="left"/>
      </w:pPr>
      <w:r>
        <w:rPr>
          <w:color w:val="000000"/>
          <w:spacing w:val="0"/>
          <w:w w:val="100"/>
          <w:position w:val="0"/>
        </w:rPr>
        <w:t>В ЖИЛЫХ ЗДАНИЯХ</w:t>
      </w:r>
    </w:p>
    <w:p>
      <w:pPr>
        <w:pStyle w:val="Style27"/>
        <w:keepNext w:val="0"/>
        <w:keepLines w:val="0"/>
        <w:widowControl w:val="0"/>
        <w:numPr>
          <w:ilvl w:val="0"/>
          <w:numId w:val="31"/>
        </w:numPr>
        <w:shd w:val="clear" w:color="auto" w:fill="auto"/>
        <w:tabs>
          <w:tab w:pos="447" w:val="left"/>
        </w:tabs>
        <w:bidi w:val="0"/>
        <w:spacing w:before="0" w:line="240" w:lineRule="auto"/>
        <w:ind w:left="0" w:right="0" w:firstLine="0"/>
        <w:jc w:val="left"/>
      </w:pPr>
      <w:bookmarkStart w:id="52" w:name="bookmark52"/>
      <w:bookmarkEnd w:id="52"/>
      <w:r>
        <w:rPr>
          <w:color w:val="000000"/>
          <w:spacing w:val="0"/>
          <w:w w:val="100"/>
          <w:position w:val="0"/>
        </w:rPr>
        <w:t>Схемы наружных (внутриквартальных) питающих линий</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Схемы внутриквартальных наружных сетей до 1000 В име</w:t>
        <w:softHyphen/>
        <w:t>ют важное значение для правильного построения схем внутренних сетей жилых зданий, поскольку выбор схемы в значительной степени зависит от взаимосвязи между всеми элементами сети, включая местоположение трансформатор- . ной подстанции, длину и сечение наружных питающих линий.</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Ниже приводятся характерные схемы электроснабжения жилых зданий различной этажности, которые обеспечива</w:t>
        <w:softHyphen/>
        <w:t>ют необходимую надежность питания и, как показывают расчеты, являются экономически целесообразными.</w:t>
      </w:r>
    </w:p>
    <w:p>
      <w:pPr>
        <w:pStyle w:val="Style22"/>
        <w:keepNext w:val="0"/>
        <w:keepLines w:val="0"/>
        <w:widowControl w:val="0"/>
        <w:shd w:val="clear" w:color="auto" w:fill="auto"/>
        <w:bidi w:val="0"/>
        <w:spacing w:before="0" w:after="0" w:line="209" w:lineRule="auto"/>
        <w:ind w:left="0" w:right="0" w:firstLine="340"/>
        <w:jc w:val="both"/>
        <w:sectPr>
          <w:headerReference w:type="default" r:id="rId173"/>
          <w:footerReference w:type="default" r:id="rId174"/>
          <w:headerReference w:type="even" r:id="rId175"/>
          <w:footerReference w:type="even" r:id="rId176"/>
          <w:headerReference w:type="first" r:id="rId177"/>
          <w:footerReference w:type="first" r:id="rId178"/>
          <w:footnotePr>
            <w:pos w:val="pageBottom"/>
            <w:numFmt w:val="chicago"/>
            <w:numRestart w:val="continuous"/>
            <w15:footnoteColumns w:val="1"/>
          </w:footnotePr>
          <w:pgSz w:w="7300" w:h="11799"/>
          <w:pgMar w:top="667" w:right="556" w:bottom="1163" w:left="671" w:header="0" w:footer="3" w:gutter="0"/>
          <w:cols w:space="720"/>
          <w:noEndnote/>
          <w:titlePg/>
          <w:rtlGutter w:val="0"/>
          <w:docGrid w:linePitch="360"/>
        </w:sectPr>
      </w:pPr>
      <w:r>
        <w:rPr>
          <w:b/>
          <w:bCs/>
          <w:color w:val="000000"/>
          <w:spacing w:val="0"/>
          <w:w w:val="100"/>
          <w:position w:val="0"/>
          <w:sz w:val="20"/>
          <w:szCs w:val="20"/>
        </w:rPr>
        <w:t>Питание жилых домов высотой до 5 этажей включи</w:t>
        <w:softHyphen/>
        <w:t xml:space="preserve">тельно. </w:t>
      </w:r>
      <w:r>
        <w:rPr>
          <w:color w:val="000000"/>
          <w:spacing w:val="0"/>
          <w:w w:val="100"/>
          <w:position w:val="0"/>
        </w:rPr>
        <w:t>Для питания таких зданий при отсутствии в квар</w:t>
        <w:softHyphen/>
        <w:t>тирах электроплит применяются магистральные петлевые схемы с резервной перемычкой или без нее. Такая простей</w:t>
        <w:softHyphen/>
        <w:t xml:space="preserve">шая схема кабельной сети показана на рис. 7.1. Резервная перемычка </w:t>
      </w:r>
      <w:r>
        <w:rPr>
          <w:i/>
          <w:iCs/>
          <w:color w:val="000000"/>
          <w:spacing w:val="0"/>
          <w:w w:val="100"/>
          <w:position w:val="0"/>
        </w:rPr>
        <w:t>8</w:t>
      </w:r>
      <w:r>
        <w:rPr>
          <w:color w:val="000000"/>
          <w:spacing w:val="0"/>
          <w:w w:val="100"/>
          <w:position w:val="0"/>
        </w:rPr>
        <w:t xml:space="preserve"> подключается при выходе из строя любой из </w:t>
      </w:r>
    </w:p>
    <w:p>
      <w:pPr>
        <w:pStyle w:val="Style22"/>
        <w:keepNext w:val="0"/>
        <w:keepLines w:val="0"/>
        <w:widowControl w:val="0"/>
        <w:shd w:val="clear" w:color="auto" w:fill="auto"/>
        <w:bidi w:val="0"/>
        <w:spacing w:before="0" w:after="0" w:line="209" w:lineRule="auto"/>
        <w:ind w:left="0" w:right="0" w:firstLine="0"/>
        <w:jc w:val="both"/>
      </w:pPr>
      <w:r>
        <w:rPr>
          <w:color w:val="000000"/>
          <w:spacing w:val="0"/>
          <w:w w:val="100"/>
          <w:position w:val="0"/>
        </w:rPr>
        <w:t xml:space="preserve">питающих линий </w:t>
      </w:r>
      <w:r>
        <w:rPr>
          <w:i/>
          <w:iCs/>
          <w:color w:val="000000"/>
          <w:spacing w:val="0"/>
          <w:w w:val="100"/>
          <w:position w:val="0"/>
        </w:rPr>
        <w:t>9</w:t>
      </w:r>
      <w:r>
        <w:rPr>
          <w:color w:val="000000"/>
          <w:spacing w:val="0"/>
          <w:w w:val="100"/>
          <w:position w:val="0"/>
        </w:rPr>
        <w:t xml:space="preserve"> или </w:t>
      </w:r>
      <w:r>
        <w:rPr>
          <w:i/>
          <w:iCs/>
          <w:color w:val="000000"/>
          <w:spacing w:val="0"/>
          <w:w w:val="100"/>
          <w:position w:val="0"/>
        </w:rPr>
        <w:t>10,</w:t>
      </w:r>
      <w:r>
        <w:rPr>
          <w:color w:val="000000"/>
          <w:spacing w:val="0"/>
          <w:w w:val="100"/>
          <w:position w:val="0"/>
        </w:rPr>
        <w:t xml:space="preserve"> которые должны рассчитывать</w:t>
        <w:softHyphen/>
        <w:t>ся на прохождение по ним тока аварийного режима и по допустимым потерям напряжения.</w:t>
      </w:r>
    </w:p>
    <w:p>
      <w:pPr>
        <w:pStyle w:val="Style22"/>
        <w:keepNext w:val="0"/>
        <w:keepLines w:val="0"/>
        <w:widowControl w:val="0"/>
        <w:shd w:val="clear" w:color="auto" w:fill="auto"/>
        <w:bidi w:val="0"/>
        <w:spacing w:before="0" w:after="220" w:line="206" w:lineRule="auto"/>
        <w:ind w:left="0" w:right="0" w:firstLine="340"/>
        <w:jc w:val="both"/>
      </w:pPr>
      <w:r>
        <w:rPr>
          <w:color w:val="000000"/>
          <w:spacing w:val="0"/>
          <w:w w:val="100"/>
          <w:position w:val="0"/>
        </w:rPr>
        <w:t>При этом необходимо учитывать, что в аварийном ре</w:t>
        <w:softHyphen/>
        <w:t>жиме в течение не более 5 сут во время максимума, но не более 6 ч ежесуточно нормами разрешается перегрузка ка</w:t>
        <w:softHyphen/>
        <w:t>белей с бумажной изоляцией на 20, с полиэтиленовой на 10</w:t>
      </w:r>
    </w:p>
    <w:p>
      <w:pPr>
        <w:widowControl w:val="0"/>
        <w:jc w:val="center"/>
        <w:rPr>
          <w:sz w:val="2"/>
          <w:szCs w:val="2"/>
        </w:rPr>
      </w:pPr>
      <w:r>
        <w:drawing>
          <wp:inline>
            <wp:extent cx="3590290" cy="1054735"/>
            <wp:docPr id="229" name="Picut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79"/>
                    <a:stretch/>
                  </pic:blipFill>
                  <pic:spPr>
                    <a:xfrm>
                      <a:ext cx="3590290" cy="1054735"/>
                    </a:xfrm>
                    <a:prstGeom prst="rect"/>
                  </pic:spPr>
                </pic:pic>
              </a:graphicData>
            </a:graphic>
          </wp:inline>
        </w:drawing>
      </w:r>
    </w:p>
    <w:p>
      <w:pPr>
        <w:pStyle w:val="Style42"/>
        <w:keepNext w:val="0"/>
        <w:keepLines w:val="0"/>
        <w:widowControl w:val="0"/>
        <w:shd w:val="clear" w:color="auto" w:fill="auto"/>
        <w:bidi w:val="0"/>
        <w:spacing w:before="0" w:after="0" w:line="206" w:lineRule="auto"/>
        <w:ind w:left="0" w:right="0" w:firstLine="0"/>
        <w:jc w:val="both"/>
      </w:pPr>
      <w:r>
        <w:rPr>
          <w:color w:val="000000"/>
          <w:spacing w:val="0"/>
          <w:w w:val="100"/>
          <w:position w:val="0"/>
        </w:rPr>
        <w:t>Рис. 7.1; Схема</w:t>
      </w:r>
      <w:r>
        <w:rPr>
          <w:color w:val="000000"/>
          <w:spacing w:val="0"/>
          <w:w w:val="100"/>
          <w:position w:val="0"/>
          <w:vertAlign w:val="superscript"/>
        </w:rPr>
        <w:t>!</w:t>
      </w:r>
      <w:r>
        <w:rPr>
          <w:color w:val="000000"/>
          <w:spacing w:val="0"/>
          <w:w w:val="100"/>
          <w:position w:val="0"/>
        </w:rPr>
        <w:t xml:space="preserve"> питания жилых домов высотой до 5 этажей с резерв</w:t>
        <w:softHyphen/>
        <w:t>ной перемцчкой:</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1 —</w:t>
      </w:r>
      <w:r>
        <w:rPr>
          <w:color w:val="000000"/>
          <w:spacing w:val="0"/>
          <w:w w:val="100"/>
          <w:position w:val="0"/>
          <w:sz w:val="15"/>
          <w:szCs w:val="15"/>
        </w:rPr>
        <w:t xml:space="preserve"> трансформаторная подстанция; 2, </w:t>
      </w:r>
      <w:r>
        <w:rPr>
          <w:b/>
          <w:bCs/>
          <w:i/>
          <w:iCs/>
          <w:color w:val="000000"/>
          <w:spacing w:val="0"/>
          <w:w w:val="100"/>
          <w:position w:val="0"/>
          <w:sz w:val="15"/>
          <w:szCs w:val="15"/>
        </w:rPr>
        <w:t>3. 4 —</w:t>
      </w:r>
      <w:r>
        <w:rPr>
          <w:color w:val="000000"/>
          <w:spacing w:val="0"/>
          <w:w w:val="100"/>
          <w:position w:val="0"/>
          <w:sz w:val="15"/>
          <w:szCs w:val="15"/>
        </w:rPr>
        <w:t xml:space="preserve"> жилые дома; 5. 7 — предохранители;</w:t>
      </w:r>
    </w:p>
    <w:p>
      <w:pPr>
        <w:pStyle w:val="Style42"/>
        <w:keepNext w:val="0"/>
        <w:keepLines w:val="0"/>
        <w:widowControl w:val="0"/>
        <w:shd w:val="clear" w:color="auto" w:fill="auto"/>
        <w:bidi w:val="0"/>
        <w:spacing w:before="0" w:after="0" w:line="180" w:lineRule="auto"/>
        <w:ind w:left="0" w:right="0" w:firstLine="0"/>
        <w:jc w:val="left"/>
        <w:rPr>
          <w:sz w:val="15"/>
          <w:szCs w:val="15"/>
        </w:rPr>
      </w:pPr>
      <w:r>
        <w:rPr>
          <w:b/>
          <w:bCs/>
          <w:i/>
          <w:iCs/>
          <w:color w:val="000000"/>
          <w:spacing w:val="0"/>
          <w:w w:val="100"/>
          <w:position w:val="0"/>
          <w:sz w:val="15"/>
          <w:szCs w:val="15"/>
        </w:rPr>
        <w:t>6 —</w:t>
      </w:r>
      <w:r>
        <w:rPr>
          <w:color w:val="000000"/>
          <w:spacing w:val="0"/>
          <w:w w:val="100"/>
          <w:position w:val="0"/>
          <w:sz w:val="15"/>
          <w:szCs w:val="15"/>
        </w:rPr>
        <w:t xml:space="preserve"> рубильники; 8 — резервная перемычка; </w:t>
      </w:r>
      <w:r>
        <w:rPr>
          <w:color w:val="000000"/>
          <w:spacing w:val="0"/>
          <w:w w:val="100"/>
          <w:position w:val="0"/>
          <w:sz w:val="15"/>
          <w:szCs w:val="15"/>
        </w:rPr>
        <w:t xml:space="preserve">S, </w:t>
      </w:r>
      <w:r>
        <w:rPr>
          <w:b/>
          <w:bCs/>
          <w:i/>
          <w:iCs/>
          <w:color w:val="000000"/>
          <w:spacing w:val="0"/>
          <w:w w:val="100"/>
          <w:position w:val="0"/>
          <w:sz w:val="15"/>
          <w:szCs w:val="15"/>
        </w:rPr>
        <w:t>10</w:t>
      </w:r>
      <w:r>
        <w:rPr>
          <w:color w:val="000000"/>
          <w:spacing w:val="0"/>
          <w:w w:val="100"/>
          <w:position w:val="0"/>
          <w:sz w:val="15"/>
          <w:szCs w:val="15"/>
        </w:rPr>
        <w:t xml:space="preserve"> — питающие линии; И - ВРУ</w:t>
      </w:r>
    </w:p>
    <w:p>
      <w:pPr>
        <w:widowControl w:val="0"/>
        <w:spacing w:after="299" w:line="1" w:lineRule="exact"/>
      </w:pPr>
    </w:p>
    <w:p>
      <w:pPr>
        <w:pStyle w:val="Style19"/>
        <w:keepNext w:val="0"/>
        <w:keepLines w:val="0"/>
        <w:widowControl w:val="0"/>
        <w:shd w:val="clear" w:color="auto" w:fill="auto"/>
        <w:bidi w:val="0"/>
        <w:spacing w:before="0" w:after="60" w:line="194" w:lineRule="auto"/>
        <w:ind w:left="0" w:right="0" w:firstLine="0"/>
        <w:jc w:val="both"/>
      </w:pPr>
      <w:r>
        <w:rPr>
          <w:color w:val="000000"/>
          <w:spacing w:val="0"/>
          <w:w w:val="100"/>
          <w:position w:val="0"/>
        </w:rPr>
        <w:t>Рйс. 7.2. Схема питания жилых домов высотой до 5 этажей с переклю</w:t>
        <w:softHyphen/>
        <w:t>чателями на вврдах:</w:t>
      </w:r>
    </w:p>
    <w:p>
      <w:pPr>
        <w:pStyle w:val="Style30"/>
        <w:keepNext w:val="0"/>
        <w:keepLines w:val="0"/>
        <w:widowControl w:val="0"/>
        <w:shd w:val="clear" w:color="auto" w:fill="auto"/>
        <w:bidi w:val="0"/>
        <w:spacing w:before="0" w:after="0" w:line="240" w:lineRule="auto"/>
        <w:ind w:left="0" w:right="0" w:firstLine="0"/>
        <w:jc w:val="both"/>
      </w:pPr>
      <w:r>
        <w:rPr>
          <w:b/>
          <w:bCs/>
          <w:i/>
          <w:iCs/>
          <w:color w:val="000000"/>
          <w:spacing w:val="0"/>
          <w:w w:val="100"/>
          <w:position w:val="0"/>
        </w:rPr>
        <w:t>1</w:t>
      </w:r>
      <w:r>
        <w:rPr>
          <w:color w:val="000000"/>
          <w:spacing w:val="0"/>
          <w:w w:val="100"/>
          <w:position w:val="0"/>
        </w:rPr>
        <w:t xml:space="preserve"> — трансформаторная подстанция; 2, 7 — предохранители; </w:t>
      </w:r>
      <w:r>
        <w:rPr>
          <w:b/>
          <w:bCs/>
          <w:i/>
          <w:iCs/>
          <w:color w:val="000000"/>
          <w:spacing w:val="0"/>
          <w:w w:val="100"/>
          <w:position w:val="0"/>
        </w:rPr>
        <w:t>3. 4.</w:t>
      </w:r>
      <w:r>
        <w:rPr>
          <w:color w:val="000000"/>
          <w:spacing w:val="0"/>
          <w:w w:val="100"/>
          <w:position w:val="0"/>
        </w:rPr>
        <w:t xml:space="preserve"> 5 — жилые дома;</w:t>
      </w:r>
    </w:p>
    <w:p>
      <w:pPr>
        <w:pStyle w:val="Style30"/>
        <w:keepNext w:val="0"/>
        <w:keepLines w:val="0"/>
        <w:widowControl w:val="0"/>
        <w:shd w:val="clear" w:color="auto" w:fill="auto"/>
        <w:bidi w:val="0"/>
        <w:spacing w:before="0" w:after="420" w:line="180" w:lineRule="auto"/>
        <w:ind w:left="0" w:right="0" w:firstLine="0"/>
        <w:jc w:val="both"/>
      </w:pPr>
      <w:r>
        <w:rPr>
          <w:color w:val="000000"/>
          <w:spacing w:val="0"/>
          <w:w w:val="100"/>
          <w:position w:val="0"/>
        </w:rPr>
        <w:t xml:space="preserve">6 — ВРУ 8 — переключатели; </w:t>
      </w:r>
      <w:r>
        <w:rPr>
          <w:b/>
          <w:bCs/>
          <w:i/>
          <w:iCs/>
          <w:color w:val="000000"/>
          <w:spacing w:val="0"/>
          <w:w w:val="100"/>
          <w:position w:val="0"/>
        </w:rPr>
        <w:t>9 10 —</w:t>
      </w:r>
      <w:r>
        <w:rPr>
          <w:color w:val="000000"/>
          <w:spacing w:val="0"/>
          <w:w w:val="100"/>
          <w:position w:val="0"/>
        </w:rPr>
        <w:t xml:space="preserve"> питающие линии</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и поливинилхлоридной на 15% длительно допустимой по ПУЭ. Перегрузка допускается при условии, что в нормаль</w:t>
        <w:softHyphen/>
        <w:t>ном режиме загрузка кабелей не превышает номинальной для кабелей с пластмассовой изоляцией и 80 % номиналь</w:t>
        <w:softHyphen/>
        <w:t>ной для кабелей с бумажной изоляцией (в земле).</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В аварийном режиме допускаются также повышенные потери напряжения —до 12%. Если учесть, что указанные жилые дома относятся к третьей категории надежности, то устройство резервной перемычки не является обязатель</w:t>
        <w:softHyphen/>
        <w:t>ным. Однако в крупных городах со сложными условиями разрытия даже при хорошей постановке ремонтной службы устранение аварии в течение суток бывает затруднитель</w:t>
        <w:softHyphen/>
        <w:t>ным. Поэтому прокладку резервной перемычки длиной обычно не более 70—80 м в этих условиях следует считать целесообразной.</w:t>
      </w:r>
    </w:p>
    <w:p>
      <w:pPr>
        <w:pStyle w:val="Style22"/>
        <w:keepNext w:val="0"/>
        <w:keepLines w:val="0"/>
        <w:widowControl w:val="0"/>
        <w:shd w:val="clear" w:color="auto" w:fill="auto"/>
        <w:bidi w:val="0"/>
        <w:spacing w:before="0" w:after="0" w:line="211" w:lineRule="auto"/>
        <w:ind w:left="0" w:right="0" w:firstLine="340"/>
        <w:jc w:val="both"/>
        <w:rPr>
          <w:sz w:val="20"/>
          <w:szCs w:val="20"/>
        </w:rPr>
        <w:sectPr>
          <w:headerReference w:type="default" r:id="rId181"/>
          <w:footerReference w:type="default" r:id="rId182"/>
          <w:headerReference w:type="even" r:id="rId183"/>
          <w:footerReference w:type="even" r:id="rId184"/>
          <w:footnotePr>
            <w:pos w:val="pageBottom"/>
            <w:numFmt w:val="chicago"/>
            <w:numRestart w:val="continuous"/>
            <w15:footnoteColumns w:val="1"/>
          </w:footnotePr>
          <w:pgSz w:w="7300" w:h="11799"/>
          <w:pgMar w:top="667" w:right="556" w:bottom="1163" w:left="671" w:header="239" w:footer="735" w:gutter="0"/>
          <w:pgNumType w:start="95"/>
          <w:cols w:space="720"/>
          <w:noEndnote/>
          <w:rtlGutter w:val="0"/>
          <w:docGrid w:linePitch="360"/>
        </w:sectPr>
      </w:pPr>
      <w:r>
        <w:rPr>
          <w:color w:val="000000"/>
          <w:spacing w:val="0"/>
          <w:w w:val="100"/>
          <w:position w:val="0"/>
          <w:sz w:val="22"/>
          <w:szCs w:val="22"/>
        </w:rPr>
        <w:t xml:space="preserve">Приведенная схема (рис. 7.1) имеет существенный не-, </w:t>
      </w:r>
      <w:r>
        <w:rPr>
          <w:b/>
          <w:bCs/>
          <w:color w:val="000000"/>
          <w:spacing w:val="0"/>
          <w:w w:val="100"/>
          <w:position w:val="0"/>
          <w:sz w:val="20"/>
          <w:szCs w:val="20"/>
        </w:rPr>
        <w:t>достаток, заключающийся в том, что при отключении од</w:t>
        <w:softHyphen/>
      </w:r>
    </w:p>
    <w:p>
      <w:pPr>
        <w:pStyle w:val="Style22"/>
        <w:keepNext w:val="0"/>
        <w:keepLines w:val="0"/>
        <w:widowControl w:val="0"/>
        <w:shd w:val="clear" w:color="auto" w:fill="auto"/>
        <w:bidi w:val="0"/>
        <w:spacing w:before="0" w:after="0" w:line="211" w:lineRule="auto"/>
        <w:ind w:left="0" w:right="0" w:firstLine="0"/>
        <w:jc w:val="both"/>
      </w:pPr>
      <w:r>
        <w:rPr>
          <w:color w:val="000000"/>
          <w:spacing w:val="0"/>
          <w:w w:val="100"/>
          <w:position w:val="0"/>
        </w:rPr>
        <w:t xml:space="preserve">ной из питающих линий, например </w:t>
      </w:r>
      <w:r>
        <w:rPr>
          <w:i/>
          <w:iCs/>
          <w:color w:val="000000"/>
          <w:spacing w:val="0"/>
          <w:w w:val="100"/>
          <w:position w:val="0"/>
        </w:rPr>
        <w:t>9,</w:t>
      </w:r>
      <w:r>
        <w:rPr>
          <w:color w:val="000000"/>
          <w:spacing w:val="0"/>
          <w:w w:val="100"/>
          <w:position w:val="0"/>
        </w:rPr>
        <w:t xml:space="preserve"> электроснабжение всех зданий осуществляется по кольцу, в результате чего даже при повышенных допустимых потерях напряжения иногда приходится увеличивать сечения кабелей. Другим недостатком является то, что резервная перемычка в нор</w:t>
        <w:softHyphen/>
        <w:t>мальном режиме не используется.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 рис. 7.2 приведена модификация описанной схемы, при которой на вводах в здание вместо рубильников уста</w:t>
        <w:softHyphen/>
        <w:t>навливаются переключатели. При аварии с одной из пи</w:t>
        <w:softHyphen/>
        <w:t>тающих линий данная схема в ряде случаев оказывается боЛее экономичной. Недостатком схемы является некото</w:t>
        <w:softHyphen/>
        <w:t>рое усложнение вводного устройства и удлинение питаю</w:t>
        <w:softHyphen/>
        <w:t>щих линий. Кроме того, в каждый дом (кроме тупикового) приходится заводить уже не два, а четыре кабеля. Однако схема удобна при застройке в линию и менее экономична при других планировочных решениях.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небольших городах и поселках, где широко применя</w:t>
        <w:softHyphen/>
        <w:t>ются воздушные линии, резервирования не требуется, так как неисправность может быть обнаружена и устранена до</w:t>
        <w:softHyphen/>
        <w:t>статочно быстро.</w:t>
      </w:r>
    </w:p>
    <w:p>
      <w:pPr>
        <w:pStyle w:val="Style22"/>
        <w:keepNext w:val="0"/>
        <w:keepLines w:val="0"/>
        <w:widowControl w:val="0"/>
        <w:shd w:val="clear" w:color="auto" w:fill="auto"/>
        <w:bidi w:val="0"/>
        <w:spacing w:before="0" w:after="0" w:line="209" w:lineRule="auto"/>
        <w:ind w:left="0" w:right="0"/>
        <w:jc w:val="both"/>
      </w:pPr>
      <w:r>
        <w:rPr>
          <w:b/>
          <w:bCs/>
          <w:color w:val="000000"/>
          <w:spacing w:val="0"/>
          <w:w w:val="100"/>
          <w:position w:val="0"/>
          <w:sz w:val="20"/>
          <w:szCs w:val="20"/>
        </w:rPr>
        <w:t xml:space="preserve">Питание жилых домов высотой 9—16 этажей. </w:t>
      </w:r>
      <w:r>
        <w:rPr>
          <w:color w:val="000000"/>
          <w:spacing w:val="0"/>
          <w:w w:val="100"/>
          <w:position w:val="0"/>
        </w:rPr>
        <w:t>Для пи</w:t>
        <w:softHyphen/>
        <w:t>тания электроприемников таких домов применяются как радиальная, так и магистральная схемы с переключателя</w:t>
        <w:softHyphen/>
        <w:t>ми на вводах (рис. 7.3).</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 этом одна из питающих линий используется для присоединения электроприемников квартир и общего ос</w:t>
        <w:softHyphen/>
        <w:t>вещения общедомовых помещений (подвал, лестничные клетки, вестибюли, холлы, чердаки, наружное освещение и т. д.); другая питающая линия предназначена для под</w:t>
        <w:softHyphen/>
        <w:t>ключения лифтов, противопожарных устройств эвакуаци</w:t>
        <w:softHyphen/>
        <w:t>онного и аварийного освещения, элементов диспетчериза</w:t>
        <w:softHyphen/>
        <w:t>ции и кодовых замков на дверях подъездов.</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 выходе из строя одной из питающих линий все электроприемники дома подключаются к линии, оставшей</w:t>
        <w:softHyphen/>
        <w:t>ся в работе, которая рассчитана с учетом допустимых пе</w:t>
        <w:softHyphen/>
        <w:t>регрузок при аварийном режиме. Перебой в питании по</w:t>
        <w:softHyphen/>
        <w:t>требителей при указанной схеме продолжается обычно не более 1 ч, т. е. времени, необходимого для вызова электро</w:t>
        <w:softHyphen/>
        <w:t>монтера ЖЭК, который и осуществляет нужные переклю^ чения на ВРУ. Схема может быть использована и для до</w:t>
        <w:softHyphen/>
        <w:t>мов высотой до 5 этажей, оборудованных квартирными электроплитами.</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Для питания зданий высотой 9—16 этажей с электро</w:t>
        <w:softHyphen/>
        <w:t>плитами, а также многосекционных домов с большим чйс-</w:t>
      </w:r>
      <w:r>
        <w:br w:type="page"/>
      </w:r>
    </w:p>
    <w:p>
      <w:pPr>
        <w:pStyle w:val="Style22"/>
        <w:keepNext w:val="0"/>
        <w:keepLines w:val="0"/>
        <w:widowControl w:val="0"/>
        <w:shd w:val="clear" w:color="auto" w:fill="auto"/>
        <w:bidi w:val="0"/>
        <w:spacing w:before="0" w:after="0" w:line="206" w:lineRule="auto"/>
        <w:ind w:left="0" w:right="0" w:firstLine="0"/>
        <w:jc w:val="left"/>
      </w:pPr>
      <w:r>
        <w:rPr>
          <w:color w:val="000000"/>
          <w:spacing w:val="0"/>
          <w:w w:val="100"/>
          <w:position w:val="0"/>
        </w:rPr>
        <w:t>лом квартир с газовыми плитами приходится применять три или более питающих линий (вводов).</w:t>
      </w:r>
    </w:p>
    <w:p>
      <w:pPr>
        <w:pStyle w:val="Style22"/>
        <w:keepNext w:val="0"/>
        <w:keepLines w:val="0"/>
        <w:widowControl w:val="0"/>
        <w:shd w:val="clear" w:color="auto" w:fill="auto"/>
        <w:bidi w:val="0"/>
        <w:spacing w:before="0" w:after="840" w:line="206" w:lineRule="auto"/>
        <w:ind w:left="0" w:right="0"/>
        <w:jc w:val="both"/>
      </w:pPr>
      <w:r>
        <w:rPr>
          <w:color w:val="000000"/>
          <w:spacing w:val="0"/>
          <w:w w:val="100"/>
          <w:position w:val="0"/>
        </w:rPr>
        <w:t>На рис. 7.4 приведены схемы питания жилых домов с тремя вводами. Первый ввод резервирует второй, второй</w:t>
      </w:r>
    </w:p>
    <w:p>
      <w:pPr>
        <w:pStyle w:val="Style19"/>
        <w:keepNext w:val="0"/>
        <w:keepLines w:val="0"/>
        <w:widowControl w:val="0"/>
        <w:shd w:val="clear" w:color="auto" w:fill="auto"/>
        <w:bidi w:val="0"/>
        <w:spacing w:before="0" w:after="80" w:line="211" w:lineRule="auto"/>
        <w:ind w:left="0" w:right="0" w:firstLine="0"/>
        <w:jc w:val="both"/>
      </w:pPr>
      <w:r>
        <w:drawing>
          <wp:anchor distT="0" distB="0" distL="114300" distR="114300" simplePos="0" relativeHeight="125829437" behindDoc="0" locked="0" layoutInCell="1" allowOverlap="1">
            <wp:simplePos x="0" y="0"/>
            <wp:positionH relativeFrom="page">
              <wp:posOffset>610870</wp:posOffset>
            </wp:positionH>
            <wp:positionV relativeFrom="margin">
              <wp:posOffset>1116965</wp:posOffset>
            </wp:positionV>
            <wp:extent cx="1664335" cy="1073150"/>
            <wp:wrapSquare wrapText="right"/>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85"/>
                    <a:stretch/>
                  </pic:blipFill>
                  <pic:spPr>
                    <a:xfrm>
                      <a:ext cx="1664335" cy="1073150"/>
                    </a:xfrm>
                    <a:prstGeom prst="rect"/>
                  </pic:spPr>
                </pic:pic>
              </a:graphicData>
            </a:graphic>
          </wp:anchor>
        </w:drawing>
      </w:r>
      <w:r>
        <w:rPr>
          <w:color w:val="000000"/>
          <w:spacing w:val="0"/>
          <w:w w:val="100"/>
          <w:position w:val="0"/>
        </w:rPr>
        <w:t>Рис. 7.3. Схема питания жи</w:t>
        <w:softHyphen/>
        <w:t>лых домов высотой 9—16 эта</w:t>
        <w:softHyphen/>
        <w:t>жей с двумя переключателями на вводах:</w:t>
      </w:r>
    </w:p>
    <w:p>
      <w:pPr>
        <w:pStyle w:val="Style30"/>
        <w:keepNext w:val="0"/>
        <w:keepLines w:val="0"/>
        <w:widowControl w:val="0"/>
        <w:shd w:val="clear" w:color="auto" w:fill="auto"/>
        <w:bidi w:val="0"/>
        <w:spacing w:before="0" w:after="420" w:line="185" w:lineRule="auto"/>
        <w:ind w:left="0" w:right="0" w:firstLine="0"/>
        <w:jc w:val="both"/>
      </w:pPr>
      <w:r>
        <w:rPr>
          <w:b/>
          <w:bCs/>
          <w:i/>
          <w:iCs/>
          <w:color w:val="000000"/>
          <w:spacing w:val="0"/>
          <w:w w:val="100"/>
          <w:position w:val="0"/>
        </w:rPr>
        <w:t>1,</w:t>
      </w:r>
      <w:r>
        <w:rPr>
          <w:color w:val="000000"/>
          <w:spacing w:val="0"/>
          <w:w w:val="100"/>
          <w:position w:val="0"/>
        </w:rPr>
        <w:t xml:space="preserve"> 2 —траисф'рматоры; </w:t>
      </w:r>
      <w:r>
        <w:rPr>
          <w:b/>
          <w:bCs/>
          <w:i/>
          <w:iCs/>
          <w:color w:val="000000"/>
          <w:spacing w:val="0"/>
          <w:w w:val="100"/>
          <w:position w:val="0"/>
        </w:rPr>
        <w:t>3 —</w:t>
      </w:r>
      <w:r>
        <w:rPr>
          <w:color w:val="000000"/>
          <w:spacing w:val="0"/>
          <w:w w:val="100"/>
          <w:position w:val="0"/>
        </w:rPr>
        <w:t xml:space="preserve"> предо- хранители; </w:t>
      </w:r>
      <w:r>
        <w:rPr>
          <w:b/>
          <w:bCs/>
          <w:i/>
          <w:iCs/>
          <w:color w:val="000000"/>
          <w:spacing w:val="0"/>
          <w:w w:val="100"/>
          <w:position w:val="0"/>
        </w:rPr>
        <w:t>4 —</w:t>
      </w:r>
      <w:r>
        <w:rPr>
          <w:color w:val="000000"/>
          <w:spacing w:val="0"/>
          <w:w w:val="100"/>
          <w:position w:val="0"/>
        </w:rPr>
        <w:t xml:space="preserve"> переключатели; </w:t>
      </w:r>
      <w:r>
        <w:rPr>
          <w:b/>
          <w:bCs/>
          <w:i/>
          <w:iCs/>
          <w:color w:val="000000"/>
          <w:spacing w:val="0"/>
          <w:w w:val="100"/>
          <w:position w:val="0"/>
        </w:rPr>
        <w:t>5, 6 —</w:t>
      </w:r>
      <w:r>
        <w:rPr>
          <w:color w:val="000000"/>
          <w:spacing w:val="0"/>
          <w:w w:val="100"/>
          <w:position w:val="0"/>
        </w:rPr>
        <w:t xml:space="preserve"> ВРУ; 7, </w:t>
      </w:r>
      <w:r>
        <w:rPr>
          <w:b/>
          <w:bCs/>
          <w:i/>
          <w:iCs/>
          <w:color w:val="000000"/>
          <w:spacing w:val="0"/>
          <w:w w:val="100"/>
          <w:position w:val="0"/>
        </w:rPr>
        <w:t>8</w:t>
      </w:r>
      <w:r>
        <w:rPr>
          <w:color w:val="000000"/>
          <w:spacing w:val="0"/>
          <w:w w:val="100"/>
          <w:position w:val="0"/>
        </w:rPr>
        <w:t xml:space="preserve"> — питающие линии</w:t>
      </w:r>
    </w:p>
    <w:p>
      <w:pPr>
        <w:pStyle w:val="Style22"/>
        <w:keepNext w:val="0"/>
        <w:keepLines w:val="0"/>
        <w:widowControl w:val="0"/>
        <w:shd w:val="clear" w:color="auto" w:fill="auto"/>
        <w:bidi w:val="0"/>
        <w:spacing w:before="0" w:after="0" w:line="204" w:lineRule="auto"/>
        <w:ind w:left="0" w:right="0" w:firstLine="0"/>
        <w:jc w:val="both"/>
      </w:pPr>
      <w:r>
        <w:drawing>
          <wp:anchor distT="63500" distB="228600" distL="275590" distR="278765" simplePos="0" relativeHeight="125829438" behindDoc="0" locked="0" layoutInCell="1" allowOverlap="1">
            <wp:simplePos x="0" y="0"/>
            <wp:positionH relativeFrom="page">
              <wp:posOffset>674370</wp:posOffset>
            </wp:positionH>
            <wp:positionV relativeFrom="margin">
              <wp:posOffset>3260090</wp:posOffset>
            </wp:positionV>
            <wp:extent cx="3371215" cy="1499870"/>
            <wp:wrapTopAndBottom/>
            <wp:docPr id="232" name="Shape 232"/>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187"/>
                    <a:stretch/>
                  </pic:blipFill>
                  <pic:spPr>
                    <a:xfrm>
                      <a:ext cx="3371215" cy="149987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513080</wp:posOffset>
                </wp:positionH>
                <wp:positionV relativeFrom="margin">
                  <wp:posOffset>4838700</wp:posOffset>
                </wp:positionV>
                <wp:extent cx="3694430" cy="149225"/>
                <wp:wrapNone/>
                <wp:docPr id="234" name="Shape 234"/>
                <a:graphic xmlns:a="http://schemas.openxmlformats.org/drawingml/2006/main">
                  <a:graphicData uri="http://schemas.microsoft.com/office/word/2010/wordprocessingShape">
                    <wps:wsp>
                      <wps:cNvSpPr txBox="1"/>
                      <wps:spPr>
                        <a:xfrm>
                          <a:ext cx="3694430" cy="14922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 Схема питания зданий высотой 9—16 этажей с тремя вводами</w:t>
                            </w:r>
                          </w:p>
                        </w:txbxContent>
                      </wps:txbx>
                      <wps:bodyPr lIns="0" tIns="0" rIns="0" bIns="0">
                        <a:noAutoFit/>
                      </wps:bodyPr>
                    </wps:wsp>
                  </a:graphicData>
                </a:graphic>
              </wp:anchor>
            </w:drawing>
          </mc:Choice>
          <mc:Fallback>
            <w:pict>
              <v:shape id="_x0000_s1260" type="#_x0000_t202" style="position:absolute;margin-left:40.399999999999999pt;margin-top:381.pt;width:290.90000000000003pt;height:11.75pt;z-index:251657753;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7.4. Схема питания зданий высотой 9—16 этажей с тремя вводами</w:t>
                      </w:r>
                    </w:p>
                  </w:txbxContent>
                </v:textbox>
                <w10:wrap anchorx="page" anchory="margin"/>
              </v:shape>
            </w:pict>
          </mc:Fallback>
        </mc:AlternateContent>
      </w:r>
      <w:r>
        <w:rPr>
          <w:color w:val="000000"/>
          <w:spacing w:val="0"/>
          <w:w w:val="100"/>
          <w:position w:val="0"/>
        </w:rPr>
        <w:t>резервирует третий и третий резервирует первый (рис. 7.4,а); модификация этой схемы приведена на рис. 7.4,6, где первый и второй вводы взаимно резервируют друг дру</w:t>
        <w:softHyphen/>
        <w:t xml:space="preserve">га, а третий ввод резервируется от первого. Такая схема удобна при ремонте одной из сборок низкого напряжения </w:t>
      </w:r>
      <w:r>
        <w:rPr>
          <w:color w:val="000000"/>
          <w:spacing w:val="0"/>
          <w:w w:val="100"/>
          <w:position w:val="0"/>
        </w:rPr>
        <w:t>на подстанции. Однако в этом случае на один кабель при</w:t>
        <w:softHyphen/>
        <w:t>ходится вся нагрузка дома, и в этом исключительном слу</w:t>
        <w:softHyphen/>
        <w:t>чае часть электроприемников на период ремонта отключа</w:t>
        <w:softHyphen/>
        <w:t>ется.</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 питании зданий по схемам, приведенным на рис. 7.4, следует учитывать важную особенность сетей, построен</w:t>
        <w:softHyphen/>
        <w:t>ных по так называемой двухлучевой схеме с АВР на сто</w:t>
        <w:softHyphen/>
        <w:t>роне 0,4 кВ ТП. Применяемые для АВР контакторные</w:t>
        <w:br w:type="page"/>
      </w:r>
      <w:r>
        <w:rPr>
          <w:color w:val="000000"/>
          <w:spacing w:val="0"/>
          <w:w w:val="100"/>
          <w:position w:val="0"/>
        </w:rPr>
        <w:t>станции серии ПЭВ оборудованы контакторами, рассчи</w:t>
        <w:softHyphen/>
        <w:t>танными на ток 1000 А (имеется также большое количество ТП, оборудованных контакторами на ток 630 А). При ава</w:t>
        <w:softHyphen/>
        <w:t>рийных переключениях питающих линий нельзя допускать перегрузки контакторов, что может привести к выходу из строя подстанции и лишить электроэнергии присоединен</w:t>
        <w:softHyphen/>
        <w:t>ные здания.</w:t>
      </w:r>
    </w:p>
    <w:p>
      <w:pPr>
        <w:pStyle w:val="Style22"/>
        <w:keepNext w:val="0"/>
        <w:keepLines w:val="0"/>
        <w:widowControl w:val="0"/>
        <w:shd w:val="clear" w:color="auto" w:fill="auto"/>
        <w:bidi w:val="0"/>
        <w:spacing w:before="0" w:after="0" w:line="202" w:lineRule="auto"/>
        <w:ind w:left="0" w:right="0" w:firstLine="340"/>
        <w:jc w:val="both"/>
      </w:pPr>
      <w:r>
        <w:drawing>
          <wp:anchor distT="114300" distB="827405" distL="163195" distR="236220" simplePos="0" relativeHeight="125829439" behindDoc="0" locked="0" layoutInCell="1" allowOverlap="1">
            <wp:simplePos x="0" y="0"/>
            <wp:positionH relativeFrom="page">
              <wp:posOffset>2803525</wp:posOffset>
            </wp:positionH>
            <wp:positionV relativeFrom="paragraph">
              <wp:posOffset>177800</wp:posOffset>
            </wp:positionV>
            <wp:extent cx="1292225" cy="1139825"/>
            <wp:wrapSquare wrapText="bothSides"/>
            <wp:docPr id="236" name="Shape 236"/>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189"/>
                    <a:stretch/>
                  </pic:blipFill>
                  <pic:spPr>
                    <a:xfrm>
                      <a:ext cx="1292225" cy="113982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2754630</wp:posOffset>
                </wp:positionH>
                <wp:positionV relativeFrom="paragraph">
                  <wp:posOffset>1708150</wp:posOffset>
                </wp:positionV>
                <wp:extent cx="1463040" cy="323215"/>
                <wp:wrapNone/>
                <wp:docPr id="238" name="Shape 238"/>
                <a:graphic xmlns:a="http://schemas.openxmlformats.org/drawingml/2006/main">
                  <a:graphicData uri="http://schemas.microsoft.com/office/word/2010/wordprocessingShape">
                    <wps:wsp>
                      <wps:cNvSpPr txBox="1"/>
                      <wps:spPr>
                        <a:xfrm>
                          <a:ext cx="1463040" cy="323215"/>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7.5. Схема электро</w:t>
                              <w:softHyphen/>
                              <w:t>снабжения жилого дома высотой 17 этажей и выше:</w:t>
                            </w:r>
                          </w:p>
                        </w:txbxContent>
                      </wps:txbx>
                      <wps:bodyPr lIns="0" tIns="0" rIns="0" bIns="0">
                        <a:noAutoFit/>
                      </wps:bodyPr>
                    </wps:wsp>
                  </a:graphicData>
                </a:graphic>
              </wp:anchor>
            </w:drawing>
          </mc:Choice>
          <mc:Fallback>
            <w:pict>
              <v:shape id="_x0000_s1264" type="#_x0000_t202" style="position:absolute;margin-left:216.90000000000001pt;margin-top:134.5pt;width:115.2pt;height:25.449999999999999pt;z-index:25165775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7.5. Схема электро</w:t>
                        <w:softHyphen/>
                        <w:t>снабжения жилого дома высотой 17 этажей и выше:</w:t>
                      </w:r>
                    </w:p>
                  </w:txbxContent>
                </v:textbox>
                <w10:wrap anchorx="page"/>
              </v:shape>
            </w:pict>
          </mc:Fallback>
        </mc:AlternateContent>
      </w:r>
      <w:r>
        <w:rPr>
          <w:color w:val="000000"/>
          <w:spacing w:val="0"/>
          <w:w w:val="100"/>
          <w:position w:val="0"/>
        </w:rPr>
        <w:t>Возможна также установка АВР на стороне высшего напря</w:t>
        <w:softHyphen/>
        <w:t>жения, поскольку выход из строя трансформаторов — явление крайне редкое.</w:t>
      </w:r>
    </w:p>
    <w:p>
      <w:pPr>
        <w:pStyle w:val="Style22"/>
        <w:keepNext w:val="0"/>
        <w:keepLines w:val="0"/>
        <w:widowControl w:val="0"/>
        <w:shd w:val="clear" w:color="auto" w:fill="auto"/>
        <w:bidi w:val="0"/>
        <w:spacing w:before="0" w:after="500" w:line="204" w:lineRule="auto"/>
        <w:ind w:left="0" w:right="0" w:firstLine="340"/>
        <w:jc w:val="both"/>
      </w:pPr>
      <w:r>
        <mc:AlternateContent>
          <mc:Choice Requires="wps">
            <w:drawing>
              <wp:anchor distT="0" distB="0" distL="114300" distR="114300" simplePos="0" relativeHeight="125829440" behindDoc="0" locked="0" layoutInCell="1" allowOverlap="1">
                <wp:simplePos x="0" y="0"/>
                <wp:positionH relativeFrom="page">
                  <wp:posOffset>2754630</wp:posOffset>
                </wp:positionH>
                <wp:positionV relativeFrom="paragraph">
                  <wp:posOffset>1422400</wp:posOffset>
                </wp:positionV>
                <wp:extent cx="1463040" cy="97790"/>
                <wp:wrapSquare wrapText="bothSides"/>
                <wp:docPr id="240" name="Shape 240"/>
                <a:graphic xmlns:a="http://schemas.openxmlformats.org/drawingml/2006/main">
                  <a:graphicData uri="http://schemas.microsoft.com/office/word/2010/wordprocessingShape">
                    <wps:wsp>
                      <wps:cNvSpPr txBox="1"/>
                      <wps:spPr>
                        <a:xfrm>
                          <a:ext cx="1463040" cy="9779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I</w:t>
                            </w:r>
                            <w:r>
                              <w:rPr>
                                <w:color w:val="000000"/>
                                <w:spacing w:val="0"/>
                                <w:w w:val="100"/>
                                <w:position w:val="0"/>
                              </w:rPr>
                              <w:t xml:space="preserve"> — АВР</w:t>
                            </w:r>
                          </w:p>
                        </w:txbxContent>
                      </wps:txbx>
                      <wps:bodyPr wrap="none" lIns="0" tIns="0" rIns="0" bIns="0">
                        <a:noAutoFit/>
                      </wps:bodyPr>
                    </wps:wsp>
                  </a:graphicData>
                </a:graphic>
              </wp:anchor>
            </w:drawing>
          </mc:Choice>
          <mc:Fallback>
            <w:pict>
              <v:shape id="_x0000_s1266" type="#_x0000_t202" style="position:absolute;margin-left:216.90000000000001pt;margin-top:112.pt;width:115.2pt;height:7.7000000000000002pt;z-index:-125829313;mso-wrap-distance-left:9.pt;mso-wrap-distance-right:9.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I</w:t>
                      </w:r>
                      <w:r>
                        <w:rPr>
                          <w:color w:val="000000"/>
                          <w:spacing w:val="0"/>
                          <w:w w:val="100"/>
                          <w:position w:val="0"/>
                        </w:rPr>
                        <w:t xml:space="preserve"> — АВР</w:t>
                      </w:r>
                    </w:p>
                  </w:txbxContent>
                </v:textbox>
                <w10:wrap type="square" anchorx="page"/>
              </v:shape>
            </w:pict>
          </mc:Fallback>
        </mc:AlternateContent>
      </w:r>
      <w:r>
        <w:rPr>
          <w:b/>
          <w:bCs/>
          <w:color w:val="000000"/>
          <w:spacing w:val="0"/>
          <w:w w:val="100"/>
          <w:position w:val="0"/>
          <w:sz w:val="20"/>
          <w:szCs w:val="20"/>
        </w:rPr>
        <w:t>Питание жилых домов высо</w:t>
        <w:softHyphen/>
        <w:t xml:space="preserve">той 17 этажей и более. </w:t>
      </w:r>
      <w:r>
        <w:rPr>
          <w:color w:val="000000"/>
          <w:spacing w:val="0"/>
          <w:w w:val="100"/>
          <w:position w:val="0"/>
        </w:rPr>
        <w:t>При по</w:t>
        <w:softHyphen/>
        <w:t>строении схемы питания жилых домов 17—25 этажей и более не</w:t>
        <w:softHyphen/>
        <w:t>обходимо учитывать, что лифты, эвакуационное и аварийное осве</w:t>
        <w:softHyphen/>
        <w:t>щение, огни светового огражде</w:t>
        <w:softHyphen/>
        <w:t>ния, противопожарные установки являются электроприемниками первой категории по надежности электроснабжения. Для таких зданий применяются радиальные схемы с АВР на вводах, к сило</w:t>
        <w:softHyphen/>
        <w:t>вым вводам присоединяются и противопожарные устройст</w:t>
        <w:softHyphen/>
        <w:t>ва, огни светового ограждения, эвакуационное и аварийное освещение. Соответствующая схема приведена на рис. 7.5.</w:t>
      </w:r>
    </w:p>
    <w:p>
      <w:pPr>
        <w:pStyle w:val="Style27"/>
        <w:keepNext w:val="0"/>
        <w:keepLines w:val="0"/>
        <w:widowControl w:val="0"/>
        <w:numPr>
          <w:ilvl w:val="0"/>
          <w:numId w:val="33"/>
        </w:numPr>
        <w:shd w:val="clear" w:color="auto" w:fill="auto"/>
        <w:tabs>
          <w:tab w:pos="442" w:val="left"/>
        </w:tabs>
        <w:bidi w:val="0"/>
        <w:spacing w:before="0" w:after="280" w:line="240" w:lineRule="auto"/>
        <w:ind w:left="0" w:right="0" w:firstLine="0"/>
        <w:jc w:val="both"/>
      </w:pPr>
      <w:bookmarkStart w:id="53" w:name="bookmark53"/>
      <w:bookmarkEnd w:id="53"/>
      <w:r>
        <w:rPr>
          <w:color w:val="000000"/>
          <w:spacing w:val="0"/>
          <w:w w:val="100"/>
          <w:position w:val="0"/>
        </w:rPr>
        <w:t>Размещение трансформаторных подстанций</w:t>
      </w:r>
    </w:p>
    <w:p>
      <w:pPr>
        <w:pStyle w:val="Style22"/>
        <w:keepNext w:val="0"/>
        <w:keepLines w:val="0"/>
        <w:widowControl w:val="0"/>
        <w:shd w:val="clear" w:color="auto" w:fill="auto"/>
        <w:bidi w:val="0"/>
        <w:spacing w:before="0" w:after="0" w:line="199" w:lineRule="auto"/>
        <w:ind w:left="0" w:right="0" w:firstLine="340"/>
        <w:jc w:val="both"/>
      </w:pPr>
      <w:r>
        <w:rPr>
          <w:color w:val="000000"/>
          <w:spacing w:val="0"/>
          <w:w w:val="100"/>
          <w:position w:val="0"/>
        </w:rPr>
        <w:t>Одним из важных вопросов при проектировании внут</w:t>
        <w:softHyphen/>
        <w:t>риквартальных сетей является выбор места для размеще</w:t>
        <w:softHyphen/>
        <w:t>ния подстанции. Наиболее целесообразно размещать под</w:t>
        <w:softHyphen/>
        <w:t>станции в центре нагрузки, со смещением в сторону пита</w:t>
        <w:softHyphen/>
        <w:t>ния, однако архитектурно-планировочные решения застрой</w:t>
        <w:softHyphen/>
        <w:t>ки района не всегда допускают такое размещение.</w:t>
      </w:r>
    </w:p>
    <w:p>
      <w:pPr>
        <w:pStyle w:val="Style22"/>
        <w:keepNext w:val="0"/>
        <w:keepLines w:val="0"/>
        <w:widowControl w:val="0"/>
        <w:shd w:val="clear" w:color="auto" w:fill="auto"/>
        <w:bidi w:val="0"/>
        <w:spacing w:before="0" w:after="140" w:line="199" w:lineRule="auto"/>
        <w:ind w:left="0" w:right="0" w:firstLine="340"/>
        <w:jc w:val="both"/>
      </w:pPr>
      <w:r>
        <w:rPr>
          <w:color w:val="000000"/>
          <w:spacing w:val="0"/>
          <w:w w:val="100"/>
          <w:position w:val="0"/>
        </w:rPr>
        <w:t>При многоэтажной застройке и наличии встроенных в жилые дома предприятий общественного и бытового назна</w:t>
        <w:softHyphen/>
        <w:t>чения, а также при установке электроплит в квартирах на</w:t>
        <w:softHyphen/>
        <w:t>иболее экономически целесообразно встраивать подстанции</w:t>
      </w:r>
      <w:r>
        <w:br w:type="page"/>
      </w:r>
    </w:p>
    <w:p>
      <w:pPr>
        <w:pStyle w:val="Style22"/>
        <w:keepNext w:val="0"/>
        <w:keepLines w:val="0"/>
        <w:widowControl w:val="0"/>
        <w:shd w:val="clear" w:color="auto" w:fill="auto"/>
        <w:bidi w:val="0"/>
        <w:spacing w:before="0" w:after="580" w:line="204" w:lineRule="auto"/>
        <w:ind w:left="0" w:right="0" w:firstLine="0"/>
        <w:jc w:val="both"/>
      </w:pPr>
      <w:r>
        <w:drawing>
          <wp:anchor distT="0" distB="0" distL="101600" distR="101600" simplePos="0" relativeHeight="125829442" behindDoc="0" locked="0" layoutInCell="1" allowOverlap="1">
            <wp:simplePos x="0" y="0"/>
            <wp:positionH relativeFrom="page">
              <wp:posOffset>749300</wp:posOffset>
            </wp:positionH>
            <wp:positionV relativeFrom="paragraph">
              <wp:posOffset>1092200</wp:posOffset>
            </wp:positionV>
            <wp:extent cx="1530350" cy="1066800"/>
            <wp:wrapSquare wrapText="right"/>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191"/>
                    <a:stretch/>
                  </pic:blipFill>
                  <pic:spPr>
                    <a:xfrm>
                      <a:ext cx="1530350" cy="1066800"/>
                    </a:xfrm>
                    <a:prstGeom prst="rect"/>
                  </pic:spPr>
                </pic:pic>
              </a:graphicData>
            </a:graphic>
          </wp:anchor>
        </w:drawing>
      </w:r>
      <w:r>
        <w:rPr>
          <w:color w:val="000000"/>
          <w:spacing w:val="0"/>
          <w:w w:val="100"/>
          <w:position w:val="0"/>
        </w:rPr>
        <w:t>непосредственно в здания. Однако в настоящее время ПУЭ и СНиП запрещают размещение подстанций в жилой части зданий ввиду проникновения в квартиры шума от работа</w:t>
        <w:softHyphen/>
        <w:t>ющих трансформаторов. Тем не менее представляется це</w:t>
        <w:softHyphen/>
        <w:t>лесообразным допустить встраивание подстанций при ус</w:t>
        <w:softHyphen/>
        <w:t>ловии применения специальных мер по звукоизоляции стро</w:t>
        <w:softHyphen/>
        <w:t>ительных конструкций, снижающих проникновение шума в</w:t>
      </w:r>
    </w:p>
    <w:p>
      <w:pPr>
        <w:pStyle w:val="Style19"/>
        <w:keepNext w:val="0"/>
        <w:keepLines w:val="0"/>
        <w:widowControl w:val="0"/>
        <w:shd w:val="clear" w:color="auto" w:fill="auto"/>
        <w:bidi w:val="0"/>
        <w:spacing w:before="0" w:after="60" w:line="214" w:lineRule="auto"/>
        <w:ind w:left="0" w:right="0" w:firstLine="0"/>
        <w:jc w:val="both"/>
      </w:pPr>
      <w:r>
        <w:rPr>
          <w:color w:val="000000"/>
          <w:spacing w:val="0"/>
          <w:w w:val="100"/>
          <w:position w:val="0"/>
        </w:rPr>
        <w:t>Рис. 7.6. Схема подключения противопожарных устройств в домах высотой до 16 этажей включительно:</w:t>
      </w:r>
    </w:p>
    <w:p>
      <w:pPr>
        <w:pStyle w:val="Style30"/>
        <w:keepNext w:val="0"/>
        <w:keepLines w:val="0"/>
        <w:widowControl w:val="0"/>
        <w:shd w:val="clear" w:color="auto" w:fill="auto"/>
        <w:bidi w:val="0"/>
        <w:spacing w:before="0" w:after="400" w:line="187" w:lineRule="auto"/>
        <w:ind w:left="0" w:right="0" w:firstLine="0"/>
        <w:jc w:val="both"/>
      </w:pPr>
      <w:r>
        <w:rPr>
          <w:color w:val="000000"/>
          <w:spacing w:val="0"/>
          <w:w w:val="100"/>
          <w:position w:val="0"/>
        </w:rPr>
        <w:t xml:space="preserve">/ — питающие линии от ТП; </w:t>
      </w:r>
      <w:r>
        <w:rPr>
          <w:b/>
          <w:bCs/>
          <w:i/>
          <w:iCs/>
          <w:color w:val="000000"/>
          <w:spacing w:val="0"/>
          <w:w w:val="100"/>
          <w:position w:val="0"/>
        </w:rPr>
        <w:t xml:space="preserve">2 — </w:t>
      </w:r>
      <w:r>
        <w:rPr>
          <w:color w:val="000000"/>
          <w:spacing w:val="0"/>
          <w:w w:val="100"/>
          <w:position w:val="0"/>
        </w:rPr>
        <w:t>АВР; 3—щит питания противопо</w:t>
        <w:softHyphen/>
        <w:t>жарных устройств</w:t>
      </w:r>
    </w:p>
    <w:p>
      <w:pPr>
        <w:pStyle w:val="Style22"/>
        <w:keepNext w:val="0"/>
        <w:keepLines w:val="0"/>
        <w:widowControl w:val="0"/>
        <w:shd w:val="clear" w:color="auto" w:fill="auto"/>
        <w:bidi w:val="0"/>
        <w:spacing w:before="0" w:after="340" w:line="204" w:lineRule="auto"/>
        <w:ind w:left="0" w:right="0" w:firstLine="0"/>
        <w:jc w:val="both"/>
      </w:pPr>
      <w:r>
        <w:rPr>
          <w:color w:val="000000"/>
          <w:spacing w:val="0"/>
          <w:w w:val="100"/>
          <w:position w:val="0"/>
        </w:rPr>
        <w:t>квартиры до уровня, установленного нормами. Весьма пер</w:t>
        <w:softHyphen/>
        <w:t>спективным является размещение подстанций в подземном пространстве в непосредственной близости от зданий или даже под зданиями.</w:t>
      </w:r>
    </w:p>
    <w:p>
      <w:pPr>
        <w:pStyle w:val="Style27"/>
        <w:keepNext w:val="0"/>
        <w:keepLines w:val="0"/>
        <w:widowControl w:val="0"/>
        <w:numPr>
          <w:ilvl w:val="0"/>
          <w:numId w:val="33"/>
        </w:numPr>
        <w:shd w:val="clear" w:color="auto" w:fill="auto"/>
        <w:tabs>
          <w:tab w:pos="447" w:val="left"/>
        </w:tabs>
        <w:bidi w:val="0"/>
        <w:spacing w:before="0" w:after="240" w:line="240" w:lineRule="auto"/>
        <w:ind w:left="0" w:right="0" w:firstLine="0"/>
        <w:jc w:val="both"/>
      </w:pPr>
      <w:bookmarkStart w:id="54" w:name="bookmark54"/>
      <w:bookmarkEnd w:id="54"/>
      <w:r>
        <w:rPr>
          <w:color w:val="000000"/>
          <w:spacing w:val="0"/>
          <w:w w:val="100"/>
          <w:position w:val="0"/>
        </w:rPr>
        <w:t>Схемы вводно-распределительных устройств</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современных жилых зданиях вводы внешних сетей и коммутацнонно-защитная аппаратура внутренних распре</w:t>
        <w:softHyphen/>
        <w:t>делительных сетей объединяются в единое комплексное ВРУ, которое является и главным распределительным щи</w:t>
        <w:softHyphen/>
        <w:t>том. Как уже упоминалось, схемы вводов зависят от приня</w:t>
        <w:softHyphen/>
        <w:t>тых схем наружных сетей.</w:t>
      </w:r>
    </w:p>
    <w:p>
      <w:pPr>
        <w:pStyle w:val="Style22"/>
        <w:keepNext w:val="0"/>
        <w:keepLines w:val="0"/>
        <w:widowControl w:val="0"/>
        <w:shd w:val="clear" w:color="auto" w:fill="auto"/>
        <w:bidi w:val="0"/>
        <w:spacing w:before="0" w:after="340" w:line="202" w:lineRule="auto"/>
        <w:ind w:left="0" w:right="0" w:firstLine="360"/>
        <w:jc w:val="both"/>
        <w:sectPr>
          <w:headerReference w:type="default" r:id="rId193"/>
          <w:footerReference w:type="default" r:id="rId194"/>
          <w:headerReference w:type="even" r:id="rId195"/>
          <w:footerReference w:type="even" r:id="rId196"/>
          <w:headerReference w:type="first" r:id="rId197"/>
          <w:footerReference w:type="first" r:id="rId198"/>
          <w:footnotePr>
            <w:pos w:val="pageBottom"/>
            <w:numFmt w:val="chicago"/>
            <w:numRestart w:val="continuous"/>
            <w15:footnoteColumns w:val="1"/>
          </w:footnotePr>
          <w:pgSz w:w="7300" w:h="11799"/>
          <w:pgMar w:top="667" w:right="556" w:bottom="1163" w:left="671" w:header="0" w:footer="3" w:gutter="0"/>
          <w:pgNumType w:start="95"/>
          <w:cols w:space="720"/>
          <w:noEndnote/>
          <w:titlePg/>
          <w:rtlGutter w:val="0"/>
          <w:docGrid w:linePitch="360"/>
        </w:sectPr>
      </w:pPr>
      <w:r>
        <w:rPr>
          <w:color w:val="000000"/>
          <w:spacing w:val="0"/>
          <w:w w:val="100"/>
          <w:position w:val="0"/>
        </w:rPr>
        <w:t>Следует иметь в виду, что в домах высотой до 16 эта</w:t>
        <w:softHyphen/>
        <w:t>жей включительно, в которых применяются противопожар</w:t>
        <w:softHyphen/>
        <w:t>ные устройства, в частности системы дымозащиты, питание этих устройств должно осуществляться от специальной па</w:t>
        <w:softHyphen/>
        <w:t>нели ВРУ с АВР, причем питающие линии к этой панели должны подключаться к вводам в здание до переключате</w:t>
        <w:softHyphen/>
        <w:t>лей (рис. 7.6) что повышает надежность их электроснабже</w:t>
        <w:softHyphen/>
        <w:t>ния. На вводе питающей линии в здание устанавливаются аппараты защиты и управления. При вводе на ток не более 25 А аппарат управления может не устанавливаться. При ответвлениях к зданиям от воздушных линий, защищенных в точке ответвления аппаратом защиты на ток не более 25 А, вводные устройства могут не применяться.</w:t>
      </w:r>
    </w:p>
    <w:p>
      <w:pPr>
        <w:pStyle w:val="Style36"/>
        <w:keepNext w:val="0"/>
        <w:keepLines w:val="0"/>
        <w:widowControl w:val="0"/>
        <w:shd w:val="clear" w:color="auto" w:fill="auto"/>
        <w:bidi w:val="0"/>
        <w:spacing w:before="0" w:after="0" w:line="214" w:lineRule="auto"/>
        <w:ind w:left="24" w:right="0" w:firstLine="0"/>
        <w:jc w:val="left"/>
      </w:pPr>
      <w:r>
        <w:rPr>
          <w:color w:val="000000"/>
          <w:spacing w:val="0"/>
          <w:w w:val="100"/>
          <w:position w:val="0"/>
        </w:rPr>
        <w:t>Таблица 7.1. Оптимальное количество ВРУ и число отходящих горизонтальных линий для питания квартир</w:t>
      </w:r>
    </w:p>
    <w:tbl>
      <w:tblPr>
        <w:tblOverlap w:val="never"/>
        <w:jc w:val="center"/>
        <w:tblLayout w:type="fixed"/>
      </w:tblPr>
      <w:tblGrid>
        <w:gridCol w:w="1157"/>
        <w:gridCol w:w="4742"/>
      </w:tblGrid>
      <w:tr>
        <w:trPr>
          <w:trHeight w:val="158" w:hRule="exact"/>
        </w:trPr>
        <w:tc>
          <w:tcPr>
            <w:tcBorders>
              <w:top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Количество ВРУ (числитель), число отходящих от каждого</w:t>
            </w:r>
          </w:p>
        </w:tc>
      </w:tr>
      <w:tr>
        <w:trPr>
          <w:trHeight w:val="648"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Количество этажей в здании</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100" w:line="180" w:lineRule="auto"/>
              <w:ind w:left="0" w:right="0" w:firstLine="0"/>
              <w:jc w:val="center"/>
              <w:rPr>
                <w:sz w:val="15"/>
                <w:szCs w:val="15"/>
              </w:rPr>
            </w:pPr>
            <w:r>
              <w:rPr>
                <w:color w:val="000000"/>
                <w:spacing w:val="0"/>
                <w:w w:val="100"/>
                <w:position w:val="0"/>
                <w:sz w:val="15"/>
                <w:szCs w:val="15"/>
              </w:rPr>
              <w:t>ВРУ горизонтальных питающих линий (знаменатель), при количестве секций в здании</w:t>
            </w:r>
          </w:p>
          <w:p>
            <w:pPr>
              <w:pStyle w:val="Style15"/>
              <w:keepNext w:val="0"/>
              <w:keepLines w:val="0"/>
              <w:widowControl w:val="0"/>
              <w:shd w:val="clear" w:color="auto" w:fill="auto"/>
              <w:tabs>
                <w:tab w:pos="1009" w:val="left"/>
                <w:tab w:pos="1522" w:val="left"/>
                <w:tab w:pos="2295" w:val="left"/>
                <w:tab w:pos="2727" w:val="left"/>
                <w:tab w:pos="3375" w:val="left"/>
                <w:tab w:pos="3668" w:val="left"/>
              </w:tabs>
              <w:bidi w:val="0"/>
              <w:spacing w:before="0" w:after="0" w:line="180" w:lineRule="auto"/>
              <w:ind w:left="0" w:right="0" w:firstLine="500"/>
              <w:jc w:val="left"/>
              <w:rPr>
                <w:sz w:val="15"/>
                <w:szCs w:val="15"/>
              </w:rPr>
            </w:pPr>
            <w:r>
              <w:rPr>
                <w:color w:val="000000"/>
                <w:spacing w:val="0"/>
                <w:w w:val="100"/>
                <w:position w:val="0"/>
                <w:sz w:val="15"/>
                <w:szCs w:val="15"/>
              </w:rPr>
              <w:t>1</w:t>
              <w:tab/>
              <w:t>|</w:t>
              <w:tab/>
              <w:t>2—5</w:t>
              <w:tab/>
              <w:t>|</w:t>
              <w:tab/>
              <w:t>6—7</w:t>
              <w:tab/>
              <w:t>|</w:t>
              <w:tab/>
              <w:t>8 и более</w:t>
            </w:r>
          </w:p>
        </w:tc>
      </w:tr>
    </w:tbl>
    <w:p>
      <w:pPr>
        <w:widowControl w:val="0"/>
        <w:spacing w:after="39" w:line="1" w:lineRule="exact"/>
      </w:pPr>
    </w:p>
    <w:p>
      <w:pPr>
        <w:pStyle w:val="Style36"/>
        <w:keepNext w:val="0"/>
        <w:keepLines w:val="0"/>
        <w:widowControl w:val="0"/>
        <w:shd w:val="clear" w:color="auto" w:fill="auto"/>
        <w:bidi w:val="0"/>
        <w:spacing w:before="0" w:after="0" w:line="240" w:lineRule="auto"/>
        <w:ind w:left="1555" w:right="0" w:firstLine="0"/>
        <w:jc w:val="left"/>
      </w:pPr>
      <w:r>
        <w:rPr>
          <w:color w:val="000000"/>
          <w:spacing w:val="0"/>
          <w:w w:val="100"/>
          <w:position w:val="0"/>
        </w:rPr>
        <w:t>Газифицированные здания</w:t>
      </w:r>
    </w:p>
    <w:tbl>
      <w:tblPr>
        <w:tblOverlap w:val="never"/>
        <w:jc w:val="center"/>
        <w:tblLayout w:type="fixed"/>
      </w:tblPr>
      <w:tblGrid>
        <w:gridCol w:w="806"/>
        <w:gridCol w:w="1056"/>
        <w:gridCol w:w="1315"/>
        <w:gridCol w:w="1061"/>
        <w:gridCol w:w="854"/>
      </w:tblGrid>
      <w:tr>
        <w:trPr>
          <w:trHeight w:val="312" w:hRule="exact"/>
        </w:trPr>
        <w:tc>
          <w:tcPr>
            <w:vMerge w:val="restart"/>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5—9</w:t>
            </w:r>
          </w:p>
        </w:tc>
        <w:tc>
          <w:tcPr>
            <w:vMerge w:val="restart"/>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vMerge w:val="restart"/>
            <w:tcBorders>
              <w:left w:val="single" w:sz="4"/>
            </w:tcBorders>
            <w:shd w:val="clear" w:color="auto" w:fill="E1DFC3"/>
            <w:vAlign w:val="center"/>
          </w:tcPr>
          <w:p>
            <w:pPr>
              <w:pStyle w:val="Style15"/>
              <w:keepNext w:val="0"/>
              <w:keepLines w:val="0"/>
              <w:widowControl w:val="0"/>
              <w:shd w:val="clear" w:color="auto" w:fill="auto"/>
              <w:bidi w:val="0"/>
              <w:spacing w:before="0" w:after="100" w:line="240" w:lineRule="auto"/>
              <w:ind w:left="0" w:right="0" w:firstLine="0"/>
              <w:jc w:val="center"/>
              <w:rPr>
                <w:sz w:val="17"/>
                <w:szCs w:val="17"/>
              </w:rPr>
            </w:pPr>
            <w:r>
              <w:rPr>
                <w:color w:val="000000"/>
                <w:spacing w:val="0"/>
                <w:w w:val="100"/>
                <w:position w:val="0"/>
                <w:sz w:val="17"/>
                <w:szCs w:val="17"/>
                <w:u w:val="single"/>
              </w:rPr>
              <w:t>1</w:t>
            </w:r>
          </w:p>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c>
          <w:tcPr>
            <w:vMerge w:val="restart"/>
            <w:tcBorders>
              <w:left w:val="single" w:sz="4"/>
            </w:tcBorders>
            <w:shd w:val="clear" w:color="auto" w:fill="E1DFC3"/>
            <w:vAlign w:val="center"/>
          </w:tcPr>
          <w:p>
            <w:pPr>
              <w:pStyle w:val="Style15"/>
              <w:keepNext w:val="0"/>
              <w:keepLines w:val="0"/>
              <w:widowControl w:val="0"/>
              <w:shd w:val="clear" w:color="auto" w:fill="auto"/>
              <w:tabs>
                <w:tab w:leader="underscore" w:pos="326" w:val="left"/>
              </w:tabs>
              <w:bidi w:val="0"/>
              <w:spacing w:before="0" w:after="0" w:line="240" w:lineRule="auto"/>
              <w:ind w:left="0" w:right="240" w:firstLine="0"/>
              <w:jc w:val="right"/>
              <w:rPr>
                <w:sz w:val="17"/>
                <w:szCs w:val="17"/>
              </w:rPr>
            </w:pPr>
            <w:r>
              <w:rPr>
                <w:color w:val="000000"/>
                <w:spacing w:val="0"/>
                <w:w w:val="100"/>
                <w:position w:val="0"/>
                <w:sz w:val="17"/>
                <w:szCs w:val="17"/>
                <w:u w:val="single"/>
              </w:rPr>
              <w:t>1</w:t>
            </w:r>
            <w:r>
              <w:rPr>
                <w:color w:val="000000"/>
                <w:spacing w:val="0"/>
                <w:w w:val="100"/>
                <w:position w:val="0"/>
                <w:sz w:val="17"/>
                <w:szCs w:val="17"/>
              </w:rPr>
              <w:tab/>
            </w:r>
          </w:p>
          <w:p>
            <w:pPr>
              <w:pStyle w:val="Style15"/>
              <w:keepNext w:val="0"/>
              <w:keepLines w:val="0"/>
              <w:widowControl w:val="0"/>
              <w:shd w:val="clear" w:color="auto" w:fill="auto"/>
              <w:bidi w:val="0"/>
              <w:spacing w:before="0" w:after="0" w:line="240" w:lineRule="auto"/>
              <w:ind w:left="0" w:right="340" w:firstLine="0"/>
              <w:jc w:val="right"/>
              <w:rPr>
                <w:sz w:val="17"/>
                <w:szCs w:val="17"/>
              </w:rPr>
            </w:pPr>
            <w:r>
              <w:rPr>
                <w:color w:val="000000"/>
                <w:spacing w:val="0"/>
                <w:w w:val="100"/>
                <w:position w:val="0"/>
                <w:sz w:val="17"/>
                <w:szCs w:val="17"/>
              </w:rPr>
              <w:t>1—2</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60"/>
              <w:jc w:val="left"/>
              <w:rPr>
                <w:sz w:val="17"/>
                <w:szCs w:val="17"/>
              </w:rPr>
            </w:pPr>
            <w:r>
              <w:rPr>
                <w:color w:val="000000"/>
                <w:spacing w:val="0"/>
                <w:w w:val="100"/>
                <w:position w:val="0"/>
                <w:sz w:val="17"/>
                <w:szCs w:val="17"/>
              </w:rPr>
              <w:t>1</w:t>
            </w:r>
          </w:p>
        </w:tc>
      </w:tr>
      <w:tr>
        <w:trPr>
          <w:trHeight w:val="274" w:hRule="exact"/>
        </w:trPr>
        <w:tc>
          <w:tcPr>
            <w:vMerge/>
            <w:tcBorders/>
            <w:shd w:val="clear" w:color="auto" w:fill="E1DFC3"/>
            <w:vAlign w:val="center"/>
          </w:tcPr>
          <w:p>
            <w:pPr/>
          </w:p>
        </w:tc>
        <w:tc>
          <w:tcPr>
            <w:vMerge/>
            <w:tcBorders>
              <w:left w:val="single" w:sz="4"/>
            </w:tcBorders>
            <w:shd w:val="clear" w:color="auto" w:fill="E1DFC3"/>
            <w:vAlign w:val="bottom"/>
          </w:tcPr>
          <w:p>
            <w:pP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1—2</w:t>
            </w:r>
          </w:p>
        </w:tc>
      </w:tr>
      <w:tr>
        <w:trPr>
          <w:trHeight w:val="250" w:hRule="exact"/>
        </w:trPr>
        <w:tc>
          <w:tcPr>
            <w:tcBorders/>
            <w:shd w:val="clear" w:color="auto" w:fill="E1DFC3"/>
            <w:vAlign w:val="top"/>
          </w:tcPr>
          <w:p>
            <w:pPr>
              <w:widowControl w:val="0"/>
              <w:rPr>
                <w:sz w:val="10"/>
                <w:szCs w:val="10"/>
              </w:rPr>
            </w:pPr>
          </w:p>
        </w:tc>
        <w:tc>
          <w:tcPr>
            <w:gridSpan w:val="3"/>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Здания с электроплитами</w:t>
            </w:r>
          </w:p>
        </w:tc>
        <w:tc>
          <w:tcPr>
            <w:tcBorders/>
            <w:shd w:val="clear" w:color="auto" w:fill="E1DFC3"/>
            <w:vAlign w:val="top"/>
          </w:tcPr>
          <w:p>
            <w:pPr>
              <w:widowControl w:val="0"/>
              <w:rPr>
                <w:sz w:val="10"/>
                <w:szCs w:val="10"/>
              </w:rPr>
            </w:pPr>
          </w:p>
        </w:tc>
      </w:tr>
    </w:tbl>
    <w:p>
      <w:pPr>
        <w:widowControl w:val="0"/>
        <w:spacing w:after="39" w:line="1" w:lineRule="exact"/>
      </w:pPr>
    </w:p>
    <w:tbl>
      <w:tblPr>
        <w:tblOverlap w:val="never"/>
        <w:jc w:val="center"/>
        <w:tblLayout w:type="fixed"/>
      </w:tblPr>
      <w:tblGrid>
        <w:gridCol w:w="821"/>
        <w:gridCol w:w="1075"/>
        <w:gridCol w:w="451"/>
        <w:gridCol w:w="869"/>
        <w:gridCol w:w="658"/>
        <w:gridCol w:w="408"/>
        <w:gridCol w:w="1138"/>
      </w:tblGrid>
      <w:tr>
        <w:trPr>
          <w:trHeight w:val="346" w:hRule="exact"/>
        </w:trPr>
        <w:tc>
          <w:tcPr>
            <w:vMerge w:val="restart"/>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w:t>
            </w:r>
          </w:p>
        </w:tc>
        <w:tc>
          <w:tcPr>
            <w:gridSpan w:val="2"/>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gridSpan w:val="2"/>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tabs>
                <w:tab w:pos="722" w:val="left"/>
              </w:tabs>
              <w:bidi w:val="0"/>
              <w:spacing w:before="0" w:after="0" w:line="240" w:lineRule="auto"/>
              <w:ind w:left="0" w:right="0" w:firstLine="300"/>
              <w:jc w:val="left"/>
              <w:rPr>
                <w:sz w:val="17"/>
                <w:szCs w:val="17"/>
              </w:rPr>
            </w:pPr>
            <w:r>
              <w:rPr>
                <w:color w:val="000000"/>
                <w:spacing w:val="0"/>
                <w:w w:val="100"/>
                <w:position w:val="0"/>
                <w:sz w:val="17"/>
                <w:szCs w:val="17"/>
              </w:rPr>
              <w:t>1</w:t>
              <w:tab/>
              <w:t>(2)</w:t>
            </w:r>
          </w:p>
        </w:tc>
      </w:tr>
      <w:tr>
        <w:trPr>
          <w:trHeight w:val="269" w:hRule="exact"/>
        </w:trPr>
        <w:tc>
          <w:tcPr>
            <w:vMerge/>
            <w:tcBorders/>
            <w:shd w:val="clear" w:color="auto" w:fill="E1DFC3"/>
            <w:vAlign w:val="center"/>
          </w:tcPr>
          <w:p>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widowControl w:val="0"/>
              <w:rPr>
                <w:sz w:val="10"/>
                <w:szCs w:val="10"/>
              </w:rPr>
            </w:pPr>
          </w:p>
        </w:tc>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w:t>
            </w:r>
          </w:p>
        </w:tc>
        <w:tc>
          <w:tcPr>
            <w:tcBorders>
              <w:top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 (1-2)</w:t>
            </w:r>
          </w:p>
        </w:tc>
      </w:tr>
      <w:tr>
        <w:trPr>
          <w:trHeight w:val="250" w:hRule="exact"/>
        </w:trPr>
        <w:tc>
          <w:tcPr>
            <w:vMerge w:val="restart"/>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9—12</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widowControl w:val="0"/>
              <w:rPr>
                <w:sz w:val="10"/>
                <w:szCs w:val="10"/>
              </w:rPr>
            </w:pP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w:t>
            </w:r>
          </w:p>
        </w:tc>
        <w:tc>
          <w:tcPr>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tabs>
                <w:tab w:pos="427" w:val="left"/>
              </w:tabs>
              <w:bidi w:val="0"/>
              <w:spacing w:before="0" w:after="0" w:line="240" w:lineRule="auto"/>
              <w:ind w:left="0" w:right="0" w:firstLine="0"/>
              <w:jc w:val="right"/>
              <w:rPr>
                <w:sz w:val="17"/>
                <w:szCs w:val="17"/>
              </w:rPr>
            </w:pPr>
            <w:r>
              <w:rPr>
                <w:color w:val="000000"/>
                <w:spacing w:val="0"/>
                <w:w w:val="100"/>
                <w:position w:val="0"/>
                <w:sz w:val="17"/>
                <w:szCs w:val="17"/>
              </w:rPr>
              <w:t>1</w:t>
              <w:tab/>
              <w:t>(2)</w:t>
            </w:r>
          </w:p>
        </w:tc>
      </w:tr>
      <w:tr>
        <w:trPr>
          <w:trHeight w:val="264" w:hRule="exact"/>
        </w:trPr>
        <w:tc>
          <w:tcPr>
            <w:vMerge/>
            <w:tcBorders/>
            <w:shd w:val="clear" w:color="auto" w:fill="E1DFC3"/>
            <w:vAlign w:val="center"/>
          </w:tcPr>
          <w:p>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1—2</w:t>
            </w:r>
          </w:p>
        </w:tc>
        <w:tc>
          <w:tcPr>
            <w:tcBorders>
              <w:left w:val="single" w:sz="4"/>
            </w:tcBorders>
            <w:shd w:val="clear" w:color="auto" w:fill="E1DFC3"/>
            <w:vAlign w:val="top"/>
          </w:tcPr>
          <w:p>
            <w:pPr>
              <w:widowControl w:val="0"/>
              <w:rPr>
                <w:sz w:val="10"/>
                <w:szCs w:val="10"/>
              </w:rPr>
            </w:pPr>
          </w:p>
        </w:tc>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w:t>
            </w:r>
          </w:p>
        </w:tc>
        <w:tc>
          <w:tcPr>
            <w:tcBorders/>
            <w:shd w:val="clear" w:color="auto" w:fill="E1DFC3"/>
            <w:vAlign w:val="top"/>
          </w:tcPr>
          <w:p>
            <w:pPr>
              <w:widowControl w:val="0"/>
              <w:rPr>
                <w:sz w:val="10"/>
                <w:szCs w:val="10"/>
              </w:rPr>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2—3 (2)</w:t>
            </w:r>
          </w:p>
        </w:tc>
      </w:tr>
      <w:tr>
        <w:trPr>
          <w:trHeight w:val="250" w:hRule="exact"/>
        </w:trPr>
        <w:tc>
          <w:tcPr>
            <w:vMerge w:val="restart"/>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13—16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widowControl w:val="0"/>
              <w:rPr>
                <w:sz w:val="10"/>
                <w:szCs w:val="10"/>
              </w:rPr>
            </w:pP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w:t>
            </w:r>
          </w:p>
        </w:tc>
        <w:tc>
          <w:tcPr>
            <w:tcBorders>
              <w:left w:val="single" w:sz="4"/>
            </w:tcBorders>
            <w:shd w:val="clear" w:color="auto" w:fill="E1DFC3"/>
            <w:vAlign w:val="center"/>
          </w:tcPr>
          <w:p>
            <w:pPr>
              <w:pStyle w:val="Style15"/>
              <w:keepNext w:val="0"/>
              <w:keepLines w:val="0"/>
              <w:widowControl w:val="0"/>
              <w:shd w:val="clear" w:color="auto" w:fill="auto"/>
              <w:tabs>
                <w:tab w:pos="732" w:val="left"/>
              </w:tabs>
              <w:bidi w:val="0"/>
              <w:spacing w:before="0" w:after="0" w:line="240" w:lineRule="auto"/>
              <w:ind w:left="0" w:right="0" w:firstLine="300"/>
              <w:jc w:val="left"/>
              <w:rPr>
                <w:sz w:val="17"/>
                <w:szCs w:val="17"/>
              </w:rPr>
            </w:pPr>
            <w:r>
              <w:rPr>
                <w:color w:val="000000"/>
                <w:spacing w:val="0"/>
                <w:w w:val="100"/>
                <w:position w:val="0"/>
                <w:sz w:val="17"/>
                <w:szCs w:val="17"/>
              </w:rPr>
              <w:t>2</w:t>
              <w:tab/>
              <w:t>(1)</w:t>
            </w:r>
          </w:p>
        </w:tc>
      </w:tr>
      <w:tr>
        <w:trPr>
          <w:trHeight w:val="274" w:hRule="exact"/>
        </w:trPr>
        <w:tc>
          <w:tcPr>
            <w:vMerge/>
            <w:tcBorders/>
            <w:shd w:val="clear" w:color="auto" w:fill="E1DFC3"/>
            <w:vAlign w:val="center"/>
          </w:tcPr>
          <w:p>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1—2</w:t>
            </w:r>
          </w:p>
        </w:tc>
        <w:tc>
          <w:tcPr>
            <w:tcBorders>
              <w:left w:val="single" w:sz="4"/>
            </w:tcBorders>
            <w:shd w:val="clear" w:color="auto" w:fill="E1DFC3"/>
            <w:vAlign w:val="top"/>
          </w:tcPr>
          <w:p>
            <w:pPr>
              <w:widowControl w:val="0"/>
              <w:rPr>
                <w:sz w:val="10"/>
                <w:szCs w:val="10"/>
              </w:rPr>
            </w:pPr>
          </w:p>
        </w:tc>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2—3</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w:t>
            </w:r>
          </w:p>
        </w:tc>
        <w:tc>
          <w:tcPr>
            <w:tcBorders>
              <w:top w:val="single" w:sz="4"/>
              <w:left w:val="single" w:sz="4"/>
            </w:tcBorders>
            <w:shd w:val="clear" w:color="auto" w:fill="E1DFC3"/>
            <w:vAlign w:val="bottom"/>
          </w:tcPr>
          <w:p>
            <w:pPr>
              <w:pStyle w:val="Style15"/>
              <w:keepNext w:val="0"/>
              <w:keepLines w:val="0"/>
              <w:widowControl w:val="0"/>
              <w:shd w:val="clear" w:color="auto" w:fill="auto"/>
              <w:tabs>
                <w:tab w:pos="732" w:val="left"/>
              </w:tabs>
              <w:bidi w:val="0"/>
              <w:spacing w:before="0" w:after="0" w:line="240" w:lineRule="auto"/>
              <w:ind w:left="0" w:right="0" w:firstLine="300"/>
              <w:jc w:val="left"/>
              <w:rPr>
                <w:sz w:val="17"/>
                <w:szCs w:val="17"/>
              </w:rPr>
            </w:pPr>
            <w:r>
              <w:rPr>
                <w:color w:val="000000"/>
                <w:spacing w:val="0"/>
                <w:w w:val="100"/>
                <w:position w:val="0"/>
                <w:sz w:val="17"/>
                <w:szCs w:val="17"/>
              </w:rPr>
              <w:t>2</w:t>
              <w:tab/>
              <w:t>(3)</w:t>
            </w:r>
          </w:p>
        </w:tc>
      </w:tr>
      <w:tr>
        <w:trPr>
          <w:trHeight w:val="250" w:hRule="exact"/>
        </w:trPr>
        <w:tc>
          <w:tcPr>
            <w:vMerge w:val="restart"/>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17—22</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274" w:hRule="exact"/>
        </w:trPr>
        <w:tc>
          <w:tcPr>
            <w:vMerge/>
            <w:tcBorders/>
            <w:shd w:val="clear" w:color="auto" w:fill="E1DFC3"/>
            <w:vAlign w:val="center"/>
          </w:tcPr>
          <w:p>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245" w:hRule="exact"/>
        </w:trPr>
        <w:tc>
          <w:tcPr>
            <w:vMerge w:val="restart"/>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left"/>
              <w:rPr>
                <w:sz w:val="17"/>
                <w:szCs w:val="17"/>
              </w:rPr>
            </w:pPr>
            <w:r>
              <w:rPr>
                <w:color w:val="000000"/>
                <w:spacing w:val="0"/>
                <w:w w:val="100"/>
                <w:position w:val="0"/>
                <w:sz w:val="17"/>
                <w:szCs w:val="17"/>
              </w:rPr>
              <w:t>23—25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480"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bl>
    <w:p>
      <w:pPr>
        <w:pStyle w:val="Style36"/>
        <w:keepNext w:val="0"/>
        <w:keepLines w:val="0"/>
        <w:widowControl w:val="0"/>
        <w:shd w:val="clear" w:color="auto" w:fill="auto"/>
        <w:bidi w:val="0"/>
        <w:spacing w:before="0" w:after="0" w:line="187" w:lineRule="auto"/>
        <w:ind w:left="0" w:right="0" w:firstLine="0"/>
        <w:jc w:val="both"/>
        <w:rPr>
          <w:sz w:val="15"/>
          <w:szCs w:val="15"/>
        </w:rPr>
      </w:pPr>
      <w:r>
        <w:rPr>
          <w:color w:val="000000"/>
          <w:spacing w:val="0"/>
          <w:w w:val="100"/>
          <w:position w:val="0"/>
          <w:sz w:val="15"/>
          <w:szCs w:val="15"/>
        </w:rPr>
        <w:t>Примечания: I. Показатели в скобках соответствуют практически рав- иоэкоиомичным вариантам сети (с превышением приведенных затрат на сеть не более 2—4 %)</w:t>
      </w:r>
    </w:p>
    <w:p>
      <w:pPr>
        <w:pStyle w:val="Style36"/>
        <w:keepNext w:val="0"/>
        <w:keepLines w:val="0"/>
        <w:widowControl w:val="0"/>
        <w:numPr>
          <w:ilvl w:val="0"/>
          <w:numId w:val="35"/>
        </w:numPr>
        <w:shd w:val="clear" w:color="auto" w:fill="auto"/>
        <w:tabs>
          <w:tab w:pos="517" w:val="left"/>
        </w:tabs>
        <w:bidi w:val="0"/>
        <w:spacing w:before="0" w:after="0" w:line="187" w:lineRule="auto"/>
        <w:ind w:left="0" w:right="0" w:firstLine="0"/>
        <w:jc w:val="both"/>
        <w:rPr>
          <w:sz w:val="15"/>
          <w:szCs w:val="15"/>
        </w:rPr>
      </w:pPr>
      <w:r>
        <w:rPr>
          <w:color w:val="000000"/>
          <w:spacing w:val="0"/>
          <w:w w:val="100"/>
          <w:position w:val="0"/>
          <w:sz w:val="15"/>
          <w:szCs w:val="15"/>
        </w:rPr>
        <w:t>В зданиях высотой до 5 этажей следует устанавливать одно ВРУ.</w:t>
      </w:r>
    </w:p>
    <w:p>
      <w:pPr>
        <w:pStyle w:val="Style36"/>
        <w:keepNext w:val="0"/>
        <w:keepLines w:val="0"/>
        <w:widowControl w:val="0"/>
        <w:numPr>
          <w:ilvl w:val="0"/>
          <w:numId w:val="35"/>
        </w:numPr>
        <w:shd w:val="clear" w:color="auto" w:fill="auto"/>
        <w:tabs>
          <w:tab w:pos="523" w:val="left"/>
        </w:tabs>
        <w:bidi w:val="0"/>
        <w:spacing w:before="0" w:after="0" w:line="187" w:lineRule="auto"/>
        <w:ind w:left="0" w:right="0" w:firstLine="0"/>
        <w:jc w:val="both"/>
        <w:rPr>
          <w:sz w:val="15"/>
          <w:szCs w:val="15"/>
        </w:rPr>
      </w:pPr>
      <w:r>
        <w:rPr>
          <w:color w:val="000000"/>
          <w:spacing w:val="0"/>
          <w:w w:val="100"/>
          <w:position w:val="0"/>
          <w:sz w:val="15"/>
          <w:szCs w:val="15"/>
        </w:rPr>
        <w:t>Число питающих линий может отличаться от указанного в таблице в за</w:t>
        <w:softHyphen/>
        <w:t>висимости от условий надежности и конструктивных особенностей здания.</w:t>
      </w:r>
    </w:p>
    <w:p>
      <w:pPr>
        <w:widowControl w:val="0"/>
        <w:spacing w:after="139" w:line="1" w:lineRule="exact"/>
      </w:pPr>
    </w:p>
    <w:p>
      <w:pPr>
        <w:pStyle w:val="Style22"/>
        <w:keepNext w:val="0"/>
        <w:keepLines w:val="0"/>
        <w:widowControl w:val="0"/>
        <w:pBdr>
          <w:top w:val="single" w:sz="4" w:space="0" w:color="auto"/>
        </w:pBdr>
        <w:shd w:val="clear" w:color="auto" w:fill="auto"/>
        <w:bidi w:val="0"/>
        <w:spacing w:before="0" w:after="100" w:line="199" w:lineRule="auto"/>
        <w:ind w:left="0" w:right="460" w:firstLine="0"/>
        <w:jc w:val="both"/>
      </w:pPr>
      <w:r>
        <w:rPr>
          <w:color w:val="A4A16C"/>
          <w:spacing w:val="0"/>
          <w:w w:val="100"/>
          <w:position w:val="0"/>
        </w:rPr>
        <w:t>J</w:t>
      </w:r>
    </w:p>
    <w:p>
      <w:pPr>
        <w:pStyle w:val="Style22"/>
        <w:keepNext w:val="0"/>
        <w:keepLines w:val="0"/>
        <w:widowControl w:val="0"/>
        <w:shd w:val="clear" w:color="auto" w:fill="auto"/>
        <w:bidi w:val="0"/>
        <w:spacing w:before="0" w:after="0" w:line="199" w:lineRule="auto"/>
        <w:ind w:left="0" w:right="0" w:firstLine="360"/>
        <w:jc w:val="both"/>
      </w:pPr>
      <w:r>
        <w:rPr>
          <w:color w:val="000000"/>
          <w:spacing w:val="0"/>
          <w:w w:val="100"/>
          <w:position w:val="0"/>
        </w:rPr>
        <w:t>На вводах, как правило, после аппаратов управления устанавливаются предохранители с токоограничивающим действием с целью ограничения токов КЗ.</w:t>
      </w:r>
    </w:p>
    <w:p>
      <w:pPr>
        <w:pStyle w:val="Style22"/>
        <w:keepNext w:val="0"/>
        <w:keepLines w:val="0"/>
        <w:widowControl w:val="0"/>
        <w:shd w:val="clear" w:color="auto" w:fill="auto"/>
        <w:bidi w:val="0"/>
        <w:spacing w:before="0" w:after="0" w:line="199" w:lineRule="auto"/>
        <w:ind w:left="0" w:right="0" w:firstLine="360"/>
        <w:jc w:val="both"/>
      </w:pPr>
      <w:r>
        <w:rPr>
          <w:color w:val="000000"/>
          <w:spacing w:val="0"/>
          <w:w w:val="100"/>
          <w:position w:val="0"/>
        </w:rPr>
        <w:t>При определенных условиях, особенно в крупных много</w:t>
        <w:softHyphen/>
        <w:t>этажных зданиях, экономически целесообразна установка не одного, а нескольких ВРУ. Их расположение наряду с архитектурно-планировочными и другими факторами опре</w:t>
        <w:softHyphen/>
        <w:t>деляется технико-экономическими расчетами. Оптимальное число ВРУ может быть принято по табл. 7.1. Как показы</w:t>
        <w:softHyphen/>
        <w:t>вают исследования, ВРУ целеообразно размещать в сек</w:t>
        <w:softHyphen/>
        <w:t>циях дома, ближайших к трансформаторной подстанции.</w:t>
      </w:r>
    </w:p>
    <w:p>
      <w:pPr>
        <w:pStyle w:val="Style22"/>
        <w:keepNext w:val="0"/>
        <w:keepLines w:val="0"/>
        <w:widowControl w:val="0"/>
        <w:shd w:val="clear" w:color="auto" w:fill="auto"/>
        <w:tabs>
          <w:tab w:pos="5635" w:val="left"/>
        </w:tabs>
        <w:bidi w:val="0"/>
        <w:spacing w:before="0" w:after="0" w:line="266" w:lineRule="auto"/>
        <w:ind w:left="0" w:right="0" w:firstLine="360"/>
        <w:jc w:val="both"/>
        <w:sectPr>
          <w:headerReference w:type="default" r:id="rId199"/>
          <w:footerReference w:type="default" r:id="rId200"/>
          <w:headerReference w:type="even" r:id="rId201"/>
          <w:footerReference w:type="even" r:id="rId202"/>
          <w:footnotePr>
            <w:pos w:val="pageBottom"/>
            <w:numFmt w:val="decimal"/>
            <w:numRestart w:val="continuous"/>
            <w15:footnoteColumns w:val="1"/>
          </w:footnotePr>
          <w:pgSz w:w="7300" w:h="11799"/>
          <w:pgMar w:top="889" w:right="640" w:bottom="904" w:left="741" w:header="461" w:footer="476" w:gutter="0"/>
          <w:pgNumType w:start="100"/>
          <w:cols w:space="720"/>
          <w:noEndnote/>
          <w:rtlGutter w:val="0"/>
          <w:docGrid w:linePitch="360"/>
        </w:sectPr>
      </w:pPr>
      <w:r>
        <w:rPr>
          <w:color w:val="000000"/>
          <w:spacing w:val="0"/>
          <w:w w:val="100"/>
          <w:position w:val="0"/>
        </w:rPr>
        <w:t>Следует иметь в виду, что максимальная нагрузка на каждом вводе в здание, как правило, не должна превышать 7*</w:t>
        <w:tab/>
        <w:t xml:space="preserve">99 </w:t>
      </w:r>
    </w:p>
    <w:p>
      <w:pPr>
        <w:pStyle w:val="Style22"/>
        <w:keepNext w:val="0"/>
        <w:keepLines w:val="0"/>
        <w:widowControl w:val="0"/>
        <w:shd w:val="clear" w:color="auto" w:fill="auto"/>
        <w:tabs>
          <w:tab w:pos="5635" w:val="left"/>
        </w:tabs>
        <w:bidi w:val="0"/>
        <w:spacing w:before="0" w:after="0" w:line="266" w:lineRule="auto"/>
        <w:ind w:left="0" w:right="0" w:firstLine="0"/>
        <w:jc w:val="both"/>
      </w:pPr>
      <w:r>
        <w:rPr>
          <w:color w:val="000000"/>
          <w:spacing w:val="0"/>
          <w:w w:val="100"/>
          <w:position w:val="0"/>
        </w:rPr>
        <w:t>400 А, а в исключительных случаях 600 А во избежание необходимости прокладки пучка параллельных кабелей и установки на вводах громоздких аппаратов.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Распределительная часть ВРУ. К распределительной части ВРУ присоединяются питающие линии квартир, си</w:t>
        <w:softHyphen/>
        <w:t>ловых потребителей, питающие и групповые линии рабо</w:t>
        <w:softHyphen/>
        <w:t>чего, эвакуационного и аварийного освещения общедомо</w:t>
        <w:softHyphen/>
        <w:t>вых помещений</w:t>
      </w:r>
      <w:r>
        <w:rPr>
          <w:color w:val="000000"/>
          <w:spacing w:val="0"/>
          <w:w w:val="100"/>
          <w:position w:val="0"/>
          <w:vertAlign w:val="superscript"/>
        </w:rPr>
        <w:footnoteReference w:id="9"/>
      </w:r>
      <w:r>
        <w:rPr>
          <w:color w:val="000000"/>
          <w:spacing w:val="0"/>
          <w:w w:val="100"/>
          <w:position w:val="0"/>
        </w:rPr>
        <w:t>, противопожарных устройств, огней свето</w:t>
        <w:softHyphen/>
        <w:t>вого ограждения, элементов диспетчеризации, кодовых замков и переговорных устройств, освещения и силовых по</w:t>
        <w:softHyphen/>
        <w:t>требителей, встроенных и пристроенных общественных по</w:t>
        <w:softHyphen/>
        <w:t>мещений.</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На каждой отходящей от ВРУ линии устанавливаются аппараты защиты (автоматические выключатели или пре</w:t>
        <w:softHyphen/>
        <w:t>дохранители). Аппарат управления может быть один на несколько линий одного назначения.</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 xml:space="preserve">Измерения и учет. </w:t>
      </w:r>
      <w:r>
        <w:rPr>
          <w:color w:val="000000"/>
          <w:spacing w:val="0"/>
          <w:w w:val="100"/>
          <w:position w:val="0"/>
        </w:rPr>
        <w:t>Для учета электроэнергии, расходуе</w:t>
        <w:softHyphen/>
        <w:t>мой общедомовыми потребителями, устанавливаются трех</w:t>
        <w:softHyphen/>
        <w:t>фазные счетчики прямого включения или с трансформато</w:t>
        <w:softHyphen/>
        <w:t>рами тока. Счетчики устанавливаются на ответвлениях и присоединяются к соответствующим секциям шин. Прибо</w:t>
        <w:softHyphen/>
        <w:t>ры для контроля токовых нагрузок, как правило, в жилых зданиях стационарно не устанавливаются. Однако в круп</w:t>
        <w:softHyphen/>
        <w:t>ных зданиях, особенно оборудованных электроплитами, установку амперметров и вольтметров на каждом вводе следует считать целесообразной.</w:t>
      </w:r>
    </w:p>
    <w:p>
      <w:pPr>
        <w:pStyle w:val="Style22"/>
        <w:keepNext w:val="0"/>
        <w:keepLines w:val="0"/>
        <w:widowControl w:val="0"/>
        <w:shd w:val="clear" w:color="auto" w:fill="auto"/>
        <w:bidi w:val="0"/>
        <w:spacing w:before="0" w:after="360" w:line="209" w:lineRule="auto"/>
        <w:ind w:left="0" w:right="0" w:firstLine="340"/>
        <w:jc w:val="both"/>
      </w:pPr>
      <w:r>
        <w:rPr>
          <w:b/>
          <w:bCs/>
          <w:color w:val="000000"/>
          <w:spacing w:val="0"/>
          <w:w w:val="100"/>
          <w:position w:val="0"/>
          <w:sz w:val="20"/>
          <w:szCs w:val="20"/>
        </w:rPr>
        <w:t xml:space="preserve">Подавление помех радиоприему. </w:t>
      </w:r>
      <w:r>
        <w:rPr>
          <w:color w:val="000000"/>
          <w:spacing w:val="0"/>
          <w:w w:val="100"/>
          <w:position w:val="0"/>
        </w:rPr>
        <w:t>Для этой цели непо</w:t>
        <w:softHyphen/>
        <w:t>средственно на вводах устанавливаются помехозащитные конденсаторы типа КЗ-0,5 емкостью 0,5 мкФ на каждую фазу. Конденсаторы снабжены встроенными предохраните</w:t>
        <w:softHyphen/>
        <w:t>лями, соединяются в звезду и заземляются.</w:t>
      </w:r>
    </w:p>
    <w:p>
      <w:pPr>
        <w:pStyle w:val="Style27"/>
        <w:keepNext w:val="0"/>
        <w:keepLines w:val="0"/>
        <w:widowControl w:val="0"/>
        <w:numPr>
          <w:ilvl w:val="0"/>
          <w:numId w:val="33"/>
        </w:numPr>
        <w:shd w:val="clear" w:color="auto" w:fill="auto"/>
        <w:tabs>
          <w:tab w:pos="442" w:val="left"/>
        </w:tabs>
        <w:bidi w:val="0"/>
        <w:spacing w:before="0" w:after="240" w:line="190" w:lineRule="auto"/>
        <w:ind w:left="0" w:right="0" w:firstLine="0"/>
        <w:jc w:val="both"/>
      </w:pPr>
      <w:bookmarkStart w:id="55" w:name="bookmark55"/>
      <w:bookmarkEnd w:id="55"/>
      <w:r>
        <w:rPr>
          <w:color w:val="000000"/>
          <w:spacing w:val="0"/>
          <w:w w:val="100"/>
          <w:position w:val="0"/>
        </w:rPr>
        <w:t>Схемы питающих линий внутри зданий</w:t>
      </w:r>
    </w:p>
    <w:p>
      <w:pPr>
        <w:pStyle w:val="Style22"/>
        <w:keepNext w:val="0"/>
        <w:keepLines w:val="0"/>
        <w:widowControl w:val="0"/>
        <w:shd w:val="clear" w:color="auto" w:fill="auto"/>
        <w:bidi w:val="0"/>
        <w:spacing w:before="0" w:after="240" w:line="202" w:lineRule="auto"/>
        <w:ind w:left="0" w:right="0" w:firstLine="340"/>
        <w:jc w:val="both"/>
        <w:sectPr>
          <w:headerReference w:type="default" r:id="rId203"/>
          <w:footerReference w:type="default" r:id="rId204"/>
          <w:headerReference w:type="even" r:id="rId205"/>
          <w:footerReference w:type="even" r:id="rId206"/>
          <w:footnotePr>
            <w:pos w:val="pageBottom"/>
            <w:numFmt w:val="decimal"/>
            <w:numRestart w:val="continuous"/>
            <w15:footnoteColumns w:val="1"/>
          </w:footnotePr>
          <w:pgSz w:w="7300" w:h="11799"/>
          <w:pgMar w:top="889" w:right="640" w:bottom="904" w:left="741" w:header="461" w:footer="3" w:gutter="0"/>
          <w:pgNumType w:start="100"/>
          <w:cols w:space="720"/>
          <w:noEndnote/>
          <w:rtlGutter w:val="0"/>
          <w:docGrid w:linePitch="360"/>
        </w:sectPr>
      </w:pPr>
      <w:r>
        <w:rPr>
          <w:color w:val="000000"/>
          <w:spacing w:val="0"/>
          <w:w w:val="100"/>
          <w:position w:val="0"/>
        </w:rPr>
        <w:t>Выбор количества питающих линий, отходящих от ВРУ, и числа стояков, присоединяемых к одной питающей линии, в многоэтажных зданиях является многовариантной зада</w:t>
        <w:softHyphen/>
        <w:t>чей. При ее решении следует учитывать такие факторы, как расстояние до ТП, электрические нагрузки, количество и</w:t>
      </w:r>
    </w:p>
    <w:p>
      <w:pPr>
        <w:pStyle w:val="Style22"/>
        <w:keepNext w:val="0"/>
        <w:keepLines w:val="0"/>
        <w:framePr w:w="5880" w:h="667" w:wrap="none" w:hAnchor="page" w:x="934" w:y="1"/>
        <w:widowControl w:val="0"/>
        <w:shd w:val="clear" w:color="auto" w:fill="auto"/>
        <w:bidi w:val="0"/>
        <w:spacing w:before="0" w:after="0" w:line="204" w:lineRule="auto"/>
        <w:ind w:left="0" w:right="0" w:firstLine="0"/>
        <w:jc w:val="both"/>
      </w:pPr>
      <w:r>
        <w:rPr>
          <w:color w:val="000000"/>
          <w:spacing w:val="0"/>
          <w:w w:val="100"/>
          <w:position w:val="0"/>
        </w:rPr>
        <w:t>сечение линий, ограничения по допустимому нагреву и от</w:t>
        <w:softHyphen/>
        <w:t>клонениям напряжения, конструктивное выполнение сетей и т. д. Оптимальным является вариант, при котором полу</w:t>
        <w:softHyphen/>
      </w:r>
    </w:p>
    <w:p>
      <w:pPr>
        <w:pStyle w:val="Style22"/>
        <w:keepNext w:val="0"/>
        <w:keepLines w:val="0"/>
        <w:framePr w:w="5880" w:h="898" w:wrap="none" w:hAnchor="page" w:x="939" w:y="673"/>
        <w:widowControl w:val="0"/>
        <w:shd w:val="clear" w:color="auto" w:fill="auto"/>
        <w:bidi w:val="0"/>
        <w:spacing w:before="0" w:after="0" w:line="204" w:lineRule="auto"/>
        <w:ind w:left="0" w:right="0" w:firstLine="0"/>
        <w:jc w:val="left"/>
      </w:pPr>
      <w:r>
        <w:rPr>
          <w:color w:val="000000"/>
          <w:spacing w:val="0"/>
          <w:w w:val="100"/>
          <w:position w:val="0"/>
        </w:rPr>
        <w:t>чаются наименьшие расчетные затраты.</w:t>
      </w:r>
    </w:p>
    <w:p>
      <w:pPr>
        <w:pStyle w:val="Style22"/>
        <w:keepNext w:val="0"/>
        <w:keepLines w:val="0"/>
        <w:framePr w:w="5880" w:h="898" w:wrap="none" w:hAnchor="page" w:x="939" w:y="673"/>
        <w:widowControl w:val="0"/>
        <w:shd w:val="clear" w:color="auto" w:fill="auto"/>
        <w:bidi w:val="0"/>
        <w:spacing w:before="0" w:after="0" w:line="204" w:lineRule="auto"/>
        <w:ind w:left="0" w:right="0"/>
        <w:jc w:val="both"/>
      </w:pPr>
      <w:r>
        <w:rPr>
          <w:color w:val="000000"/>
          <w:spacing w:val="0"/>
          <w:w w:val="100"/>
          <w:position w:val="0"/>
        </w:rPr>
        <w:t>Исследования, проведенные МНИИТЭП по специально разработанной методике с учетом ежегодного роста на</w:t>
        <w:softHyphen/>
        <w:t>грузок (см. гл. 16), и расчеты, выполненные на ЭВМ, поз</w:t>
        <w:softHyphen/>
      </w:r>
    </w:p>
    <w:p>
      <w:pPr>
        <w:pStyle w:val="Style22"/>
        <w:keepNext w:val="0"/>
        <w:keepLines w:val="0"/>
        <w:framePr w:w="5880" w:h="288" w:wrap="none" w:hAnchor="page" w:x="929" w:y="1460"/>
        <w:widowControl w:val="0"/>
        <w:shd w:val="clear" w:color="auto" w:fill="auto"/>
        <w:bidi w:val="0"/>
        <w:spacing w:before="0" w:after="0" w:line="240" w:lineRule="auto"/>
        <w:ind w:left="0" w:right="0" w:firstLine="0"/>
        <w:jc w:val="left"/>
      </w:pPr>
      <w:r>
        <w:rPr>
          <w:color w:val="000000"/>
          <w:spacing w:val="0"/>
          <w:w w:val="100"/>
          <w:position w:val="0"/>
        </w:rPr>
        <w:t>волили определить оптимальные варианты построения схем</w:t>
      </w:r>
    </w:p>
    <w:p>
      <w:pPr>
        <w:pStyle w:val="Style22"/>
        <w:keepNext w:val="0"/>
        <w:keepLines w:val="0"/>
        <w:framePr w:w="3134" w:h="3240" w:wrap="none" w:hAnchor="page" w:x="920" w:y="1710"/>
        <w:widowControl w:val="0"/>
        <w:shd w:val="clear" w:color="auto" w:fill="auto"/>
        <w:bidi w:val="0"/>
        <w:spacing w:before="0" w:after="0" w:line="206" w:lineRule="auto"/>
        <w:ind w:left="0" w:right="0" w:firstLine="0"/>
        <w:jc w:val="both"/>
      </w:pPr>
      <w:r>
        <w:rPr>
          <w:color w:val="000000"/>
          <w:spacing w:val="0"/>
          <w:w w:val="100"/>
          <w:position w:val="0"/>
        </w:rPr>
        <w:t>электрических сетей для жи</w:t>
        <w:softHyphen/>
        <w:t>лых зданий различной этажно</w:t>
        <w:softHyphen/>
        <w:t>сти.</w:t>
      </w:r>
    </w:p>
    <w:p>
      <w:pPr>
        <w:pStyle w:val="Style22"/>
        <w:keepNext w:val="0"/>
        <w:keepLines w:val="0"/>
        <w:framePr w:w="3134" w:h="3240" w:wrap="none" w:hAnchor="page" w:x="920" w:y="1710"/>
        <w:widowControl w:val="0"/>
        <w:shd w:val="clear" w:color="auto" w:fill="auto"/>
        <w:bidi w:val="0"/>
        <w:spacing w:before="0" w:after="0" w:line="206" w:lineRule="auto"/>
        <w:ind w:left="0" w:right="0" w:firstLine="340"/>
        <w:jc w:val="both"/>
      </w:pPr>
      <w:r>
        <w:rPr>
          <w:color w:val="000000"/>
          <w:spacing w:val="0"/>
          <w:w w:val="100"/>
          <w:position w:val="0"/>
        </w:rPr>
        <w:t>Оптимальное количество ВРУ и число отходящих линий для питания квартир (горизон</w:t>
        <w:softHyphen/>
        <w:t>тальные участки) приведены в табл. 7.1.</w:t>
      </w:r>
    </w:p>
    <w:p>
      <w:pPr>
        <w:pStyle w:val="Style22"/>
        <w:keepNext w:val="0"/>
        <w:keepLines w:val="0"/>
        <w:framePr w:w="3134" w:h="3240" w:wrap="none" w:hAnchor="page" w:x="920" w:y="1710"/>
        <w:widowControl w:val="0"/>
        <w:shd w:val="clear" w:color="auto" w:fill="auto"/>
        <w:bidi w:val="0"/>
        <w:spacing w:before="0" w:after="0" w:line="206" w:lineRule="auto"/>
        <w:ind w:left="0" w:right="0" w:firstLine="340"/>
        <w:jc w:val="both"/>
      </w:pPr>
      <w:r>
        <w:rPr>
          <w:color w:val="000000"/>
          <w:spacing w:val="0"/>
          <w:w w:val="100"/>
          <w:position w:val="0"/>
        </w:rPr>
        <w:t>При числе квартир на эта</w:t>
        <w:softHyphen/>
        <w:t>же в секции дома не более че</w:t>
        <w:softHyphen/>
        <w:t>тырех в зданиях до 16 этажей включительно экономически целесообразно прокладывать один стояк.</w:t>
      </w:r>
    </w:p>
    <w:p>
      <w:pPr>
        <w:pStyle w:val="Style22"/>
        <w:keepNext w:val="0"/>
        <w:keepLines w:val="0"/>
        <w:framePr w:w="3134" w:h="3240" w:wrap="none" w:hAnchor="page" w:x="920" w:y="1710"/>
        <w:widowControl w:val="0"/>
        <w:shd w:val="clear" w:color="auto" w:fill="auto"/>
        <w:bidi w:val="0"/>
        <w:spacing w:before="0" w:after="0" w:line="206" w:lineRule="auto"/>
        <w:ind w:left="0" w:right="0" w:firstLine="340"/>
        <w:jc w:val="both"/>
      </w:pPr>
      <w:r>
        <w:rPr>
          <w:color w:val="000000"/>
          <w:spacing w:val="0"/>
          <w:w w:val="100"/>
          <w:position w:val="0"/>
        </w:rPr>
        <w:t>Число стояков, подключае</w:t>
        <w:softHyphen/>
      </w:r>
    </w:p>
    <w:p>
      <w:pPr>
        <w:pStyle w:val="Style42"/>
        <w:keepNext w:val="0"/>
        <w:keepLines w:val="0"/>
        <w:framePr w:w="2102" w:h="216" w:wrap="none" w:hAnchor="page" w:x="4246" w:y="5161"/>
        <w:widowControl w:val="0"/>
        <w:shd w:val="clear" w:color="auto" w:fill="auto"/>
        <w:bidi w:val="0"/>
        <w:spacing w:before="0" w:after="0" w:line="240" w:lineRule="auto"/>
        <w:ind w:left="0" w:right="0" w:firstLine="0"/>
        <w:jc w:val="left"/>
      </w:pPr>
      <w:r>
        <w:rPr>
          <w:color w:val="000000"/>
          <w:spacing w:val="0"/>
          <w:w w:val="100"/>
          <w:position w:val="0"/>
        </w:rPr>
        <w:t>Рис. 7.7. Схемы стояков:</w:t>
      </w:r>
    </w:p>
    <w:p>
      <w:pPr>
        <w:pStyle w:val="Style22"/>
        <w:keepNext w:val="0"/>
        <w:keepLines w:val="0"/>
        <w:framePr w:w="3106" w:h="878" w:wrap="none" w:hAnchor="page" w:x="944" w:y="4940"/>
        <w:widowControl w:val="0"/>
        <w:shd w:val="clear" w:color="auto" w:fill="auto"/>
        <w:bidi w:val="0"/>
        <w:spacing w:before="0" w:after="0" w:line="204" w:lineRule="auto"/>
        <w:ind w:left="0" w:right="0" w:firstLine="0"/>
        <w:jc w:val="both"/>
      </w:pPr>
      <w:r>
        <w:rPr>
          <w:color w:val="000000"/>
          <w:spacing w:val="0"/>
          <w:w w:val="100"/>
          <w:position w:val="0"/>
        </w:rPr>
        <w:t>мых к одной питающей линии, ПУЭ не ограничвается. Одна</w:t>
        <w:softHyphen/>
        <w:t>ко для удобства выполнения ремонтных работ в домах вы-</w:t>
      </w:r>
    </w:p>
    <w:p>
      <w:pPr>
        <w:pStyle w:val="Style22"/>
        <w:keepNext w:val="0"/>
        <w:keepLines w:val="0"/>
        <w:framePr w:w="5904" w:h="446" w:wrap="none" w:hAnchor="page" w:x="929" w:y="5780"/>
        <w:widowControl w:val="0"/>
        <w:shd w:val="clear" w:color="auto" w:fill="auto"/>
        <w:bidi w:val="0"/>
        <w:spacing w:before="0" w:after="0" w:line="202" w:lineRule="auto"/>
        <w:ind w:left="0" w:right="0" w:firstLine="0"/>
        <w:jc w:val="both"/>
      </w:pPr>
      <w:r>
        <w:rPr>
          <w:color w:val="000000"/>
          <w:spacing w:val="0"/>
          <w:w w:val="100"/>
          <w:position w:val="0"/>
        </w:rPr>
        <w:t>сотой более 5 этажей при двух и более стояках, присоеди</w:t>
        <w:softHyphen/>
        <w:t>ненных к одной питающей линии, стояки должны иметь от</w:t>
        <w:softHyphen/>
      </w:r>
    </w:p>
    <w:p>
      <w:pPr>
        <w:pStyle w:val="Style22"/>
        <w:keepNext w:val="0"/>
        <w:keepLines w:val="0"/>
        <w:framePr w:w="5914" w:h="682" w:wrap="none" w:hAnchor="page" w:x="924" w:y="6212"/>
        <w:widowControl w:val="0"/>
        <w:shd w:val="clear" w:color="auto" w:fill="auto"/>
        <w:bidi w:val="0"/>
        <w:spacing w:before="0" w:after="0" w:line="204" w:lineRule="auto"/>
        <w:ind w:left="0" w:right="0" w:firstLine="0"/>
        <w:jc w:val="both"/>
      </w:pPr>
      <w:r>
        <w:rPr>
          <w:color w:val="000000"/>
          <w:spacing w:val="0"/>
          <w:w w:val="100"/>
          <w:position w:val="0"/>
        </w:rPr>
        <w:t>ключающие аппараты. При подключении к одному стояку более 70—80 квартир, несмотря на экономичность одного стояка, из условий повышения надежности рекомендуется</w:t>
      </w:r>
    </w:p>
    <w:p>
      <w:pPr>
        <w:pStyle w:val="Style22"/>
        <w:keepNext w:val="0"/>
        <w:keepLines w:val="0"/>
        <w:framePr w:w="5914" w:h="1728" w:wrap="none" w:hAnchor="page" w:x="920" w:y="6860"/>
        <w:widowControl w:val="0"/>
        <w:shd w:val="clear" w:color="auto" w:fill="auto"/>
        <w:bidi w:val="0"/>
        <w:spacing w:before="0" w:after="0" w:line="197" w:lineRule="auto"/>
        <w:ind w:left="0" w:right="0" w:firstLine="0"/>
        <w:jc w:val="both"/>
      </w:pPr>
      <w:r>
        <w:rPr>
          <w:color w:val="000000"/>
          <w:spacing w:val="0"/>
          <w:w w:val="100"/>
          <w:position w:val="0"/>
        </w:rPr>
        <w:t>прокладывать два стояка с подключением квартир через этаж, или по две квартиры на стояк на каждом этаже, или больше половины (примерно 60—70%) квартир начиная с 1-го этажа к одному стояку и оставшуюся часть ко вто</w:t>
        <w:softHyphen/>
        <w:t>рому.</w:t>
      </w:r>
    </w:p>
    <w:p>
      <w:pPr>
        <w:pStyle w:val="Style22"/>
        <w:keepNext w:val="0"/>
        <w:keepLines w:val="0"/>
        <w:framePr w:w="5914" w:h="1728" w:wrap="none" w:hAnchor="page" w:x="920" w:y="6860"/>
        <w:widowControl w:val="0"/>
        <w:shd w:val="clear" w:color="auto" w:fill="auto"/>
        <w:bidi w:val="0"/>
        <w:spacing w:before="0" w:after="0" w:line="197" w:lineRule="auto"/>
        <w:ind w:left="0" w:right="0" w:firstLine="340"/>
        <w:jc w:val="both"/>
      </w:pPr>
      <w:r>
        <w:rPr>
          <w:color w:val="000000"/>
          <w:spacing w:val="0"/>
          <w:w w:val="100"/>
          <w:position w:val="0"/>
        </w:rPr>
        <w:t>Рекомендуемые по экономическим соображениям схемы стояков приведены в табл. 7.2 и на рис. 7.7.</w:t>
      </w:r>
    </w:p>
    <w:p>
      <w:pPr>
        <w:pStyle w:val="Style22"/>
        <w:keepNext w:val="0"/>
        <w:keepLines w:val="0"/>
        <w:framePr w:w="5914" w:h="1728" w:wrap="none" w:hAnchor="page" w:x="920" w:y="6860"/>
        <w:widowControl w:val="0"/>
        <w:shd w:val="clear" w:color="auto" w:fill="auto"/>
        <w:bidi w:val="0"/>
        <w:spacing w:before="0" w:after="0" w:line="197" w:lineRule="auto"/>
        <w:ind w:left="0" w:right="0" w:firstLine="340"/>
        <w:jc w:val="both"/>
      </w:pPr>
      <w:r>
        <w:rPr>
          <w:color w:val="000000"/>
          <w:spacing w:val="0"/>
          <w:w w:val="100"/>
          <w:position w:val="0"/>
        </w:rPr>
        <w:t>Кроме питающих линий квартир, о которых говорилось</w:t>
      </w:r>
    </w:p>
    <w:p>
      <w:pPr>
        <w:pStyle w:val="Style22"/>
        <w:keepNext w:val="0"/>
        <w:keepLines w:val="0"/>
        <w:framePr w:w="5875" w:h="864" w:wrap="none" w:hAnchor="page" w:x="939" w:y="8550"/>
        <w:widowControl w:val="0"/>
        <w:shd w:val="clear" w:color="auto" w:fill="auto"/>
        <w:bidi w:val="0"/>
        <w:spacing w:before="0" w:after="0" w:line="197" w:lineRule="auto"/>
        <w:ind w:left="0" w:right="0" w:firstLine="0"/>
        <w:jc w:val="both"/>
      </w:pPr>
      <w:r>
        <w:rPr>
          <w:color w:val="000000"/>
          <w:spacing w:val="0"/>
          <w:w w:val="100"/>
          <w:position w:val="0"/>
        </w:rPr>
        <w:t>выше, к внутридомовым питающим линиям относятся ли</w:t>
        <w:softHyphen/>
        <w:t>нии, питающие электродвигатели и прочее элктрооборудо- вание лифтов, различных насосов, вентиляторов и других электроприемников систем дымозащиты.</w:t>
      </w:r>
    </w:p>
    <w:p>
      <w:pPr>
        <w:widowControl w:val="0"/>
        <w:spacing w:line="360" w:lineRule="exact"/>
      </w:pPr>
      <w:r>
        <w:drawing>
          <wp:anchor distT="0" distB="280670" distL="0" distR="0" simplePos="0" relativeHeight="62914821" behindDoc="1" locked="0" layoutInCell="1" allowOverlap="1">
            <wp:simplePos x="0" y="0"/>
            <wp:positionH relativeFrom="page">
              <wp:posOffset>2665095</wp:posOffset>
            </wp:positionH>
            <wp:positionV relativeFrom="margin">
              <wp:posOffset>1182370</wp:posOffset>
            </wp:positionV>
            <wp:extent cx="1584960" cy="1950720"/>
            <wp:wrapNone/>
            <wp:docPr id="254" name="Shape 254"/>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207"/>
                    <a:stretch/>
                  </pic:blipFill>
                  <pic:spPr>
                    <a:xfrm>
                      <a:ext cx="1584960" cy="19507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headerReference w:type="default" r:id="rId209"/>
          <w:footerReference w:type="default" r:id="rId210"/>
          <w:headerReference w:type="even" r:id="rId211"/>
          <w:footerReference w:type="even" r:id="rId212"/>
          <w:footnotePr>
            <w:pos w:val="pageBottom"/>
            <w:numFmt w:val="decimal"/>
            <w:numRestart w:val="continuous"/>
            <w15:footnoteColumns w:val="1"/>
          </w:footnotePr>
          <w:pgSz w:w="7300" w:h="11799"/>
          <w:pgMar w:top="1191" w:right="463" w:bottom="933" w:left="919" w:header="0" w:footer="3" w:gutter="0"/>
          <w:cols w:space="720"/>
          <w:noEndnote/>
          <w:rtlGutter w:val="0"/>
          <w:docGrid w:linePitch="360"/>
        </w:sectPr>
      </w:pPr>
    </w:p>
    <w:p>
      <w:pPr>
        <w:widowControl w:val="0"/>
        <w:spacing w:after="279" w:line="1" w:lineRule="exact"/>
      </w:pPr>
    </w:p>
    <w:p>
      <w:pPr>
        <w:pStyle w:val="Style36"/>
        <w:keepNext w:val="0"/>
        <w:keepLines w:val="0"/>
        <w:widowControl w:val="0"/>
        <w:shd w:val="clear" w:color="auto" w:fill="auto"/>
        <w:bidi w:val="0"/>
        <w:spacing w:before="0" w:after="0" w:line="214" w:lineRule="auto"/>
        <w:ind w:left="38" w:right="0" w:firstLine="0"/>
        <w:jc w:val="left"/>
      </w:pPr>
      <w:r>
        <w:rPr>
          <w:color w:val="000000"/>
          <w:spacing w:val="0"/>
          <w:w w:val="100"/>
          <w:position w:val="0"/>
        </w:rPr>
        <w:t>Таблица 7.2. Схемы вертикальных участков (стояков) в секциях жилых зданий</w:t>
      </w:r>
    </w:p>
    <w:tbl>
      <w:tblPr>
        <w:tblOverlap w:val="never"/>
        <w:jc w:val="center"/>
        <w:tblLayout w:type="fixed"/>
      </w:tblPr>
      <w:tblGrid>
        <w:gridCol w:w="1694"/>
        <w:gridCol w:w="1306"/>
        <w:gridCol w:w="1306"/>
        <w:gridCol w:w="1598"/>
      </w:tblGrid>
      <w:tr>
        <w:trPr>
          <w:trHeight w:val="528"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Количество этажей</w:t>
            </w:r>
          </w:p>
        </w:tc>
        <w:tc>
          <w:tcPr>
            <w:gridSpan w:val="3"/>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Номера схем стояков (рис. 7. 7) при количестве секций в Доме</w:t>
            </w:r>
          </w:p>
        </w:tc>
      </w:tr>
      <w:tr>
        <w:trPr>
          <w:trHeight w:val="298"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60"/>
              <w:jc w:val="left"/>
              <w:rPr>
                <w:sz w:val="15"/>
                <w:szCs w:val="15"/>
              </w:rPr>
            </w:pPr>
            <w:r>
              <w:rPr>
                <w:color w:val="000000"/>
                <w:spacing w:val="0"/>
                <w:w w:val="100"/>
                <w:position w:val="0"/>
                <w:sz w:val="15"/>
                <w:szCs w:val="15"/>
              </w:rPr>
              <w:t>2—4</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80"/>
              <w:jc w:val="left"/>
              <w:rPr>
                <w:sz w:val="15"/>
                <w:szCs w:val="15"/>
              </w:rPr>
            </w:pPr>
            <w:r>
              <w:rPr>
                <w:color w:val="000000"/>
                <w:spacing w:val="0"/>
                <w:w w:val="100"/>
                <w:position w:val="0"/>
                <w:sz w:val="15"/>
                <w:szCs w:val="15"/>
              </w:rPr>
              <w:t>5-10</w:t>
            </w:r>
          </w:p>
        </w:tc>
      </w:tr>
      <w:tr>
        <w:trPr>
          <w:trHeight w:val="494" w:hRule="exact"/>
        </w:trPr>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Газифицировг</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1нные здания</w:t>
            </w:r>
          </w:p>
        </w:tc>
        <w:tc>
          <w:tcPr>
            <w:tcBorders>
              <w:top w:val="single" w:sz="4"/>
            </w:tcBorders>
            <w:shd w:val="clear" w:color="auto" w:fill="E1DFC3"/>
            <w:vAlign w:val="top"/>
          </w:tcPr>
          <w:p>
            <w:pPr>
              <w:widowControl w:val="0"/>
              <w:rPr>
                <w:sz w:val="10"/>
                <w:szCs w:val="10"/>
              </w:rPr>
            </w:pPr>
          </w:p>
        </w:tc>
      </w:tr>
      <w:tr>
        <w:trPr>
          <w:trHeight w:val="432"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5—9</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r>
      <w:tr>
        <w:trPr>
          <w:trHeight w:val="389" w:hRule="exact"/>
        </w:trPr>
        <w:tc>
          <w:tcPr>
            <w:tcBorders/>
            <w:shd w:val="clear" w:color="auto" w:fill="E1DFC3"/>
            <w:vAlign w:val="top"/>
          </w:tcPr>
          <w:p>
            <w:pPr>
              <w:widowControl w:val="0"/>
              <w:rPr>
                <w:sz w:val="10"/>
                <w:szCs w:val="10"/>
              </w:rPr>
            </w:pP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Здания с эле</w:t>
            </w:r>
          </w:p>
        </w:tc>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ктроплитами</w:t>
            </w:r>
          </w:p>
        </w:tc>
        <w:tc>
          <w:tcPr>
            <w:tcBorders/>
            <w:shd w:val="clear" w:color="auto" w:fill="E1DFC3"/>
            <w:vAlign w:val="top"/>
          </w:tcPr>
          <w:p>
            <w:pPr>
              <w:widowControl w:val="0"/>
              <w:rPr>
                <w:sz w:val="10"/>
                <w:szCs w:val="10"/>
              </w:rPr>
            </w:pPr>
          </w:p>
        </w:tc>
      </w:tr>
      <w:tr>
        <w:trPr>
          <w:trHeight w:val="245"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rPr>
              <w:t>1</w:t>
            </w:r>
          </w:p>
        </w:tc>
      </w:tr>
      <w:tr>
        <w:trPr>
          <w:trHeight w:val="192"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9—12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00"/>
              <w:jc w:val="left"/>
              <w:rPr>
                <w:sz w:val="17"/>
                <w:szCs w:val="17"/>
              </w:rPr>
            </w:pPr>
            <w:r>
              <w:rPr>
                <w:color w:val="000000"/>
                <w:spacing w:val="0"/>
                <w:w w:val="100"/>
                <w:position w:val="0"/>
                <w:sz w:val="17"/>
                <w:szCs w:val="17"/>
              </w:rPr>
              <w:t>13-16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00"/>
              <w:jc w:val="left"/>
              <w:rPr>
                <w:sz w:val="17"/>
                <w:szCs w:val="17"/>
              </w:rPr>
            </w:pPr>
            <w:r>
              <w:rPr>
                <w:color w:val="000000"/>
                <w:spacing w:val="0"/>
                <w:w w:val="100"/>
                <w:position w:val="0"/>
                <w:sz w:val="17"/>
                <w:szCs w:val="17"/>
              </w:rPr>
              <w:t>17—22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2 (3)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r>
      <w:tr>
        <w:trPr>
          <w:trHeight w:val="29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00"/>
              <w:jc w:val="left"/>
              <w:rPr>
                <w:sz w:val="17"/>
                <w:szCs w:val="17"/>
              </w:rPr>
            </w:pPr>
            <w:r>
              <w:rPr>
                <w:color w:val="000000"/>
                <w:spacing w:val="0"/>
                <w:w w:val="100"/>
                <w:position w:val="0"/>
                <w:sz w:val="17"/>
                <w:szCs w:val="17"/>
              </w:rPr>
              <w:t>22—25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 (2)</w:t>
            </w:r>
          </w:p>
        </w:tc>
      </w:tr>
    </w:tbl>
    <w:p>
      <w:pPr>
        <w:pStyle w:val="Style36"/>
        <w:keepNext w:val="0"/>
        <w:keepLines w:val="0"/>
        <w:widowControl w:val="0"/>
        <w:shd w:val="clear" w:color="auto" w:fill="auto"/>
        <w:bidi w:val="0"/>
        <w:spacing w:before="0" w:after="0" w:line="182" w:lineRule="auto"/>
        <w:ind w:left="0" w:right="0" w:firstLine="0"/>
        <w:jc w:val="both"/>
        <w:rPr>
          <w:sz w:val="15"/>
          <w:szCs w:val="15"/>
        </w:rPr>
      </w:pPr>
      <w:r>
        <w:rPr>
          <w:color w:val="000000"/>
          <w:spacing w:val="0"/>
          <w:w w:val="100"/>
          <w:position w:val="0"/>
          <w:sz w:val="15"/>
          <w:szCs w:val="15"/>
        </w:rPr>
        <w:t>Примечания: 1. Номера схем стояков, указанные в скобках, соответст</w:t>
        <w:softHyphen/>
        <w:t>вуют вариантам сети, практически равноэкономичиым по приведенным затратам, ио с несколько большим расходом проводникового материала (иа 3—5 %). Одна</w:t>
        <w:softHyphen/>
        <w:t>ко в зданиях высотой 16 этажей н более схемам, указанным в скобках, следует отдавать предпочтение ввиду их большей надежности.</w:t>
      </w:r>
    </w:p>
    <w:p>
      <w:pPr>
        <w:pStyle w:val="Style36"/>
        <w:keepNext w:val="0"/>
        <w:keepLines w:val="0"/>
        <w:widowControl w:val="0"/>
        <w:shd w:val="clear" w:color="auto" w:fill="auto"/>
        <w:bidi w:val="0"/>
        <w:spacing w:before="0" w:after="0" w:line="182" w:lineRule="auto"/>
        <w:ind w:left="0" w:right="0" w:firstLine="0"/>
        <w:jc w:val="both"/>
        <w:rPr>
          <w:sz w:val="15"/>
          <w:szCs w:val="15"/>
        </w:rPr>
      </w:pPr>
      <w:r>
        <w:rPr>
          <w:color w:val="000000"/>
          <w:spacing w:val="0"/>
          <w:w w:val="100"/>
          <w:position w:val="0"/>
          <w:sz w:val="15"/>
          <w:szCs w:val="15"/>
        </w:rPr>
        <w:t>2. Количество квартир в каждой секции и на каждом этаже принято следу</w:t>
        <w:softHyphen/>
        <w:t>ющее: односекционные здания — 5—8, двух — десятисекциониые здания —3—4.</w:t>
      </w:r>
    </w:p>
    <w:p>
      <w:pPr>
        <w:widowControl w:val="0"/>
        <w:spacing w:after="299" w:line="1" w:lineRule="exact"/>
      </w:pPr>
    </w:p>
    <w:p>
      <w:pPr>
        <w:pStyle w:val="Style22"/>
        <w:keepNext w:val="0"/>
        <w:keepLines w:val="0"/>
        <w:widowControl w:val="0"/>
        <w:shd w:val="clear" w:color="auto" w:fill="auto"/>
        <w:bidi w:val="0"/>
        <w:spacing w:before="0" w:after="0" w:line="202" w:lineRule="auto"/>
        <w:ind w:left="0" w:right="0" w:firstLine="380"/>
        <w:jc w:val="both"/>
      </w:pPr>
      <w:r>
        <w:rPr>
          <w:b/>
          <w:bCs/>
          <w:color w:val="000000"/>
          <w:spacing w:val="0"/>
          <w:w w:val="100"/>
          <w:position w:val="0"/>
          <w:sz w:val="20"/>
          <w:szCs w:val="20"/>
        </w:rPr>
        <w:t xml:space="preserve">Питающие линии лифтов </w:t>
      </w:r>
      <w:r>
        <w:rPr>
          <w:color w:val="000000"/>
          <w:spacing w:val="0"/>
          <w:w w:val="100"/>
          <w:position w:val="0"/>
        </w:rPr>
        <w:t>должны прокладываться не</w:t>
        <w:softHyphen/>
        <w:t>посредственно от ВРУ, причем к одной линии можно под</w:t>
        <w:softHyphen/>
        <w:t>ключать не более четырех лифтов, установленных в разных секциях. При наличии в каждой секции двух лифтов их присоединяют к разным питающим линиям, но при этом число лифтов, присоединяемых к каждой питающей линии, не ограничивается.</w:t>
      </w:r>
    </w:p>
    <w:p>
      <w:pPr>
        <w:pStyle w:val="Style22"/>
        <w:keepNext w:val="0"/>
        <w:keepLines w:val="0"/>
        <w:widowControl w:val="0"/>
        <w:shd w:val="clear" w:color="auto" w:fill="auto"/>
        <w:bidi w:val="0"/>
        <w:spacing w:before="0" w:after="0" w:line="204" w:lineRule="auto"/>
        <w:ind w:left="0" w:right="0" w:firstLine="380"/>
        <w:jc w:val="both"/>
      </w:pPr>
      <w:r>
        <w:rPr>
          <w:b/>
          <w:bCs/>
          <w:color w:val="000000"/>
          <w:spacing w:val="0"/>
          <w:w w:val="100"/>
          <w:position w:val="0"/>
          <w:sz w:val="20"/>
          <w:szCs w:val="20"/>
        </w:rPr>
        <w:t xml:space="preserve">Рабочее эвакуационное и аварийное освещение </w:t>
      </w:r>
      <w:r>
        <w:rPr>
          <w:color w:val="000000"/>
          <w:spacing w:val="0"/>
          <w:w w:val="100"/>
          <w:position w:val="0"/>
        </w:rPr>
        <w:t>лестнич</w:t>
        <w:softHyphen/>
        <w:t>ных клеток и коридоров, как правило, автоматизируется, и управление осуществляется с ВРУ или объединенного диспетчерского пункта (ОДС). Поэтому групповые линии этих видов освещения целесообразно присоединять непо</w:t>
        <w:softHyphen/>
        <w:t>средственно к ВРУ, где сосредоточена вся аппаратура за</w:t>
        <w:softHyphen/>
        <w:t>щиты и управления. К ВРУ также присоединяются груп</w:t>
        <w:softHyphen/>
        <w:t>повые линии штепсельных розеток для подключения убо</w:t>
        <w:softHyphen/>
        <w:t>рочных механизмов.</w:t>
      </w:r>
    </w:p>
    <w:p>
      <w:pPr>
        <w:pStyle w:val="Style22"/>
        <w:keepNext w:val="0"/>
        <w:keepLines w:val="0"/>
        <w:widowControl w:val="0"/>
        <w:shd w:val="clear" w:color="auto" w:fill="auto"/>
        <w:bidi w:val="0"/>
        <w:spacing w:before="0" w:after="140" w:line="202" w:lineRule="auto"/>
        <w:ind w:left="0" w:right="0" w:firstLine="380"/>
        <w:jc w:val="both"/>
      </w:pPr>
      <w:r>
        <w:rPr>
          <w:color w:val="000000"/>
          <w:spacing w:val="0"/>
          <w:w w:val="100"/>
          <w:position w:val="0"/>
        </w:rPr>
        <w:t>Встроенные в жилые дома предприятия и учреждения получают питание либо от ТП, либо через ВРУ дома. Про</w:t>
        <w:softHyphen/>
        <w:t>ектирование электрооборудования этих предприятий и уч</w:t>
        <w:softHyphen/>
        <w:t>реждений осуществляется, как и для отдельных зданий аналогичного назначения (см. гл. 8).</w:t>
      </w:r>
      <w:r>
        <w:br w:type="page"/>
      </w:r>
    </w:p>
    <w:p>
      <w:pPr>
        <w:pStyle w:val="Style27"/>
        <w:keepNext w:val="0"/>
        <w:keepLines w:val="0"/>
        <w:widowControl w:val="0"/>
        <w:numPr>
          <w:ilvl w:val="0"/>
          <w:numId w:val="33"/>
        </w:numPr>
        <w:shd w:val="clear" w:color="auto" w:fill="auto"/>
        <w:tabs>
          <w:tab w:pos="442" w:val="left"/>
        </w:tabs>
        <w:bidi w:val="0"/>
        <w:spacing w:before="0" w:after="200" w:line="240" w:lineRule="auto"/>
        <w:ind w:left="0" w:right="0" w:firstLine="0"/>
        <w:jc w:val="both"/>
      </w:pPr>
      <w:bookmarkStart w:id="59" w:name="bookmark59"/>
      <w:bookmarkEnd w:id="59"/>
      <w:r>
        <w:rPr>
          <w:color w:val="000000"/>
          <w:spacing w:val="0"/>
          <w:w w:val="100"/>
          <w:position w:val="0"/>
        </w:rPr>
        <w:t>Схемы групповой квартирной сети</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Групповая квартирная сеть является завершающим звеном электрической сети жилого дома. Она предназначе</w:t>
        <w:softHyphen/>
        <w:t>на для питания осветительных и бытовых электроприемни</w:t>
        <w:softHyphen/>
        <w:t>ков. Количество групповых линий и их пропускная способ</w:t>
        <w:softHyphen/>
        <w:t>ность определяются по табл. 3.4, которая составлена с уче</w:t>
        <w:softHyphen/>
        <w:t>том электрических нагрузок, наличия стационарных и переносных электроприемников и удобства эксплуатации.</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 соображениям безопасности групповые линии целе</w:t>
        <w:softHyphen/>
        <w:t>сообразно выполнять однофазными. В перспективе при зна</w:t>
        <w:softHyphen/>
        <w:t>чительном росте нагрузок возможно устройство трехфаз</w:t>
        <w:softHyphen/>
        <w:t>ных четырехпроводных вводов в квартиры, но при этом необходимы дополнительные меры по обеспечению электро</w:t>
        <w:softHyphen/>
        <w:t>безопасности, такие как более надежная изоляция провод</w:t>
        <w:softHyphen/>
        <w:t>ников и приборов, а также устройство автоматического за</w:t>
        <w:softHyphen/>
        <w:t>щитного отключения. Однако и при трехфазных вводах целесообразно групповые линии общего освещения и штеп</w:t>
        <w:softHyphen/>
        <w:t>сельной сети внутри квартир выполнять однофазными, а для питания электрических плит, электроводонагревателей и т. п.— трехфазными. Как правило, рекомендуется выде</w:t>
        <w:softHyphen/>
        <w:t>лять общее освещение на отдельную групповую линию.</w:t>
      </w:r>
    </w:p>
    <w:p>
      <w:pPr>
        <w:pStyle w:val="Style22"/>
        <w:keepNext w:val="0"/>
        <w:keepLines w:val="0"/>
        <w:widowControl w:val="0"/>
        <w:shd w:val="clear" w:color="auto" w:fill="auto"/>
        <w:bidi w:val="0"/>
        <w:spacing w:before="0" w:after="0" w:line="206" w:lineRule="auto"/>
        <w:ind w:left="0" w:right="0" w:firstLine="360"/>
        <w:jc w:val="both"/>
        <w:rPr>
          <w:sz w:val="18"/>
          <w:szCs w:val="18"/>
        </w:rPr>
      </w:pPr>
      <w:r>
        <w:rPr>
          <w:color w:val="000000"/>
          <w:spacing w:val="0"/>
          <w:w w:val="100"/>
          <w:position w:val="0"/>
          <w:sz w:val="22"/>
          <w:szCs w:val="22"/>
        </w:rPr>
        <w:t>В целях экономии проводов нормы допускают смешан</w:t>
        <w:softHyphen/>
        <w:t>ное питание общего освещения и штепсельных розеток. Од</w:t>
        <w:softHyphen/>
        <w:t>нако такая схема менее надежна, и, по мнению авторов, ее применять нецелесообразно. В квартирах с числом комнат более трех допускается устройство дополнительной группо</w:t>
        <w:softHyphen/>
        <w:t xml:space="preserve">вой линии для питания штепсельных розеток на ток до </w:t>
      </w:r>
      <w:r>
        <w:rPr>
          <w:rFonts w:ascii="Arial" w:eastAsia="Arial" w:hAnsi="Arial" w:cs="Arial"/>
          <w:b/>
          <w:bCs/>
          <w:color w:val="000000"/>
          <w:spacing w:val="0"/>
          <w:w w:val="100"/>
          <w:position w:val="0"/>
          <w:sz w:val="18"/>
          <w:szCs w:val="18"/>
        </w:rPr>
        <w:t>16 А.</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Число штепсельных розеток, устанавливаемых в квар</w:t>
        <w:softHyphen/>
        <w:t>тирах, регламентировано нормами и составляет:</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жилых комнатах квартир и общежитий — одна розетка на каждые полные и неполные 6 м</w:t>
      </w:r>
      <w:r>
        <w:rPr>
          <w:color w:val="000000"/>
          <w:spacing w:val="0"/>
          <w:w w:val="100"/>
          <w:position w:val="0"/>
          <w:vertAlign w:val="superscript"/>
        </w:rPr>
        <w:t>2</w:t>
      </w:r>
      <w:r>
        <w:rPr>
          <w:color w:val="000000"/>
          <w:spacing w:val="0"/>
          <w:w w:val="100"/>
          <w:position w:val="0"/>
        </w:rPr>
        <w:t xml:space="preserve"> площади комнаты;</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коридорах квартир — одна розетка на каждые полные и неполные 10 м</w:t>
      </w:r>
      <w:r>
        <w:rPr>
          <w:color w:val="000000"/>
          <w:spacing w:val="0"/>
          <w:w w:val="100"/>
          <w:position w:val="0"/>
          <w:vertAlign w:val="superscript"/>
        </w:rPr>
        <w:t>2</w:t>
      </w:r>
      <w:r>
        <w:rPr>
          <w:color w:val="000000"/>
          <w:spacing w:val="0"/>
          <w:w w:val="100"/>
          <w:position w:val="0"/>
        </w:rPr>
        <w:t xml:space="preserve"> площади. В общей комнате квартир, обо</w:t>
        <w:softHyphen/>
        <w:t>рудованных кондиционерами,— дополнительная розетка на ток 10 А для подключения кондиционера;</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кухнях квартир площадью до 8 м</w:t>
      </w:r>
      <w:r>
        <w:rPr>
          <w:color w:val="000000"/>
          <w:spacing w:val="0"/>
          <w:w w:val="100"/>
          <w:position w:val="0"/>
          <w:vertAlign w:val="superscript"/>
        </w:rPr>
        <w:t>2</w:t>
      </w:r>
      <w:r>
        <w:rPr>
          <w:color w:val="000000"/>
          <w:spacing w:val="0"/>
          <w:w w:val="100"/>
          <w:position w:val="0"/>
        </w:rPr>
        <w:t>— три штепсельные розетки на гок 6 А, а 8 м</w:t>
      </w:r>
      <w:r>
        <w:rPr>
          <w:color w:val="000000"/>
          <w:spacing w:val="0"/>
          <w:w w:val="100"/>
          <w:position w:val="0"/>
          <w:vertAlign w:val="superscript"/>
        </w:rPr>
        <w:t>2</w:t>
      </w:r>
      <w:r>
        <w:rPr>
          <w:color w:val="000000"/>
          <w:spacing w:val="0"/>
          <w:w w:val="100"/>
          <w:position w:val="0"/>
        </w:rPr>
        <w:t xml:space="preserve"> и более — четыре для подключе</w:t>
        <w:softHyphen/>
        <w:t>ния холодильника, бытового прибора, надплитного фильт</w:t>
        <w:softHyphen/>
        <w:t>ра, динамика трехпрограммного вещания, местного освеще</w:t>
        <w:softHyphen/>
        <w:t>ния;</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одна штепсельная розетка с заземляющим контактом иа ток 10 А для подключения бытового прибора мощностью до 2,2 кВт;</w:t>
      </w:r>
      <w:r>
        <w:br w:type="page"/>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одна штепсельная розетка с заземляющим контактом на ток 25 А для подключения бытового прибора мощностью до 4 кВт (в домах с электроплитами мощностью до 5,8 кВт эта же розетка используется для подключения электропли</w:t>
        <w:softHyphen/>
        <w:t>ты) ■;</w:t>
      </w:r>
    </w:p>
    <w:p>
      <w:pPr>
        <w:pStyle w:val="Style22"/>
        <w:keepNext w:val="0"/>
        <w:keepLines w:val="0"/>
        <w:widowControl w:val="0"/>
        <w:shd w:val="clear" w:color="auto" w:fill="auto"/>
        <w:bidi w:val="0"/>
        <w:spacing w:before="0" w:after="260" w:line="204" w:lineRule="auto"/>
        <w:ind w:left="0" w:right="0"/>
        <w:jc w:val="both"/>
      </w:pPr>
      <w:r>
        <w:rPr>
          <w:color w:val="000000"/>
          <w:spacing w:val="0"/>
          <w:w w:val="100"/>
          <w:position w:val="0"/>
        </w:rPr>
        <w:t>одна штепсельная розетка с заземляющим контактом на ток 40 А для подключения электроплиты мощностью от</w:t>
      </w:r>
    </w:p>
    <w:p>
      <w:pPr>
        <w:pStyle w:val="Style42"/>
        <w:keepNext w:val="0"/>
        <w:keepLines w:val="0"/>
        <w:widowControl w:val="0"/>
        <w:shd w:val="clear" w:color="auto" w:fill="auto"/>
        <w:bidi w:val="0"/>
        <w:spacing w:before="0" w:after="0" w:line="204" w:lineRule="auto"/>
        <w:ind w:left="0" w:right="0" w:firstLine="0"/>
        <w:jc w:val="left"/>
        <w:rPr>
          <w:sz w:val="22"/>
          <w:szCs w:val="22"/>
        </w:rPr>
      </w:pPr>
      <w:r>
        <w:rPr>
          <w:color w:val="000000"/>
          <w:spacing w:val="0"/>
          <w:w w:val="100"/>
          <w:position w:val="0"/>
          <w:sz w:val="22"/>
          <w:szCs w:val="22"/>
        </w:rPr>
        <w:t xml:space="preserve">А </w:t>
      </w:r>
      <w:r>
        <w:rPr>
          <w:i/>
          <w:iCs/>
          <w:color w:val="000000"/>
          <w:spacing w:val="0"/>
          <w:w w:val="100"/>
          <w:position w:val="0"/>
          <w:sz w:val="22"/>
          <w:szCs w:val="22"/>
        </w:rPr>
        <w:t>в</w:t>
      </w:r>
      <w:r>
        <w:rPr>
          <w:color w:val="000000"/>
          <w:spacing w:val="0"/>
          <w:w w:val="100"/>
          <w:position w:val="0"/>
          <w:sz w:val="22"/>
          <w:szCs w:val="22"/>
        </w:rPr>
        <w:t xml:space="preserve"> с </w:t>
      </w:r>
      <w:r>
        <w:rPr>
          <w:i/>
          <w:iCs/>
          <w:color w:val="000000"/>
          <w:spacing w:val="0"/>
          <w:w w:val="100"/>
          <w:position w:val="0"/>
          <w:sz w:val="22"/>
          <w:szCs w:val="22"/>
        </w:rPr>
        <w:t>N</w:t>
      </w:r>
    </w:p>
    <w:p>
      <w:pPr>
        <w:widowControl w:val="0"/>
        <w:jc w:val="center"/>
        <w:rPr>
          <w:sz w:val="2"/>
          <w:szCs w:val="2"/>
        </w:rPr>
      </w:pPr>
      <w:r>
        <w:drawing>
          <wp:inline>
            <wp:extent cx="2621280" cy="1755775"/>
            <wp:docPr id="260" name="Picut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13"/>
                    <a:stretch/>
                  </pic:blipFill>
                  <pic:spPr>
                    <a:xfrm>
                      <a:ext cx="2621280" cy="1755775"/>
                    </a:xfrm>
                    <a:prstGeom prst="rect"/>
                  </pic:spPr>
                </pic:pic>
              </a:graphicData>
            </a:graphic>
          </wp:inline>
        </w:drawing>
      </w:r>
    </w:p>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7.8. Схема групповой квартирной сети:</w:t>
      </w:r>
    </w:p>
    <w:p>
      <w:pPr>
        <w:pStyle w:val="Style42"/>
        <w:keepNext w:val="0"/>
        <w:keepLines w:val="0"/>
        <w:widowControl w:val="0"/>
        <w:shd w:val="clear" w:color="auto" w:fill="auto"/>
        <w:bidi w:val="0"/>
        <w:spacing w:before="0" w:after="0" w:line="185" w:lineRule="auto"/>
        <w:ind w:left="0" w:right="0" w:firstLine="0"/>
        <w:jc w:val="both"/>
        <w:rPr>
          <w:sz w:val="15"/>
          <w:szCs w:val="15"/>
        </w:rPr>
      </w:pPr>
      <w:r>
        <w:rPr>
          <w:color w:val="000000"/>
          <w:spacing w:val="0"/>
          <w:w w:val="100"/>
          <w:position w:val="0"/>
          <w:sz w:val="15"/>
          <w:szCs w:val="15"/>
        </w:rPr>
        <w:t xml:space="preserve">/ — выключатель; </w:t>
      </w:r>
      <w:r>
        <w:rPr>
          <w:b/>
          <w:bCs/>
          <w:i/>
          <w:iCs/>
          <w:color w:val="000000"/>
          <w:spacing w:val="0"/>
          <w:w w:val="100"/>
          <w:position w:val="0"/>
          <w:sz w:val="15"/>
          <w:szCs w:val="15"/>
        </w:rPr>
        <w:t>2</w:t>
      </w:r>
      <w:r>
        <w:rPr>
          <w:color w:val="000000"/>
          <w:spacing w:val="0"/>
          <w:w w:val="100"/>
          <w:position w:val="0"/>
          <w:sz w:val="15"/>
          <w:szCs w:val="15"/>
        </w:rPr>
        <w:t xml:space="preserve"> — счетчик; </w:t>
      </w:r>
      <w:r>
        <w:rPr>
          <w:b/>
          <w:bCs/>
          <w:i/>
          <w:iCs/>
          <w:color w:val="000000"/>
          <w:spacing w:val="0"/>
          <w:w w:val="100"/>
          <w:position w:val="0"/>
          <w:sz w:val="15"/>
          <w:szCs w:val="15"/>
        </w:rPr>
        <w:t>3</w:t>
      </w:r>
      <w:r>
        <w:rPr>
          <w:color w:val="000000"/>
          <w:spacing w:val="0"/>
          <w:w w:val="100"/>
          <w:position w:val="0"/>
          <w:sz w:val="15"/>
          <w:szCs w:val="15"/>
        </w:rPr>
        <w:t xml:space="preserve"> — автоматические выключатели; </w:t>
      </w:r>
      <w:r>
        <w:rPr>
          <w:b/>
          <w:bCs/>
          <w:i/>
          <w:iCs/>
          <w:color w:val="000000"/>
          <w:spacing w:val="0"/>
          <w:w w:val="100"/>
          <w:position w:val="0"/>
          <w:sz w:val="15"/>
          <w:szCs w:val="15"/>
        </w:rPr>
        <w:t>4 —</w:t>
      </w:r>
      <w:r>
        <w:rPr>
          <w:color w:val="000000"/>
          <w:spacing w:val="0"/>
          <w:w w:val="100"/>
          <w:position w:val="0"/>
          <w:sz w:val="15"/>
          <w:szCs w:val="15"/>
        </w:rPr>
        <w:t xml:space="preserve"> общее ос</w:t>
        <w:softHyphen/>
        <w:t xml:space="preserve">вещение; 5 — розетка 6 А; </w:t>
      </w:r>
      <w:r>
        <w:rPr>
          <w:b/>
          <w:bCs/>
          <w:i/>
          <w:iCs/>
          <w:color w:val="000000"/>
          <w:spacing w:val="0"/>
          <w:w w:val="100"/>
          <w:position w:val="0"/>
          <w:sz w:val="15"/>
          <w:szCs w:val="15"/>
        </w:rPr>
        <w:t>6</w:t>
      </w:r>
      <w:r>
        <w:rPr>
          <w:color w:val="000000"/>
          <w:spacing w:val="0"/>
          <w:w w:val="100"/>
          <w:position w:val="0"/>
          <w:sz w:val="15"/>
          <w:szCs w:val="15"/>
        </w:rPr>
        <w:t xml:space="preserve"> — розетка 10 А; </w:t>
      </w:r>
      <w:r>
        <w:rPr>
          <w:b/>
          <w:bCs/>
          <w:i/>
          <w:iCs/>
          <w:color w:val="000000"/>
          <w:spacing w:val="0"/>
          <w:w w:val="100"/>
          <w:position w:val="0"/>
          <w:sz w:val="15"/>
          <w:szCs w:val="15"/>
        </w:rPr>
        <w:t>7 —</w:t>
      </w:r>
      <w:r>
        <w:rPr>
          <w:color w:val="000000"/>
          <w:spacing w:val="0"/>
          <w:w w:val="100"/>
          <w:position w:val="0"/>
          <w:sz w:val="15"/>
          <w:szCs w:val="15"/>
        </w:rPr>
        <w:t xml:space="preserve"> электроплита; </w:t>
      </w:r>
      <w:r>
        <w:rPr>
          <w:b/>
          <w:bCs/>
          <w:i/>
          <w:iCs/>
          <w:color w:val="000000"/>
          <w:spacing w:val="0"/>
          <w:w w:val="100"/>
          <w:position w:val="0"/>
          <w:sz w:val="15"/>
          <w:szCs w:val="15"/>
        </w:rPr>
        <w:t>8 —</w:t>
      </w:r>
      <w:r>
        <w:rPr>
          <w:color w:val="000000"/>
          <w:spacing w:val="0"/>
          <w:w w:val="100"/>
          <w:position w:val="0"/>
          <w:sz w:val="15"/>
          <w:szCs w:val="15"/>
        </w:rPr>
        <w:t xml:space="preserve"> этажный щиток</w:t>
      </w:r>
    </w:p>
    <w:p>
      <w:pPr>
        <w:widowControl w:val="0"/>
        <w:spacing w:after="41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5,9 до 8 кВт. Следует иметь в виду, что розетки 25 и 40 А не предназначены для отключения электроплит под нагруз</w:t>
        <w:softHyphen/>
        <w:t>кой.</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Увеличение числа штепсельных розеток по сравнению с ранее действовавшими нормами имеет целью по возможно</w:t>
        <w:softHyphen/>
        <w:t>сти избежать применения жильцами различных удлини</w:t>
        <w:softHyphen/>
        <w:t>телей и разветвителей, создающих повышенную опасность поражения электрическим током. В ванных комнатах мо</w:t>
        <w:softHyphen/>
        <w:t>жет устанавливаться штепсельная розетка, подключаемая через разделяющий трансформатор 20 В-А.</w:t>
      </w:r>
    </w:p>
    <w:p>
      <w:pPr>
        <w:pStyle w:val="Style22"/>
        <w:keepNext w:val="0"/>
        <w:keepLines w:val="0"/>
        <w:widowControl w:val="0"/>
        <w:shd w:val="clear" w:color="auto" w:fill="auto"/>
        <w:bidi w:val="0"/>
        <w:spacing w:before="0" w:after="120" w:line="202" w:lineRule="auto"/>
        <w:ind w:left="0" w:right="0"/>
        <w:jc w:val="both"/>
      </w:pPr>
      <w:r>
        <w:rPr>
          <w:color w:val="000000"/>
          <w:spacing w:val="0"/>
          <w:w w:val="100"/>
          <w:position w:val="0"/>
        </w:rPr>
        <w:t>На рис. 7.8 приведена схема групповой сети квартиры с электроплитой. Как видно из рисунка, для зануления кор</w:t>
        <w:softHyphen/>
        <w:t>пуса стационарной электроплиты и бытовых приборов, тре</w:t>
        <w:softHyphen/>
        <w:t>бующих зануления, от этажного щитка прокладывается от</w:t>
        <w:softHyphen/>
        <w:t>дельный проводник. Сечение его принимается равным сече</w:t>
        <w:softHyphen/>
        <w:t>нию фазного проводника. Ни в нулевом защитном, ни в</w:t>
        <w:br w:type="page"/>
      </w:r>
      <w:r>
        <w:rPr>
          <w:color w:val="000000"/>
          <w:spacing w:val="0"/>
          <w:w w:val="100"/>
          <w:position w:val="0"/>
        </w:rPr>
        <w:t>нулевых рабочих проводах аппараты защиты не устанав</w:t>
        <w:softHyphen/>
        <w:t>ливаются. Для безопасной смены счетчика перед ним уста</w:t>
        <w:softHyphen/>
        <w:t>навливается двухполюсный выключатель.</w:t>
      </w:r>
    </w:p>
    <w:p>
      <w:pPr>
        <w:pStyle w:val="Style27"/>
        <w:keepNext w:val="0"/>
        <w:keepLines w:val="0"/>
        <w:widowControl w:val="0"/>
        <w:numPr>
          <w:ilvl w:val="0"/>
          <w:numId w:val="33"/>
        </w:numPr>
        <w:shd w:val="clear" w:color="auto" w:fill="auto"/>
        <w:tabs>
          <w:tab w:pos="438" w:val="left"/>
        </w:tabs>
        <w:bidi w:val="0"/>
        <w:spacing w:before="0" w:after="60" w:line="240" w:lineRule="auto"/>
        <w:ind w:left="0" w:right="0" w:firstLine="0"/>
        <w:jc w:val="both"/>
      </w:pPr>
      <w:bookmarkStart w:id="60" w:name="bookmark60"/>
      <w:bookmarkEnd w:id="60"/>
      <w:r>
        <w:rPr>
          <w:color w:val="000000"/>
          <w:spacing w:val="0"/>
          <w:w w:val="100"/>
          <w:position w:val="0"/>
        </w:rPr>
        <w:t>Типовые комплексные схемы распределения электроэнергии в жилых зданиях</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 предыдущих параграфах были рассмотрены отдельные элементы схем электроснабжения и электрооборудования. Рассмотрим одну из типовых комплексных схем распреде</w:t>
        <w:softHyphen/>
        <w:t>ления электроэнергии в жилом 16-этажном доме (рис. 7.9).</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Здание имеет два кабельных взаиморезервируемых вво</w:t>
        <w:softHyphen/>
        <w:t xml:space="preserve">да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2</w:t>
      </w:r>
      <w:r>
        <w:rPr>
          <w:color w:val="000000"/>
          <w:spacing w:val="0"/>
          <w:w w:val="100"/>
          <w:position w:val="0"/>
        </w:rPr>
        <w:t xml:space="preserve"> с переключателями </w:t>
      </w:r>
      <w:r>
        <w:rPr>
          <w:i/>
          <w:iCs/>
          <w:color w:val="000000"/>
          <w:spacing w:val="0"/>
          <w:w w:val="100"/>
          <w:position w:val="0"/>
        </w:rPr>
        <w:t>3</w:t>
      </w:r>
      <w:r>
        <w:rPr>
          <w:color w:val="000000"/>
          <w:spacing w:val="0"/>
          <w:w w:val="100"/>
          <w:position w:val="0"/>
        </w:rPr>
        <w:t xml:space="preserve"> и предохранителями </w:t>
      </w:r>
      <w:r>
        <w:rPr>
          <w:i/>
          <w:iCs/>
          <w:color w:val="000000"/>
          <w:spacing w:val="0"/>
          <w:w w:val="100"/>
          <w:position w:val="0"/>
        </w:rPr>
        <w:t>4.</w:t>
      </w:r>
      <w:r>
        <w:rPr>
          <w:color w:val="000000"/>
          <w:spacing w:val="0"/>
          <w:w w:val="100"/>
          <w:position w:val="0"/>
        </w:rPr>
        <w:t xml:space="preserve"> К каждому из вводов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2)</w:t>
      </w:r>
      <w:r>
        <w:rPr>
          <w:color w:val="000000"/>
          <w:spacing w:val="0"/>
          <w:w w:val="100"/>
          <w:position w:val="0"/>
        </w:rPr>
        <w:t xml:space="preserve"> подключены соответствующие секции шин ВРУ (7 и </w:t>
      </w:r>
      <w:r>
        <w:rPr>
          <w:i/>
          <w:iCs/>
          <w:color w:val="000000"/>
          <w:spacing w:val="0"/>
          <w:w w:val="100"/>
          <w:position w:val="0"/>
        </w:rPr>
        <w:t>II).</w:t>
      </w:r>
      <w:r>
        <w:rPr>
          <w:color w:val="000000"/>
          <w:spacing w:val="0"/>
          <w:w w:val="100"/>
          <w:position w:val="0"/>
        </w:rPr>
        <w:t xml:space="preserve"> От секции </w:t>
      </w:r>
      <w:r>
        <w:rPr>
          <w:i/>
          <w:iCs/>
          <w:color w:val="000000"/>
          <w:spacing w:val="0"/>
          <w:w w:val="100"/>
          <w:position w:val="0"/>
        </w:rPr>
        <w:t>I</w:t>
      </w:r>
      <w:r>
        <w:rPr>
          <w:color w:val="000000"/>
          <w:spacing w:val="0"/>
          <w:w w:val="100"/>
          <w:position w:val="0"/>
        </w:rPr>
        <w:t xml:space="preserve"> отходят питающие линии квартир </w:t>
      </w:r>
      <w:r>
        <w:rPr>
          <w:i/>
          <w:iCs/>
          <w:color w:val="000000"/>
          <w:spacing w:val="0"/>
          <w:w w:val="100"/>
          <w:position w:val="0"/>
        </w:rPr>
        <w:t>5,</w:t>
      </w:r>
      <w:r>
        <w:rPr>
          <w:color w:val="000000"/>
          <w:spacing w:val="0"/>
          <w:w w:val="100"/>
          <w:position w:val="0"/>
        </w:rPr>
        <w:t xml:space="preserve"> а также через отдельный автоматический выключатель </w:t>
      </w:r>
      <w:r>
        <w:rPr>
          <w:i/>
          <w:iCs/>
          <w:color w:val="000000"/>
          <w:spacing w:val="0"/>
          <w:w w:val="100"/>
          <w:position w:val="0"/>
        </w:rPr>
        <w:t>6</w:t>
      </w:r>
      <w:r>
        <w:rPr>
          <w:color w:val="000000"/>
          <w:spacing w:val="0"/>
          <w:w w:val="100"/>
          <w:position w:val="0"/>
        </w:rPr>
        <w:t xml:space="preserve"> и счетчик 7, включаемый через трансформа</w:t>
        <w:softHyphen/>
        <w:t xml:space="preserve">торы тока </w:t>
      </w:r>
      <w:r>
        <w:rPr>
          <w:i/>
          <w:iCs/>
          <w:color w:val="000000"/>
          <w:spacing w:val="0"/>
          <w:w w:val="100"/>
          <w:position w:val="0"/>
        </w:rPr>
        <w:t>8,</w:t>
      </w:r>
      <w:r>
        <w:rPr>
          <w:color w:val="000000"/>
          <w:spacing w:val="0"/>
          <w:w w:val="100"/>
          <w:position w:val="0"/>
        </w:rPr>
        <w:t xml:space="preserve"> питается сборка ВРУ общедомовых помеще</w:t>
        <w:softHyphen/>
        <w:t>ний. От последней отходят групповые линии рабочего осве</w:t>
        <w:softHyphen/>
        <w:t xml:space="preserve">щения холлов, лестниц и коридоров </w:t>
      </w:r>
      <w:r>
        <w:rPr>
          <w:i/>
          <w:iCs/>
          <w:color w:val="000000"/>
          <w:spacing w:val="0"/>
          <w:w w:val="100"/>
          <w:position w:val="0"/>
        </w:rPr>
        <w:t>9,</w:t>
      </w:r>
      <w:r>
        <w:rPr>
          <w:color w:val="000000"/>
          <w:spacing w:val="0"/>
          <w:w w:val="100"/>
          <w:position w:val="0"/>
        </w:rPr>
        <w:t xml:space="preserve"> освещения техниче</w:t>
        <w:softHyphen/>
        <w:t xml:space="preserve">ского подполья, чердака, машинных помещений и шахт лифтов и питающая линия к щитку иллюминации </w:t>
      </w:r>
      <w:r>
        <w:rPr>
          <w:i/>
          <w:iCs/>
          <w:color w:val="000000"/>
          <w:spacing w:val="0"/>
          <w:w w:val="100"/>
          <w:position w:val="0"/>
        </w:rPr>
        <w:t>10.</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От секции </w:t>
      </w:r>
      <w:r>
        <w:rPr>
          <w:i/>
          <w:iCs/>
          <w:color w:val="000000"/>
          <w:spacing w:val="0"/>
          <w:w w:val="100"/>
          <w:position w:val="0"/>
        </w:rPr>
        <w:t>II</w:t>
      </w:r>
      <w:r>
        <w:rPr>
          <w:color w:val="000000"/>
          <w:spacing w:val="0"/>
          <w:w w:val="100"/>
          <w:position w:val="0"/>
        </w:rPr>
        <w:t xml:space="preserve"> ВРУ отходят питающие линии лифтов </w:t>
      </w:r>
      <w:r>
        <w:rPr>
          <w:i/>
          <w:iCs/>
          <w:color w:val="000000"/>
          <w:spacing w:val="0"/>
          <w:w w:val="100"/>
          <w:position w:val="0"/>
        </w:rPr>
        <w:t xml:space="preserve">11, </w:t>
      </w:r>
      <w:r>
        <w:rPr>
          <w:color w:val="000000"/>
          <w:spacing w:val="0"/>
          <w:w w:val="100"/>
          <w:position w:val="0"/>
        </w:rPr>
        <w:t xml:space="preserve">групповые линии эвакуационного и аварийного освещения </w:t>
      </w:r>
      <w:r>
        <w:rPr>
          <w:i/>
          <w:iCs/>
          <w:color w:val="000000"/>
          <w:spacing w:val="0"/>
          <w:w w:val="100"/>
          <w:position w:val="0"/>
        </w:rPr>
        <w:t>12,</w:t>
      </w:r>
      <w:r>
        <w:rPr>
          <w:color w:val="000000"/>
          <w:spacing w:val="0"/>
          <w:w w:val="100"/>
          <w:position w:val="0"/>
        </w:rPr>
        <w:t xml:space="preserve"> штепсельных розеток для подключения уборочных ма</w:t>
        <w:softHyphen/>
        <w:t xml:space="preserve">шин </w:t>
      </w:r>
      <w:r>
        <w:rPr>
          <w:i/>
          <w:iCs/>
          <w:color w:val="000000"/>
          <w:spacing w:val="0"/>
          <w:w w:val="100"/>
          <w:position w:val="0"/>
        </w:rPr>
        <w:t>13.</w:t>
      </w:r>
      <w:r>
        <w:rPr>
          <w:color w:val="000000"/>
          <w:spacing w:val="0"/>
          <w:w w:val="100"/>
          <w:position w:val="0"/>
        </w:rPr>
        <w:t xml:space="preserve"> Потребление электрической энергии электроприем</w:t>
        <w:softHyphen/>
        <w:t xml:space="preserve">никами секции </w:t>
      </w:r>
      <w:r>
        <w:rPr>
          <w:i/>
          <w:iCs/>
          <w:color w:val="000000"/>
          <w:spacing w:val="0"/>
          <w:w w:val="100"/>
          <w:position w:val="0"/>
        </w:rPr>
        <w:t>II</w:t>
      </w:r>
      <w:r>
        <w:rPr>
          <w:color w:val="000000"/>
          <w:spacing w:val="0"/>
          <w:w w:val="100"/>
          <w:position w:val="0"/>
        </w:rPr>
        <w:t xml:space="preserve"> ВРУ учитывается трехфазным счетчиком </w:t>
      </w:r>
      <w:r>
        <w:rPr>
          <w:i/>
          <w:iCs/>
          <w:color w:val="000000"/>
          <w:spacing w:val="0"/>
          <w:w w:val="100"/>
          <w:position w:val="0"/>
        </w:rPr>
        <w:t>14,</w:t>
      </w:r>
      <w:r>
        <w:rPr>
          <w:color w:val="000000"/>
          <w:spacing w:val="0"/>
          <w:w w:val="100"/>
          <w:position w:val="0"/>
        </w:rPr>
        <w:t xml:space="preserve"> который подключен через трансформаторы тока </w:t>
      </w:r>
      <w:r>
        <w:rPr>
          <w:i/>
          <w:iCs/>
          <w:color w:val="000000"/>
          <w:spacing w:val="0"/>
          <w:w w:val="100"/>
          <w:position w:val="0"/>
        </w:rPr>
        <w:t>15.</w:t>
      </w:r>
      <w:r>
        <w:rPr>
          <w:color w:val="000000"/>
          <w:spacing w:val="0"/>
          <w:w w:val="100"/>
          <w:position w:val="0"/>
        </w:rPr>
        <w:t xml:space="preserve"> К питающим линиям квартир с автоматическими выключа</w:t>
        <w:softHyphen/>
        <w:t xml:space="preserve">телями </w:t>
      </w:r>
      <w:r>
        <w:rPr>
          <w:i/>
          <w:iCs/>
          <w:color w:val="000000"/>
          <w:spacing w:val="0"/>
          <w:w w:val="100"/>
          <w:position w:val="0"/>
        </w:rPr>
        <w:t>16</w:t>
      </w:r>
      <w:r>
        <w:rPr>
          <w:color w:val="000000"/>
          <w:spacing w:val="0"/>
          <w:w w:val="100"/>
          <w:position w:val="0"/>
        </w:rPr>
        <w:t xml:space="preserve"> присоединяются стояки секций.</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На вводах устанавливаются помехозащитные конденса</w:t>
        <w:softHyphen/>
        <w:t xml:space="preserve">торы </w:t>
      </w:r>
      <w:r>
        <w:rPr>
          <w:i/>
          <w:iCs/>
          <w:color w:val="000000"/>
          <w:spacing w:val="0"/>
          <w:w w:val="100"/>
          <w:position w:val="0"/>
        </w:rPr>
        <w:t>17</w:t>
      </w:r>
      <w:r>
        <w:rPr>
          <w:color w:val="000000"/>
          <w:spacing w:val="0"/>
          <w:w w:val="100"/>
          <w:position w:val="0"/>
        </w:rPr>
        <w:t xml:space="preserve"> емкостью 0,5 мкФ. Освещение лестниц и коридоров автоматизировано, и все элементы автоматики установлены на ВРУ. Автоматика обеспечивает управление освещением в функции естественной освещенности с помощью фотовык</w:t>
        <w:softHyphen/>
        <w:t xml:space="preserve">лючателя </w:t>
      </w:r>
      <w:r>
        <w:rPr>
          <w:i/>
          <w:iCs/>
          <w:color w:val="000000"/>
          <w:spacing w:val="0"/>
          <w:w w:val="100"/>
          <w:position w:val="0"/>
        </w:rPr>
        <w:t>18</w:t>
      </w:r>
      <w:r>
        <w:rPr>
          <w:color w:val="000000"/>
          <w:spacing w:val="0"/>
          <w:w w:val="100"/>
          <w:position w:val="0"/>
        </w:rPr>
        <w:t xml:space="preserve"> и программного реле времени </w:t>
      </w:r>
      <w:r>
        <w:rPr>
          <w:i/>
          <w:iCs/>
          <w:color w:val="000000"/>
          <w:spacing w:val="0"/>
          <w:w w:val="100"/>
          <w:position w:val="0"/>
        </w:rPr>
        <w:t>19,</w:t>
      </w:r>
      <w:r>
        <w:rPr>
          <w:color w:val="000000"/>
          <w:spacing w:val="0"/>
          <w:w w:val="100"/>
          <w:position w:val="0"/>
        </w:rPr>
        <w:t xml:space="preserve"> отключающего часть освещения в ночные часы. Кроме того, имеется воз</w:t>
        <w:softHyphen/>
        <w:t>можность централизованного управления освещением с дис</w:t>
        <w:softHyphen/>
        <w:t>петчерского пункта. При выходе из строя автоматики воз</w:t>
        <w:softHyphen/>
        <w:t>можно ручное управление.</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Устройства дымозащиты подключаются к специальной панели ВРУ </w:t>
      </w:r>
      <w:r>
        <w:rPr>
          <w:i/>
          <w:iCs/>
          <w:color w:val="000000"/>
          <w:spacing w:val="0"/>
          <w:w w:val="100"/>
          <w:position w:val="0"/>
        </w:rPr>
        <w:t>III</w:t>
      </w:r>
      <w:r>
        <w:rPr>
          <w:color w:val="000000"/>
          <w:spacing w:val="0"/>
          <w:w w:val="100"/>
          <w:position w:val="0"/>
        </w:rPr>
        <w:t xml:space="preserve"> с устройством АВР, которая присоединяет</w:t>
        <w:softHyphen/>
        <w:t xml:space="preserve">ся к обоим вводам до переключателей (вводы </w:t>
      </w:r>
      <w:r>
        <w:rPr>
          <w:i/>
          <w:iCs/>
          <w:color w:val="000000"/>
          <w:spacing w:val="0"/>
          <w:w w:val="100"/>
          <w:position w:val="0"/>
        </w:rPr>
        <w:t>1п</w:t>
      </w:r>
      <w:r>
        <w:rPr>
          <w:color w:val="000000"/>
          <w:spacing w:val="0"/>
          <w:w w:val="100"/>
          <w:position w:val="0"/>
        </w:rPr>
        <w:t xml:space="preserve"> и </w:t>
      </w:r>
      <w:r>
        <w:rPr>
          <w:i/>
          <w:iCs/>
          <w:color w:val="000000"/>
          <w:spacing w:val="0"/>
          <w:w w:val="100"/>
          <w:position w:val="0"/>
        </w:rPr>
        <w:t xml:space="preserve">2п). </w:t>
      </w:r>
      <w:r>
        <w:rPr>
          <w:color w:val="000000"/>
          <w:spacing w:val="0"/>
          <w:w w:val="100"/>
          <w:position w:val="0"/>
        </w:rPr>
        <w:t>Благодаря такому присоединению эти устройства остают</w:t>
        <w:softHyphen/>
        <w:t>ся в рабочем состоянии даже при полном обесточивании</w:t>
        <w:br w:type="page"/>
      </w:r>
      <w:r>
        <w:rPr>
          <w:color w:val="000000"/>
          <w:spacing w:val="0"/>
          <w:w w:val="100"/>
          <w:position w:val="0"/>
        </w:rPr>
        <w:t xml:space="preserve">дома. Для учета расхода электроэнергии устанавливается счетчик </w:t>
      </w:r>
      <w:r>
        <w:rPr>
          <w:i/>
          <w:iCs/>
          <w:color w:val="000000"/>
          <w:spacing w:val="0"/>
          <w:w w:val="100"/>
          <w:position w:val="0"/>
        </w:rPr>
        <w:t>20.</w:t>
      </w:r>
      <w:r>
        <w:rPr>
          <w:color w:val="000000"/>
          <w:spacing w:val="0"/>
          <w:w w:val="100"/>
          <w:position w:val="0"/>
        </w:rPr>
        <w:t xml:space="preserve"> На каждой из линий, питающих секцию </w:t>
      </w:r>
      <w:r>
        <w:rPr>
          <w:i/>
          <w:iCs/>
          <w:color w:val="000000"/>
          <w:spacing w:val="0"/>
          <w:w w:val="100"/>
          <w:position w:val="0"/>
        </w:rPr>
        <w:t xml:space="preserve">111 </w:t>
      </w:r>
      <w:r>
        <w:rPr>
          <w:color w:val="000000"/>
          <w:spacing w:val="0"/>
          <w:w w:val="100"/>
          <w:position w:val="0"/>
        </w:rPr>
        <w:t xml:space="preserve">ВРУ, установлены автоматические выключатели </w:t>
      </w:r>
      <w:r>
        <w:rPr>
          <w:i/>
          <w:iCs/>
          <w:color w:val="000000"/>
          <w:spacing w:val="0"/>
          <w:w w:val="100"/>
          <w:position w:val="0"/>
        </w:rPr>
        <w:t>21.</w:t>
      </w:r>
    </w:p>
    <w:p>
      <w:pPr>
        <w:pStyle w:val="Style22"/>
        <w:keepNext w:val="0"/>
        <w:keepLines w:val="0"/>
        <w:widowControl w:val="0"/>
        <w:shd w:val="clear" w:color="auto" w:fill="auto"/>
        <w:bidi w:val="0"/>
        <w:spacing w:before="0" w:after="260" w:line="206" w:lineRule="auto"/>
        <w:ind w:left="0" w:right="0"/>
        <w:jc w:val="both"/>
      </w:pPr>
      <w:r>
        <w:rPr>
          <w:color w:val="000000"/>
          <w:spacing w:val="0"/>
          <w:w w:val="100"/>
          <w:position w:val="0"/>
        </w:rPr>
        <w:t xml:space="preserve">От секции </w:t>
      </w:r>
      <w:r>
        <w:rPr>
          <w:i/>
          <w:iCs/>
          <w:color w:val="000000"/>
          <w:spacing w:val="0"/>
          <w:w w:val="100"/>
          <w:position w:val="0"/>
        </w:rPr>
        <w:t>III</w:t>
      </w:r>
      <w:r>
        <w:rPr>
          <w:color w:val="000000"/>
          <w:spacing w:val="0"/>
          <w:w w:val="100"/>
          <w:position w:val="0"/>
        </w:rPr>
        <w:t xml:space="preserve"> ВРУ отходят линии, питающие вентиля</w:t>
        <w:softHyphen/>
        <w:t xml:space="preserve">торы системы дымозащиты и щитки управления, а также часть линий эвакуационного освещения </w:t>
      </w:r>
      <w:r>
        <w:rPr>
          <w:i/>
          <w:iCs/>
          <w:color w:val="000000"/>
          <w:spacing w:val="0"/>
          <w:w w:val="100"/>
          <w:position w:val="0"/>
        </w:rPr>
        <w:t>22,</w:t>
      </w:r>
      <w:r>
        <w:rPr>
          <w:color w:val="000000"/>
          <w:spacing w:val="0"/>
          <w:w w:val="100"/>
          <w:position w:val="0"/>
        </w:rPr>
        <w:t xml:space="preserve"> расположенно</w:t>
        <w:softHyphen/>
        <w:t>го на путях эвакуации при пожаре. Такое подключение эва</w:t>
        <w:softHyphen/>
        <w:t>куационного освещения в 16-этажных домах нормами не</w:t>
      </w:r>
    </w:p>
    <w:p>
      <w:pPr>
        <w:widowControl w:val="0"/>
        <w:jc w:val="center"/>
        <w:rPr>
          <w:sz w:val="2"/>
          <w:szCs w:val="2"/>
        </w:rPr>
      </w:pPr>
      <w:r>
        <w:drawing>
          <wp:inline>
            <wp:extent cx="3639185" cy="4169410"/>
            <wp:docPr id="261" name="Picut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15"/>
                    <a:stretch/>
                  </pic:blipFill>
                  <pic:spPr>
                    <a:xfrm>
                      <a:ext cx="3639185" cy="4169410"/>
                    </a:xfrm>
                    <a:prstGeom prst="rect"/>
                  </pic:spPr>
                </pic:pic>
              </a:graphicData>
            </a:graphic>
          </wp:inline>
        </w:drawing>
      </w:r>
    </w:p>
    <w:p>
      <w:pPr>
        <w:pStyle w:val="Style42"/>
        <w:keepNext w:val="0"/>
        <w:keepLines w:val="0"/>
        <w:widowControl w:val="0"/>
        <w:shd w:val="clear" w:color="auto" w:fill="auto"/>
        <w:bidi w:val="0"/>
        <w:spacing w:before="0" w:after="0" w:line="240" w:lineRule="auto"/>
        <w:ind w:left="2573" w:right="0" w:firstLine="0"/>
        <w:jc w:val="left"/>
        <w:sectPr>
          <w:footnotePr>
            <w:pos w:val="pageBottom"/>
            <w:numFmt w:val="decimal"/>
            <w:numRestart w:val="continuous"/>
            <w15:footnoteColumns w:val="1"/>
          </w:footnotePr>
          <w:pgSz w:w="7300" w:h="11799"/>
          <w:pgMar w:top="976" w:right="631" w:bottom="1051" w:left="660" w:header="0" w:footer="3" w:gutter="0"/>
          <w:cols w:space="720"/>
          <w:noEndnote/>
          <w:rtlGutter w:val="0"/>
          <w:docGrid w:linePitch="360"/>
        </w:sectPr>
      </w:pPr>
      <w:r>
        <w:rPr>
          <w:color w:val="000000"/>
          <w:spacing w:val="0"/>
          <w:w w:val="100"/>
          <w:position w:val="0"/>
        </w:rPr>
        <w:t>Рис. 7.9. Схема электрооборудования</w:t>
      </w:r>
    </w:p>
    <w:p>
      <w:pPr>
        <w:pStyle w:val="Style22"/>
        <w:keepNext w:val="0"/>
        <w:keepLines w:val="0"/>
        <w:widowControl w:val="0"/>
        <w:shd w:val="clear" w:color="auto" w:fill="auto"/>
        <w:bidi w:val="0"/>
        <w:spacing w:before="0" w:after="0" w:line="204" w:lineRule="auto"/>
        <w:ind w:left="140" w:right="0" w:firstLine="0"/>
        <w:jc w:val="both"/>
      </w:pPr>
      <w:r>
        <w:rPr>
          <w:color w:val="000000"/>
          <w:spacing w:val="0"/>
          <w:w w:val="100"/>
          <w:position w:val="0"/>
        </w:rPr>
        <w:t>предусмотрено, однако целесообразно в целях повышения безопасности людей, причем для этого дополнительных зат</w:t>
        <w:softHyphen/>
        <w:t>рат не требуется.</w:t>
      </w:r>
    </w:p>
    <w:p>
      <w:pPr>
        <w:pStyle w:val="Style22"/>
        <w:keepNext w:val="0"/>
        <w:keepLines w:val="0"/>
        <w:widowControl w:val="0"/>
        <w:shd w:val="clear" w:color="auto" w:fill="auto"/>
        <w:bidi w:val="0"/>
        <w:spacing w:before="0" w:after="0" w:line="204" w:lineRule="auto"/>
        <w:ind w:left="140" w:right="0"/>
        <w:jc w:val="both"/>
      </w:pPr>
      <w:r>
        <w:rPr>
          <w:color w:val="000000"/>
          <w:spacing w:val="0"/>
          <w:w w:val="100"/>
          <w:position w:val="0"/>
        </w:rPr>
        <w:t xml:space="preserve">На рис. 7.10 показана схема стояков одной секции дома, т. е. вертикальных участков питающих и групповых линий. К стояку </w:t>
      </w:r>
      <w:r>
        <w:rPr>
          <w:i/>
          <w:iCs/>
          <w:color w:val="000000"/>
          <w:spacing w:val="0"/>
          <w:w w:val="100"/>
          <w:position w:val="0"/>
        </w:rPr>
        <w:t>1</w:t>
      </w:r>
      <w:r>
        <w:rPr>
          <w:color w:val="000000"/>
          <w:spacing w:val="0"/>
          <w:w w:val="100"/>
          <w:position w:val="0"/>
        </w:rPr>
        <w:t xml:space="preserve"> подключены этажные щитки квартир </w:t>
      </w:r>
      <w:r>
        <w:rPr>
          <w:i/>
          <w:iCs/>
          <w:color w:val="000000"/>
          <w:spacing w:val="0"/>
          <w:w w:val="100"/>
          <w:position w:val="0"/>
        </w:rPr>
        <w:t>2.</w:t>
      </w:r>
      <w:r>
        <w:rPr>
          <w:color w:val="000000"/>
          <w:spacing w:val="0"/>
          <w:w w:val="100"/>
          <w:position w:val="0"/>
        </w:rPr>
        <w:t xml:space="preserve"> Щит</w:t>
        <w:softHyphen/>
        <w:t>ки установлены в железобетонном электроблоке на лест</w:t>
        <w:softHyphen/>
        <w:t>ничной клетке. На щитках установлены трехполюсные па</w:t>
        <w:softHyphen/>
      </w:r>
    </w:p>
    <w:p>
      <w:pPr>
        <w:widowControl w:val="0"/>
        <w:spacing w:line="1" w:lineRule="exact"/>
        <w:sectPr>
          <w:headerReference w:type="default" r:id="rId217"/>
          <w:footerReference w:type="default" r:id="rId218"/>
          <w:headerReference w:type="even" r:id="rId219"/>
          <w:footerReference w:type="even" r:id="rId220"/>
          <w:footnotePr>
            <w:pos w:val="pageBottom"/>
            <w:numFmt w:val="decimal"/>
            <w:numRestart w:val="continuous"/>
            <w15:footnoteColumns w:val="1"/>
          </w:footnotePr>
          <w:pgSz w:w="7300" w:h="11799"/>
          <w:pgMar w:top="976" w:right="631" w:bottom="1051" w:left="660" w:header="548" w:footer="623" w:gutter="0"/>
          <w:pgNumType w:start="108"/>
          <w:cols w:space="720"/>
          <w:noEndnote/>
          <w:rtlGutter w:val="0"/>
          <w:docGrid w:linePitch="360"/>
        </w:sectPr>
      </w:pPr>
      <w:r>
        <w:drawing>
          <wp:anchor distT="251460" distB="518160" distL="8890" distR="542290" simplePos="0" relativeHeight="125829443" behindDoc="0" locked="0" layoutInCell="1" allowOverlap="1">
            <wp:simplePos x="0" y="0"/>
            <wp:positionH relativeFrom="page">
              <wp:posOffset>470535</wp:posOffset>
            </wp:positionH>
            <wp:positionV relativeFrom="paragraph">
              <wp:posOffset>251460</wp:posOffset>
            </wp:positionV>
            <wp:extent cx="3017520" cy="3523615"/>
            <wp:wrapTopAndBottom/>
            <wp:docPr id="262" name="Shape 262"/>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221"/>
                    <a:stretch/>
                  </pic:blipFill>
                  <pic:spPr>
                    <a:xfrm>
                      <a:ext cx="3017520" cy="352361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461645</wp:posOffset>
                </wp:positionH>
                <wp:positionV relativeFrom="paragraph">
                  <wp:posOffset>38100</wp:posOffset>
                </wp:positionV>
                <wp:extent cx="481330" cy="137160"/>
                <wp:wrapNone/>
                <wp:docPr id="264" name="Shape 264"/>
                <a:graphic xmlns:a="http://schemas.openxmlformats.org/drawingml/2006/main">
                  <a:graphicData uri="http://schemas.microsoft.com/office/word/2010/wordprocessingShape">
                    <wps:wsp>
                      <wps:cNvSpPr txBox="1"/>
                      <wps:spPr>
                        <a:xfrm>
                          <a:ext cx="481330" cy="13716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7"/>
                                <w:szCs w:val="17"/>
                              </w:rPr>
                              <w:t xml:space="preserve">дл </w:t>
                            </w:r>
                            <w:r>
                              <w:rPr>
                                <w:rFonts w:ascii="Trebuchet MS" w:eastAsia="Trebuchet MS" w:hAnsi="Trebuchet MS" w:cs="Trebuchet MS"/>
                                <w:i/>
                                <w:iCs/>
                                <w:color w:val="000000"/>
                                <w:spacing w:val="0"/>
                                <w:w w:val="100"/>
                                <w:position w:val="0"/>
                                <w:sz w:val="13"/>
                                <w:szCs w:val="13"/>
                              </w:rPr>
                              <w:t>дома</w:t>
                            </w:r>
                          </w:p>
                        </w:txbxContent>
                      </wps:txbx>
                      <wps:bodyPr lIns="0" tIns="0" rIns="0" bIns="0">
                        <a:noAutoFit/>
                      </wps:bodyPr>
                    </wps:wsp>
                  </a:graphicData>
                </a:graphic>
              </wp:anchor>
            </w:drawing>
          </mc:Choice>
          <mc:Fallback>
            <w:pict>
              <v:shape id="_x0000_s1290" type="#_x0000_t202" style="position:absolute;margin-left:36.350000000000001pt;margin-top:3.pt;width:37.899999999999999pt;height:10.800000000000001pt;z-index:25165775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7"/>
                          <w:szCs w:val="17"/>
                        </w:rPr>
                        <w:t xml:space="preserve">дл </w:t>
                      </w:r>
                      <w:r>
                        <w:rPr>
                          <w:rFonts w:ascii="Trebuchet MS" w:eastAsia="Trebuchet MS" w:hAnsi="Trebuchet MS" w:cs="Trebuchet MS"/>
                          <w:i/>
                          <w:iCs/>
                          <w:color w:val="000000"/>
                          <w:spacing w:val="0"/>
                          <w:w w:val="100"/>
                          <w:position w:val="0"/>
                          <w:sz w:val="13"/>
                          <w:szCs w:val="13"/>
                        </w:rPr>
                        <w:t>дома</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2491105</wp:posOffset>
                </wp:positionH>
                <wp:positionV relativeFrom="paragraph">
                  <wp:posOffset>41275</wp:posOffset>
                </wp:positionV>
                <wp:extent cx="899160" cy="128270"/>
                <wp:wrapNone/>
                <wp:docPr id="266" name="Shape 266"/>
                <a:graphic xmlns:a="http://schemas.openxmlformats.org/drawingml/2006/main">
                  <a:graphicData uri="http://schemas.microsoft.com/office/word/2010/wordprocessingShape">
                    <wps:wsp>
                      <wps:cNvSpPr txBox="1"/>
                      <wps:spPr>
                        <a:xfrm>
                          <a:ext cx="899160" cy="12827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3-я секция дома</w:t>
                            </w:r>
                          </w:p>
                        </w:txbxContent>
                      </wps:txbx>
                      <wps:bodyPr lIns="0" tIns="0" rIns="0" bIns="0">
                        <a:noAutoFit/>
                      </wps:bodyPr>
                    </wps:wsp>
                  </a:graphicData>
                </a:graphic>
              </wp:anchor>
            </w:drawing>
          </mc:Choice>
          <mc:Fallback>
            <w:pict>
              <v:shape id="_x0000_s1292" type="#_x0000_t202" style="position:absolute;margin-left:196.15000000000001pt;margin-top:3.25pt;width:70.799999999999997pt;height:10.1pt;z-index:251657759;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3-я секция дома</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3723005</wp:posOffset>
                </wp:positionH>
                <wp:positionV relativeFrom="paragraph">
                  <wp:posOffset>2168525</wp:posOffset>
                </wp:positionV>
                <wp:extent cx="128270" cy="143510"/>
                <wp:wrapNone/>
                <wp:docPr id="268" name="Shape 268"/>
                <a:graphic xmlns:a="http://schemas.openxmlformats.org/drawingml/2006/main">
                  <a:graphicData uri="http://schemas.microsoft.com/office/word/2010/wordprocessingShape">
                    <wps:wsp>
                      <wps:cNvSpPr txBox="1"/>
                      <wps:spPr>
                        <a:xfrm>
                          <a:ext cx="128270" cy="14351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■13</w:t>
                            </w:r>
                          </w:p>
                        </w:txbxContent>
                      </wps:txbx>
                      <wps:bodyPr lIns="0" tIns="0" rIns="0" bIns="0">
                        <a:noAutoFit/>
                      </wps:bodyPr>
                    </wps:wsp>
                  </a:graphicData>
                </a:graphic>
              </wp:anchor>
            </w:drawing>
          </mc:Choice>
          <mc:Fallback>
            <w:pict>
              <v:shape id="_x0000_s1294" type="#_x0000_t202" style="position:absolute;margin-left:293.15000000000003pt;margin-top:170.75pt;width:10.1pt;height:11.300000000000001pt;z-index:251657761;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■13</w:t>
                      </w:r>
                    </w:p>
                  </w:txbxContent>
                </v:textbox>
                <w10:wrap anchorx="page"/>
              </v:shape>
            </w:pict>
          </mc:Fallback>
        </mc:AlternateContent>
      </w:r>
      <w:r>
        <mc:AlternateContent>
          <mc:Choice Requires="wps">
            <w:drawing>
              <wp:anchor distT="0" distB="0" distL="0" distR="0" simplePos="0" relativeHeight="503316516" behindDoc="0" locked="0" layoutInCell="1" allowOverlap="1">
                <wp:simplePos x="0" y="0"/>
                <wp:positionH relativeFrom="page">
                  <wp:posOffset>912495</wp:posOffset>
                </wp:positionH>
                <wp:positionV relativeFrom="paragraph">
                  <wp:posOffset>2973070</wp:posOffset>
                </wp:positionV>
                <wp:extent cx="225425" cy="158750"/>
                <wp:wrapNone/>
                <wp:docPr id="270" name="Shape 270"/>
                <a:graphic xmlns:a="http://schemas.openxmlformats.org/drawingml/2006/main">
                  <a:graphicData uri="http://schemas.microsoft.com/office/word/2010/wordprocessingShape">
                    <wps:wsp>
                      <wps:cNvSpPr txBox="1"/>
                      <wps:spPr>
                        <a:xfrm>
                          <a:ext cx="225425" cy="1587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7"/>
                                <w:szCs w:val="17"/>
                              </w:rPr>
                              <w:t xml:space="preserve">V </w:t>
                            </w:r>
                            <w:r>
                              <w:rPr>
                                <w:rFonts w:ascii="Trebuchet MS" w:eastAsia="Trebuchet MS" w:hAnsi="Trebuchet MS" w:cs="Trebuchet MS"/>
                                <w:i/>
                                <w:iCs/>
                                <w:color w:val="000000"/>
                                <w:spacing w:val="0"/>
                                <w:w w:val="100"/>
                                <w:position w:val="0"/>
                                <w:sz w:val="13"/>
                                <w:szCs w:val="13"/>
                              </w:rPr>
                              <w:t>16</w:t>
                            </w:r>
                          </w:p>
                        </w:txbxContent>
                      </wps:txbx>
                      <wps:bodyPr lIns="0" tIns="0" rIns="0" bIns="0">
                        <a:noAutoFit/>
                      </wps:bodyPr>
                    </wps:wsp>
                  </a:graphicData>
                </a:graphic>
              </wp:anchor>
            </w:drawing>
          </mc:Choice>
          <mc:Fallback>
            <w:pict>
              <v:shape id="_x0000_s1296" type="#_x0000_t202" style="position:absolute;margin-left:71.850000000000009pt;margin-top:234.09999999999999pt;width:17.75pt;height:12.5pt;z-index:25165776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7"/>
                          <w:szCs w:val="17"/>
                        </w:rPr>
                        <w:t xml:space="preserve">V </w:t>
                      </w:r>
                      <w:r>
                        <w:rPr>
                          <w:rFonts w:ascii="Trebuchet MS" w:eastAsia="Trebuchet MS" w:hAnsi="Trebuchet MS" w:cs="Trebuchet MS"/>
                          <w:i/>
                          <w:iCs/>
                          <w:color w:val="000000"/>
                          <w:spacing w:val="0"/>
                          <w:w w:val="100"/>
                          <w:position w:val="0"/>
                          <w:sz w:val="13"/>
                          <w:szCs w:val="13"/>
                        </w:rPr>
                        <w:t>16</w:t>
                      </w:r>
                    </w:p>
                  </w:txbxContent>
                </v:textbox>
                <w10:wrap anchorx="page"/>
              </v:shape>
            </w:pict>
          </mc:Fallback>
        </mc:AlternateContent>
      </w:r>
      <w:r>
        <mc:AlternateContent>
          <mc:Choice Requires="wps">
            <w:drawing>
              <wp:anchor distT="0" distB="0" distL="0" distR="0" simplePos="0" relativeHeight="503316518" behindDoc="0" locked="0" layoutInCell="1" allowOverlap="1">
                <wp:simplePos x="0" y="0"/>
                <wp:positionH relativeFrom="page">
                  <wp:posOffset>3637280</wp:posOffset>
                </wp:positionH>
                <wp:positionV relativeFrom="paragraph">
                  <wp:posOffset>3567430</wp:posOffset>
                </wp:positionV>
                <wp:extent cx="356870" cy="143510"/>
                <wp:wrapNone/>
                <wp:docPr id="272" name="Shape 272"/>
                <a:graphic xmlns:a="http://schemas.openxmlformats.org/drawingml/2006/main">
                  <a:graphicData uri="http://schemas.microsoft.com/office/word/2010/wordprocessingShape">
                    <wps:wsp>
                      <wps:cNvSpPr txBox="1"/>
                      <wps:spPr>
                        <a:xfrm>
                          <a:ext cx="356870" cy="14351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V нием</w:t>
                            </w:r>
                          </w:p>
                        </w:txbxContent>
                      </wps:txbx>
                      <wps:bodyPr lIns="0" tIns="0" rIns="0" bIns="0">
                        <a:noAutoFit/>
                      </wps:bodyPr>
                    </wps:wsp>
                  </a:graphicData>
                </a:graphic>
              </wp:anchor>
            </w:drawing>
          </mc:Choice>
          <mc:Fallback>
            <w:pict>
              <v:shape id="_x0000_s1298" type="#_x0000_t202" style="position:absolute;margin-left:286.40000000000003pt;margin-top:280.90000000000003pt;width:28.100000000000001pt;height:11.300000000000001pt;z-index:25165776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V нием</w:t>
                      </w:r>
                    </w:p>
                  </w:txbxContent>
                </v:textbox>
                <w10:wrap anchorx="page"/>
              </v:shape>
            </w:pict>
          </mc:Fallback>
        </mc:AlternateContent>
      </w:r>
      <w:r>
        <mc:AlternateContent>
          <mc:Choice Requires="wps">
            <w:drawing>
              <wp:anchor distT="0" distB="0" distL="0" distR="0" simplePos="0" relativeHeight="503316520" behindDoc="0" locked="0" layoutInCell="1" allowOverlap="1">
                <wp:simplePos x="0" y="0"/>
                <wp:positionH relativeFrom="page">
                  <wp:posOffset>3308350</wp:posOffset>
                </wp:positionH>
                <wp:positionV relativeFrom="paragraph">
                  <wp:posOffset>3628390</wp:posOffset>
                </wp:positionV>
                <wp:extent cx="228600" cy="118745"/>
                <wp:wrapNone/>
                <wp:docPr id="274" name="Shape 274"/>
                <a:graphic xmlns:a="http://schemas.openxmlformats.org/drawingml/2006/main">
                  <a:graphicData uri="http://schemas.microsoft.com/office/word/2010/wordprocessingShape">
                    <wps:wsp>
                      <wps:cNvSpPr txBox="1"/>
                      <wps:spPr>
                        <a:xfrm>
                          <a:ext cx="228600" cy="11874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Н1В1</w:t>
                            </w:r>
                          </w:p>
                        </w:txbxContent>
                      </wps:txbx>
                      <wps:bodyPr lIns="0" tIns="0" rIns="0" bIns="0">
                        <a:noAutoFit/>
                      </wps:bodyPr>
                    </wps:wsp>
                  </a:graphicData>
                </a:graphic>
              </wp:anchor>
            </w:drawing>
          </mc:Choice>
          <mc:Fallback>
            <w:pict>
              <v:shape id="_x0000_s1300" type="#_x0000_t202" style="position:absolute;margin-left:260.5pt;margin-top:285.69999999999999pt;width:18.pt;height:9.3499999999999996pt;z-index:25165776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Н1В1</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3372485</wp:posOffset>
                </wp:positionH>
                <wp:positionV relativeFrom="paragraph">
                  <wp:posOffset>3936365</wp:posOffset>
                </wp:positionV>
                <wp:extent cx="137160" cy="137160"/>
                <wp:wrapNone/>
                <wp:docPr id="276" name="Shape 276"/>
                <a:graphic xmlns:a="http://schemas.openxmlformats.org/drawingml/2006/main">
                  <a:graphicData uri="http://schemas.microsoft.com/office/word/2010/wordprocessingShape">
                    <wps:wsp>
                      <wps:cNvSpPr txBox="1"/>
                      <wps:spPr>
                        <a:xfrm>
                          <a:ext cx="137160" cy="13716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В2</w:t>
                            </w:r>
                          </w:p>
                        </w:txbxContent>
                      </wps:txbx>
                      <wps:bodyPr lIns="0" tIns="0" rIns="0" bIns="0">
                        <a:noAutoFit/>
                      </wps:bodyPr>
                    </wps:wsp>
                  </a:graphicData>
                </a:graphic>
              </wp:anchor>
            </w:drawing>
          </mc:Choice>
          <mc:Fallback>
            <w:pict>
              <v:shape id="_x0000_s1302" type="#_x0000_t202" style="position:absolute;margin-left:265.55000000000001pt;margin-top:309.94999999999999pt;width:10.800000000000001pt;height:10.800000000000001pt;z-index:251657769;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В2</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3396615</wp:posOffset>
                </wp:positionH>
                <wp:positionV relativeFrom="paragraph">
                  <wp:posOffset>4149725</wp:posOffset>
                </wp:positionV>
                <wp:extent cx="140335" cy="121920"/>
                <wp:wrapNone/>
                <wp:docPr id="278" name="Shape 278"/>
                <a:graphic xmlns:a="http://schemas.openxmlformats.org/drawingml/2006/main">
                  <a:graphicData uri="http://schemas.microsoft.com/office/word/2010/wordprocessingShape">
                    <wps:wsp>
                      <wps:cNvSpPr txBox="1"/>
                      <wps:spPr>
                        <a:xfrm>
                          <a:ext cx="140335" cy="12192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вз</w:t>
                            </w:r>
                          </w:p>
                        </w:txbxContent>
                      </wps:txbx>
                      <wps:bodyPr lIns="0" tIns="0" rIns="0" bIns="0">
                        <a:noAutoFit/>
                      </wps:bodyPr>
                    </wps:wsp>
                  </a:graphicData>
                </a:graphic>
              </wp:anchor>
            </w:drawing>
          </mc:Choice>
          <mc:Fallback>
            <w:pict>
              <v:shape id="_x0000_s1304" type="#_x0000_t202" style="position:absolute;margin-left:267.44999999999999pt;margin-top:326.75pt;width:11.050000000000001pt;height:9.5999999999999996pt;z-index:251657771;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вз</w:t>
                      </w:r>
                    </w:p>
                  </w:txbxContent>
                </v:textbox>
                <w10:wrap anchorx="page"/>
              </v:shape>
            </w:pict>
          </mc:Fallback>
        </mc:AlternateContent>
      </w:r>
      <w:r>
        <mc:AlternateContent>
          <mc:Choice Requires="wps">
            <w:drawing>
              <wp:anchor distT="0" distB="0" distL="0" distR="0" simplePos="0" relativeHeight="503316526" behindDoc="0" locked="0" layoutInCell="1" allowOverlap="1">
                <wp:simplePos x="0" y="0"/>
                <wp:positionH relativeFrom="page">
                  <wp:posOffset>1729105</wp:posOffset>
                </wp:positionH>
                <wp:positionV relativeFrom="paragraph">
                  <wp:posOffset>3281045</wp:posOffset>
                </wp:positionV>
                <wp:extent cx="2301240" cy="411480"/>
                <wp:wrapNone/>
                <wp:docPr id="280" name="Shape 280"/>
                <a:graphic xmlns:a="http://schemas.openxmlformats.org/drawingml/2006/main">
                  <a:graphicData uri="http://schemas.microsoft.com/office/word/2010/wordprocessingShape">
                    <wps:wsp>
                      <wps:cNvSpPr txBox="1"/>
                      <wps:spPr>
                        <a:xfrm>
                          <a:ext cx="2301240" cy="411480"/>
                        </a:xfrm>
                        <a:prstGeom prst="rect"/>
                        <a:noFill/>
                      </wps:spPr>
                      <wps:txbx>
                        <w:txbxContent>
                          <w:p>
                            <w:pPr>
                              <w:pStyle w:val="Style42"/>
                              <w:keepNext w:val="0"/>
                              <w:keepLines w:val="0"/>
                              <w:widowControl w:val="0"/>
                              <w:shd w:val="clear" w:color="auto" w:fill="auto"/>
                              <w:bidi w:val="0"/>
                              <w:spacing w:before="0" w:after="0" w:line="199" w:lineRule="auto"/>
                              <w:ind w:left="0" w:right="0" w:firstLine="0"/>
                              <w:jc w:val="left"/>
                              <w:rPr>
                                <w:sz w:val="13"/>
                                <w:szCs w:val="13"/>
                              </w:rPr>
                            </w:pPr>
                            <w:r>
                              <w:rPr>
                                <w:color w:val="000000"/>
                                <w:spacing w:val="0"/>
                                <w:w w:val="100"/>
                                <w:position w:val="0"/>
                                <w:sz w:val="17"/>
                                <w:szCs w:val="17"/>
                              </w:rPr>
                              <w:t xml:space="preserve">7 </w:t>
                            </w:r>
                            <w:r>
                              <w:rPr>
                                <w:rFonts w:ascii="Trebuchet MS" w:eastAsia="Trebuchet MS" w:hAnsi="Trebuchet MS" w:cs="Trebuchet MS"/>
                                <w:i/>
                                <w:iCs/>
                                <w:color w:val="000000"/>
                                <w:spacing w:val="0"/>
                                <w:w w:val="100"/>
                                <w:position w:val="0"/>
                                <w:sz w:val="13"/>
                                <w:szCs w:val="13"/>
                              </w:rPr>
                              <w:t>Схема автоматического Вариант дитан- управления освещением с ционного управ-</w:t>
                            </w:r>
                          </w:p>
                          <w:p>
                            <w:pPr>
                              <w:pStyle w:val="Style42"/>
                              <w:keepNext w:val="0"/>
                              <w:keepLines w:val="0"/>
                              <w:widowControl w:val="0"/>
                              <w:shd w:val="clear" w:color="auto" w:fill="auto"/>
                              <w:tabs>
                                <w:tab w:pos="2307" w:val="left"/>
                                <w:tab w:leader="hyphen" w:pos="3046" w:val="left"/>
                                <w:tab w:leader="hyphen" w:pos="3186" w:val="left"/>
                              </w:tabs>
                              <w:bidi w:val="0"/>
                              <w:spacing w:before="0" w:after="0" w:line="166" w:lineRule="auto"/>
                              <w:ind w:left="520" w:right="0" w:hanging="80"/>
                              <w:jc w:val="both"/>
                              <w:rPr>
                                <w:sz w:val="13"/>
                                <w:szCs w:val="13"/>
                              </w:rPr>
                            </w:pPr>
                            <w:r>
                              <w:rPr>
                                <w:rFonts w:ascii="Trebuchet MS" w:eastAsia="Trebuchet MS" w:hAnsi="Trebuchet MS" w:cs="Trebuchet MS"/>
                                <w:i/>
                                <w:iCs/>
                                <w:color w:val="000000"/>
                                <w:spacing w:val="0"/>
                                <w:w w:val="100"/>
                                <w:position w:val="0"/>
                                <w:sz w:val="13"/>
                                <w:szCs w:val="13"/>
                              </w:rPr>
                              <w:t>г~томощио шотовыклю-</w:t>
                            </w:r>
                            <w:r>
                              <w:rPr>
                                <w:rFonts w:ascii="Trebuchet MS" w:eastAsia="Trebuchet MS" w:hAnsi="Trebuchet MS" w:cs="Trebuchet MS"/>
                                <w:i/>
                                <w:iCs/>
                                <w:color w:val="000000"/>
                                <w:spacing w:val="0"/>
                                <w:w w:val="100"/>
                                <w:position w:val="0"/>
                                <w:sz w:val="13"/>
                                <w:szCs w:val="13"/>
                                <w:vertAlign w:val="subscript"/>
                              </w:rPr>
                              <w:t>лен11Я</w:t>
                            </w:r>
                            <w:r>
                              <w:rPr>
                                <w:rFonts w:ascii="Trebuchet MS" w:eastAsia="Trebuchet MS" w:hAnsi="Trebuchet MS" w:cs="Trebuchet MS"/>
                                <w:i/>
                                <w:iCs/>
                                <w:color w:val="000000"/>
                                <w:spacing w:val="0"/>
                                <w:w w:val="100"/>
                                <w:position w:val="0"/>
                                <w:sz w:val="13"/>
                                <w:szCs w:val="13"/>
                              </w:rPr>
                              <w:t xml:space="preserve"> эл освеще- </w:t>
                            </w:r>
                            <w:r>
                              <w:rPr>
                                <w:color w:val="000000"/>
                                <w:spacing w:val="0"/>
                                <w:w w:val="100"/>
                                <w:position w:val="0"/>
                                <w:sz w:val="17"/>
                                <w:szCs w:val="17"/>
                              </w:rPr>
                              <w:t xml:space="preserve">@ 78 </w:t>
                            </w:r>
                            <w:r>
                              <w:rPr>
                                <w:rFonts w:ascii="Trebuchet MS" w:eastAsia="Trebuchet MS" w:hAnsi="Trebuchet MS" w:cs="Trebuchet MS"/>
                                <w:i/>
                                <w:iCs/>
                                <w:color w:val="000000"/>
                                <w:spacing w:val="0"/>
                                <w:w w:val="100"/>
                                <w:position w:val="0"/>
                                <w:sz w:val="13"/>
                                <w:szCs w:val="13"/>
                              </w:rPr>
                              <w:t>ч а тел я 19</w:t>
                              <w:tab/>
                              <w:tab/>
                              <w:tab/>
                            </w:r>
                          </w:p>
                        </w:txbxContent>
                      </wps:txbx>
                      <wps:bodyPr lIns="0" tIns="0" rIns="0" bIns="0">
                        <a:noAutoFit/>
                      </wps:bodyPr>
                    </wps:wsp>
                  </a:graphicData>
                </a:graphic>
              </wp:anchor>
            </w:drawing>
          </mc:Choice>
          <mc:Fallback>
            <w:pict>
              <v:shape id="_x0000_s1306" type="#_x0000_t202" style="position:absolute;margin-left:136.15000000000001pt;margin-top:258.35000000000002pt;width:181.20000000000002pt;height:32.399999999999999pt;z-index:25165777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199" w:lineRule="auto"/>
                        <w:ind w:left="0" w:right="0" w:firstLine="0"/>
                        <w:jc w:val="left"/>
                        <w:rPr>
                          <w:sz w:val="13"/>
                          <w:szCs w:val="13"/>
                        </w:rPr>
                      </w:pPr>
                      <w:r>
                        <w:rPr>
                          <w:color w:val="000000"/>
                          <w:spacing w:val="0"/>
                          <w:w w:val="100"/>
                          <w:position w:val="0"/>
                          <w:sz w:val="17"/>
                          <w:szCs w:val="17"/>
                        </w:rPr>
                        <w:t xml:space="preserve">7 </w:t>
                      </w:r>
                      <w:r>
                        <w:rPr>
                          <w:rFonts w:ascii="Trebuchet MS" w:eastAsia="Trebuchet MS" w:hAnsi="Trebuchet MS" w:cs="Trebuchet MS"/>
                          <w:i/>
                          <w:iCs/>
                          <w:color w:val="000000"/>
                          <w:spacing w:val="0"/>
                          <w:w w:val="100"/>
                          <w:position w:val="0"/>
                          <w:sz w:val="13"/>
                          <w:szCs w:val="13"/>
                        </w:rPr>
                        <w:t>Схема автоматического Вариант дитан- управления освещением с ционного управ-</w:t>
                      </w:r>
                    </w:p>
                    <w:p>
                      <w:pPr>
                        <w:pStyle w:val="Style42"/>
                        <w:keepNext w:val="0"/>
                        <w:keepLines w:val="0"/>
                        <w:widowControl w:val="0"/>
                        <w:shd w:val="clear" w:color="auto" w:fill="auto"/>
                        <w:tabs>
                          <w:tab w:pos="2307" w:val="left"/>
                          <w:tab w:leader="hyphen" w:pos="3046" w:val="left"/>
                          <w:tab w:leader="hyphen" w:pos="3186" w:val="left"/>
                        </w:tabs>
                        <w:bidi w:val="0"/>
                        <w:spacing w:before="0" w:after="0" w:line="166" w:lineRule="auto"/>
                        <w:ind w:left="520" w:right="0" w:hanging="80"/>
                        <w:jc w:val="both"/>
                        <w:rPr>
                          <w:sz w:val="13"/>
                          <w:szCs w:val="13"/>
                        </w:rPr>
                      </w:pPr>
                      <w:r>
                        <w:rPr>
                          <w:rFonts w:ascii="Trebuchet MS" w:eastAsia="Trebuchet MS" w:hAnsi="Trebuchet MS" w:cs="Trebuchet MS"/>
                          <w:i/>
                          <w:iCs/>
                          <w:color w:val="000000"/>
                          <w:spacing w:val="0"/>
                          <w:w w:val="100"/>
                          <w:position w:val="0"/>
                          <w:sz w:val="13"/>
                          <w:szCs w:val="13"/>
                        </w:rPr>
                        <w:t>г~томощио шотовыклю-</w:t>
                      </w:r>
                      <w:r>
                        <w:rPr>
                          <w:rFonts w:ascii="Trebuchet MS" w:eastAsia="Trebuchet MS" w:hAnsi="Trebuchet MS" w:cs="Trebuchet MS"/>
                          <w:i/>
                          <w:iCs/>
                          <w:color w:val="000000"/>
                          <w:spacing w:val="0"/>
                          <w:w w:val="100"/>
                          <w:position w:val="0"/>
                          <w:sz w:val="13"/>
                          <w:szCs w:val="13"/>
                          <w:vertAlign w:val="subscript"/>
                        </w:rPr>
                        <w:t>лен11Я</w:t>
                      </w:r>
                      <w:r>
                        <w:rPr>
                          <w:rFonts w:ascii="Trebuchet MS" w:eastAsia="Trebuchet MS" w:hAnsi="Trebuchet MS" w:cs="Trebuchet MS"/>
                          <w:i/>
                          <w:iCs/>
                          <w:color w:val="000000"/>
                          <w:spacing w:val="0"/>
                          <w:w w:val="100"/>
                          <w:position w:val="0"/>
                          <w:sz w:val="13"/>
                          <w:szCs w:val="13"/>
                        </w:rPr>
                        <w:t xml:space="preserve"> эл освеще- </w:t>
                      </w:r>
                      <w:r>
                        <w:rPr>
                          <w:color w:val="000000"/>
                          <w:spacing w:val="0"/>
                          <w:w w:val="100"/>
                          <w:position w:val="0"/>
                          <w:sz w:val="17"/>
                          <w:szCs w:val="17"/>
                        </w:rPr>
                        <w:t xml:space="preserve">@ 78 </w:t>
                      </w:r>
                      <w:r>
                        <w:rPr>
                          <w:rFonts w:ascii="Trebuchet MS" w:eastAsia="Trebuchet MS" w:hAnsi="Trebuchet MS" w:cs="Trebuchet MS"/>
                          <w:i/>
                          <w:iCs/>
                          <w:color w:val="000000"/>
                          <w:spacing w:val="0"/>
                          <w:w w:val="100"/>
                          <w:position w:val="0"/>
                          <w:sz w:val="13"/>
                          <w:szCs w:val="13"/>
                        </w:rPr>
                        <w:t>ч а тел я 19</w:t>
                        <w:tab/>
                        <w:tab/>
                        <w:tab/>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2186305</wp:posOffset>
                </wp:positionH>
                <wp:positionV relativeFrom="paragraph">
                  <wp:posOffset>3756660</wp:posOffset>
                </wp:positionV>
                <wp:extent cx="895985" cy="344170"/>
                <wp:wrapNone/>
                <wp:docPr id="282" name="Shape 282"/>
                <a:graphic xmlns:a="http://schemas.openxmlformats.org/drawingml/2006/main">
                  <a:graphicData uri="http://schemas.microsoft.com/office/word/2010/wordprocessingShape">
                    <wps:wsp>
                      <wps:cNvSpPr txBox="1"/>
                      <wps:spPr>
                        <a:xfrm>
                          <a:ext cx="895985" cy="344170"/>
                        </a:xfrm>
                        <a:prstGeom prst="rect"/>
                        <a:noFill/>
                      </wps:spPr>
                      <wps:txbx>
                        <w:txbxContent>
                          <w:p>
                            <w:pPr>
                              <w:pStyle w:val="Style42"/>
                              <w:keepNext w:val="0"/>
                              <w:keepLines w:val="0"/>
                              <w:widowControl w:val="0"/>
                              <w:shd w:val="clear" w:color="auto" w:fill="auto"/>
                              <w:bidi w:val="0"/>
                              <w:spacing w:before="0" w:after="0" w:line="163" w:lineRule="auto"/>
                              <w:ind w:left="0" w:right="0" w:firstLine="0"/>
                              <w:jc w:val="left"/>
                              <w:rPr>
                                <w:sz w:val="22"/>
                                <w:szCs w:val="22"/>
                              </w:rPr>
                            </w:pPr>
                            <w:r>
                              <w:rPr>
                                <w:color w:val="000000"/>
                                <w:spacing w:val="0"/>
                                <w:w w:val="100"/>
                                <w:position w:val="0"/>
                                <w:sz w:val="22"/>
                                <w:szCs w:val="22"/>
                              </w:rPr>
                              <w:t xml:space="preserve">iWWg </w:t>
                            </w:r>
                            <w:r>
                              <w:rPr>
                                <w:color w:val="000000"/>
                                <w:spacing w:val="0"/>
                                <w:w w:val="100"/>
                                <w:position w:val="0"/>
                                <w:sz w:val="22"/>
                                <w:szCs w:val="22"/>
                              </w:rPr>
                              <w:t>НЩ</w:t>
                            </w:r>
                            <w:r>
                              <w:rPr>
                                <w:color w:val="000000"/>
                                <w:spacing w:val="0"/>
                                <w:w w:val="100"/>
                                <w:position w:val="0"/>
                                <w:sz w:val="22"/>
                                <w:szCs w:val="22"/>
                                <w:u w:val="single"/>
                              </w:rPr>
                              <w:t xml:space="preserve">I ■ </w:t>
                            </w:r>
                            <w:r>
                              <w:rPr>
                                <w:color w:val="000000"/>
                                <w:spacing w:val="0"/>
                                <w:w w:val="100"/>
                                <w:position w:val="0"/>
                                <w:sz w:val="22"/>
                                <w:szCs w:val="22"/>
                                <w:u w:val="single"/>
                              </w:rPr>
                              <w:t>l</w:t>
                            </w:r>
                            <w:r>
                              <w:rPr>
                                <w:color w:val="000000"/>
                                <w:spacing w:val="0"/>
                                <w:w w:val="100"/>
                                <w:position w:val="0"/>
                                <w:sz w:val="22"/>
                                <w:szCs w:val="22"/>
                                <w:vertAlign w:val="superscript"/>
                              </w:rPr>
                              <w:t>JP</w:t>
                            </w:r>
                            <w:r>
                              <w:rPr>
                                <w:color w:val="000000"/>
                                <w:spacing w:val="0"/>
                                <w:w w:val="100"/>
                                <w:position w:val="0"/>
                                <w:sz w:val="22"/>
                                <w:szCs w:val="22"/>
                              </w:rPr>
                              <w:t xml:space="preserve"> </w:t>
                            </w:r>
                            <w:r>
                              <w:rPr>
                                <w:color w:val="000000"/>
                                <w:spacing w:val="0"/>
                                <w:w w:val="100"/>
                                <w:position w:val="0"/>
                                <w:sz w:val="22"/>
                                <w:szCs w:val="22"/>
                              </w:rPr>
                              <w:t>I</w:t>
                            </w:r>
                          </w:p>
                        </w:txbxContent>
                      </wps:txbx>
                      <wps:bodyPr lIns="0" tIns="0" rIns="0" bIns="0">
                        <a:noAutoFit/>
                      </wps:bodyPr>
                    </wps:wsp>
                  </a:graphicData>
                </a:graphic>
              </wp:anchor>
            </w:drawing>
          </mc:Choice>
          <mc:Fallback>
            <w:pict>
              <v:shape id="_x0000_s1308" type="#_x0000_t202" style="position:absolute;margin-left:172.15000000000001pt;margin-top:295.80000000000001pt;width:70.549999999999997pt;height:27.100000000000001pt;z-index:25165777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163" w:lineRule="auto"/>
                        <w:ind w:left="0" w:right="0" w:firstLine="0"/>
                        <w:jc w:val="left"/>
                        <w:rPr>
                          <w:sz w:val="22"/>
                          <w:szCs w:val="22"/>
                        </w:rPr>
                      </w:pPr>
                      <w:r>
                        <w:rPr>
                          <w:color w:val="000000"/>
                          <w:spacing w:val="0"/>
                          <w:w w:val="100"/>
                          <w:position w:val="0"/>
                          <w:sz w:val="22"/>
                          <w:szCs w:val="22"/>
                        </w:rPr>
                        <w:t xml:space="preserve">iWWg </w:t>
                      </w:r>
                      <w:r>
                        <w:rPr>
                          <w:color w:val="000000"/>
                          <w:spacing w:val="0"/>
                          <w:w w:val="100"/>
                          <w:position w:val="0"/>
                          <w:sz w:val="22"/>
                          <w:szCs w:val="22"/>
                        </w:rPr>
                        <w:t>НЩ</w:t>
                      </w:r>
                      <w:r>
                        <w:rPr>
                          <w:color w:val="000000"/>
                          <w:spacing w:val="0"/>
                          <w:w w:val="100"/>
                          <w:position w:val="0"/>
                          <w:sz w:val="22"/>
                          <w:szCs w:val="22"/>
                          <w:u w:val="single"/>
                        </w:rPr>
                        <w:t xml:space="preserve">I ■ </w:t>
                      </w:r>
                      <w:r>
                        <w:rPr>
                          <w:color w:val="000000"/>
                          <w:spacing w:val="0"/>
                          <w:w w:val="100"/>
                          <w:position w:val="0"/>
                          <w:sz w:val="22"/>
                          <w:szCs w:val="22"/>
                          <w:u w:val="single"/>
                        </w:rPr>
                        <w:t>l</w:t>
                      </w:r>
                      <w:r>
                        <w:rPr>
                          <w:color w:val="000000"/>
                          <w:spacing w:val="0"/>
                          <w:w w:val="100"/>
                          <w:position w:val="0"/>
                          <w:sz w:val="22"/>
                          <w:szCs w:val="22"/>
                          <w:vertAlign w:val="superscript"/>
                        </w:rPr>
                        <w:t>JP</w:t>
                      </w:r>
                      <w:r>
                        <w:rPr>
                          <w:color w:val="000000"/>
                          <w:spacing w:val="0"/>
                          <w:w w:val="100"/>
                          <w:position w:val="0"/>
                          <w:sz w:val="22"/>
                          <w:szCs w:val="22"/>
                        </w:rPr>
                        <w:t xml:space="preserve"> </w:t>
                      </w:r>
                      <w:r>
                        <w:rPr>
                          <w:color w:val="000000"/>
                          <w:spacing w:val="0"/>
                          <w:w w:val="100"/>
                          <w:position w:val="0"/>
                          <w:sz w:val="22"/>
                          <w:szCs w:val="22"/>
                        </w:rPr>
                        <w:t>I</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3003550</wp:posOffset>
                </wp:positionH>
                <wp:positionV relativeFrom="paragraph">
                  <wp:posOffset>2098675</wp:posOffset>
                </wp:positionV>
                <wp:extent cx="389890" cy="267970"/>
                <wp:wrapNone/>
                <wp:docPr id="284" name="Shape 284"/>
                <a:graphic xmlns:a="http://schemas.openxmlformats.org/drawingml/2006/main">
                  <a:graphicData uri="http://schemas.microsoft.com/office/word/2010/wordprocessingShape">
                    <wps:wsp>
                      <wps:cNvSpPr txBox="1"/>
                      <wps:spPr>
                        <a:xfrm>
                          <a:ext cx="389890" cy="26797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p>
                            <w:pPr>
                              <w:pStyle w:val="Style42"/>
                              <w:keepNext w:val="0"/>
                              <w:keepLines w:val="0"/>
                              <w:widowControl w:val="0"/>
                              <w:shd w:val="clear" w:color="auto" w:fill="auto"/>
                              <w:tabs>
                                <w:tab w:pos="418" w:val="left"/>
                              </w:tabs>
                              <w:bidi w:val="0"/>
                              <w:spacing w:before="0" w:after="0" w:line="240" w:lineRule="auto"/>
                              <w:ind w:left="0" w:right="0" w:firstLine="0"/>
                              <w:jc w:val="left"/>
                            </w:pPr>
                            <w:r>
                              <w:rPr>
                                <w:i/>
                                <w:iCs/>
                                <w:color w:val="000000"/>
                                <w:spacing w:val="0"/>
                                <w:w w:val="100"/>
                                <w:position w:val="0"/>
                              </w:rPr>
                              <w:t>10</w:t>
                              <w:tab/>
                              <w:t>»</w:t>
                            </w:r>
                          </w:p>
                        </w:txbxContent>
                      </wps:txbx>
                      <wps:bodyPr lIns="0" tIns="0" rIns="0" bIns="0">
                        <a:noAutoFit/>
                      </wps:bodyPr>
                    </wps:wsp>
                  </a:graphicData>
                </a:graphic>
              </wp:anchor>
            </w:drawing>
          </mc:Choice>
          <mc:Fallback>
            <w:pict>
              <v:shape id="_x0000_s1310" type="#_x0000_t202" style="position:absolute;margin-left:236.5pt;margin-top:165.25pt;width:30.699999999999999pt;height:21.100000000000001pt;z-index:25165777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9</w:t>
                      </w:r>
                    </w:p>
                    <w:p>
                      <w:pPr>
                        <w:pStyle w:val="Style42"/>
                        <w:keepNext w:val="0"/>
                        <w:keepLines w:val="0"/>
                        <w:widowControl w:val="0"/>
                        <w:shd w:val="clear" w:color="auto" w:fill="auto"/>
                        <w:tabs>
                          <w:tab w:pos="418" w:val="left"/>
                        </w:tabs>
                        <w:bidi w:val="0"/>
                        <w:spacing w:before="0" w:after="0" w:line="240" w:lineRule="auto"/>
                        <w:ind w:left="0" w:right="0" w:firstLine="0"/>
                        <w:jc w:val="left"/>
                      </w:pPr>
                      <w:r>
                        <w:rPr>
                          <w:i/>
                          <w:iCs/>
                          <w:color w:val="000000"/>
                          <w:spacing w:val="0"/>
                          <w:w w:val="100"/>
                          <w:position w:val="0"/>
                        </w:rPr>
                        <w:t>10</w:t>
                        <w:tab/>
                        <w:t>»</w:t>
                      </w:r>
                    </w:p>
                  </w:txbxContent>
                </v:textbox>
                <w10:wrap anchorx="page"/>
              </v:shape>
            </w:pict>
          </mc:Fallback>
        </mc:AlternateContent>
      </w:r>
      <w:r>
        <mc:AlternateContent>
          <mc:Choice Requires="wps">
            <w:drawing>
              <wp:anchor distT="0" distB="0" distL="0" distR="0" simplePos="0" relativeHeight="503316532" behindDoc="0" locked="0" layoutInCell="1" allowOverlap="1">
                <wp:simplePos x="0" y="0"/>
                <wp:positionH relativeFrom="page">
                  <wp:posOffset>2656205</wp:posOffset>
                </wp:positionH>
                <wp:positionV relativeFrom="paragraph">
                  <wp:posOffset>4095115</wp:posOffset>
                </wp:positionV>
                <wp:extent cx="347345" cy="164465"/>
                <wp:wrapNone/>
                <wp:docPr id="286" name="Shape 286"/>
                <a:graphic xmlns:a="http://schemas.openxmlformats.org/drawingml/2006/main">
                  <a:graphicData uri="http://schemas.microsoft.com/office/word/2010/wordprocessingShape">
                    <wps:wsp>
                      <wps:cNvSpPr txBox="1"/>
                      <wps:spPr>
                        <a:xfrm>
                          <a:ext cx="347345" cy="16446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w:t>
                            </w:r>
                            <w:r>
                              <w:rPr>
                                <w:color w:val="000000"/>
                                <w:spacing w:val="0"/>
                                <w:w w:val="100"/>
                                <w:position w:val="0"/>
                              </w:rPr>
                              <w:t>I</w:t>
                            </w:r>
                          </w:p>
                        </w:txbxContent>
                      </wps:txbx>
                      <wps:bodyPr lIns="0" tIns="0" rIns="0" bIns="0">
                        <a:noAutoFit/>
                      </wps:bodyPr>
                    </wps:wsp>
                  </a:graphicData>
                </a:graphic>
              </wp:anchor>
            </w:drawing>
          </mc:Choice>
          <mc:Fallback>
            <w:pict>
              <v:shape id="_x0000_s1312" type="#_x0000_t202" style="position:absolute;margin-left:209.15000000000001pt;margin-top:322.44999999999999pt;width:27.350000000000001pt;height:12.950000000000001pt;z-index:251657779;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I </w:t>
                      </w:r>
                      <w:r>
                        <w:rPr>
                          <w:color w:val="000000"/>
                          <w:spacing w:val="0"/>
                          <w:w w:val="100"/>
                          <w:position w:val="0"/>
                        </w:rPr>
                        <w:t>I</w:t>
                      </w:r>
                    </w:p>
                  </w:txbxContent>
                </v:textbox>
                <w10:wrap anchorx="page"/>
              </v:shape>
            </w:pict>
          </mc:Fallback>
        </mc:AlternateContent>
      </w:r>
      <w:r>
        <mc:AlternateContent>
          <mc:Choice Requires="wps">
            <w:drawing>
              <wp:anchor distT="0" distB="0" distL="0" distR="0" simplePos="0" relativeHeight="503316534" behindDoc="0" locked="0" layoutInCell="1" allowOverlap="1">
                <wp:simplePos x="0" y="0"/>
                <wp:positionH relativeFrom="page">
                  <wp:posOffset>604520</wp:posOffset>
                </wp:positionH>
                <wp:positionV relativeFrom="paragraph">
                  <wp:posOffset>3909060</wp:posOffset>
                </wp:positionV>
                <wp:extent cx="359410" cy="237490"/>
                <wp:wrapNone/>
                <wp:docPr id="288" name="Shape 288"/>
                <a:graphic xmlns:a="http://schemas.openxmlformats.org/drawingml/2006/main">
                  <a:graphicData uri="http://schemas.microsoft.com/office/word/2010/wordprocessingShape">
                    <wps:wsp>
                      <wps:cNvSpPr txBox="1"/>
                      <wps:spPr>
                        <a:xfrm>
                          <a:ext cx="359410" cy="237490"/>
                        </a:xfrm>
                        <a:prstGeom prst="rect"/>
                        <a:noFill/>
                      </wps:spPr>
                      <wps:txbx>
                        <w:txbxContent>
                          <w:p>
                            <w:pPr>
                              <w:pStyle w:val="Style42"/>
                              <w:keepNext w:val="0"/>
                              <w:keepLines w:val="0"/>
                              <w:widowControl w:val="0"/>
                              <w:shd w:val="clear" w:color="auto" w:fill="auto"/>
                              <w:bidi w:val="0"/>
                              <w:spacing w:before="0" w:after="0" w:line="29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u w:val="single"/>
                              </w:rPr>
                              <w:t xml:space="preserve">Ввод 2 </w:t>
                            </w:r>
                            <w:r>
                              <w:rPr>
                                <w:rFonts w:ascii="Trebuchet MS" w:eastAsia="Trebuchet MS" w:hAnsi="Trebuchet MS" w:cs="Trebuchet MS"/>
                                <w:i/>
                                <w:iCs/>
                                <w:color w:val="000000"/>
                                <w:spacing w:val="0"/>
                                <w:w w:val="100"/>
                                <w:position w:val="0"/>
                                <w:sz w:val="13"/>
                                <w:szCs w:val="13"/>
                              </w:rPr>
                              <w:t>ввод 1</w:t>
                            </w:r>
                          </w:p>
                        </w:txbxContent>
                      </wps:txbx>
                      <wps:bodyPr lIns="0" tIns="0" rIns="0" bIns="0">
                        <a:noAutoFit/>
                      </wps:bodyPr>
                    </wps:wsp>
                  </a:graphicData>
                </a:graphic>
              </wp:anchor>
            </w:drawing>
          </mc:Choice>
          <mc:Fallback>
            <w:pict>
              <v:shape id="_x0000_s1314" type="#_x0000_t202" style="position:absolute;margin-left:47.600000000000001pt;margin-top:307.80000000000001pt;width:28.300000000000001pt;height:18.699999999999999pt;z-index:251657781;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9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u w:val="single"/>
                        </w:rPr>
                        <w:t xml:space="preserve">Ввод 2 </w:t>
                      </w:r>
                      <w:r>
                        <w:rPr>
                          <w:rFonts w:ascii="Trebuchet MS" w:eastAsia="Trebuchet MS" w:hAnsi="Trebuchet MS" w:cs="Trebuchet MS"/>
                          <w:i/>
                          <w:iCs/>
                          <w:color w:val="000000"/>
                          <w:spacing w:val="0"/>
                          <w:w w:val="100"/>
                          <w:position w:val="0"/>
                          <w:sz w:val="13"/>
                          <w:szCs w:val="13"/>
                        </w:rPr>
                        <w:t>ввод 1</w:t>
                      </w:r>
                    </w:p>
                  </w:txbxContent>
                </v:textbox>
                <w10:wrap anchorx="page"/>
              </v:shape>
            </w:pict>
          </mc:Fallback>
        </mc:AlternateContent>
      </w:r>
      <w:r>
        <mc:AlternateContent>
          <mc:Choice Requires="wps">
            <w:drawing>
              <wp:anchor distT="0" distB="0" distL="0" distR="0" simplePos="0" relativeHeight="503316536" behindDoc="0" locked="0" layoutInCell="1" allowOverlap="1">
                <wp:simplePos x="0" y="0"/>
                <wp:positionH relativeFrom="page">
                  <wp:posOffset>2933065</wp:posOffset>
                </wp:positionH>
                <wp:positionV relativeFrom="paragraph">
                  <wp:posOffset>2552700</wp:posOffset>
                </wp:positionV>
                <wp:extent cx="499745" cy="231775"/>
                <wp:wrapNone/>
                <wp:docPr id="290" name="Shape 290"/>
                <a:graphic xmlns:a="http://schemas.openxmlformats.org/drawingml/2006/main">
                  <a:graphicData uri="http://schemas.microsoft.com/office/word/2010/wordprocessingShape">
                    <wps:wsp>
                      <wps:cNvSpPr txBox="1"/>
                      <wps:spPr>
                        <a:xfrm>
                          <a:ext cx="499745" cy="23177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Р2</w:t>
                            </w:r>
                          </w:p>
                          <w:p>
                            <w:pPr>
                              <w:pStyle w:val="Style42"/>
                              <w:keepNext w:val="0"/>
                              <w:keepLines w:val="0"/>
                              <w:widowControl w:val="0"/>
                              <w:shd w:val="clear" w:color="auto" w:fill="auto"/>
                              <w:bidi w:val="0"/>
                              <w:spacing w:before="0" w:after="0" w:line="180" w:lineRule="auto"/>
                              <w:ind w:left="0" w:right="0" w:firstLine="0"/>
                              <w:jc w:val="left"/>
                            </w:pPr>
                            <w:r>
                              <w:rPr>
                                <w:color w:val="000000"/>
                                <w:spacing w:val="0"/>
                                <w:w w:val="100"/>
                                <w:position w:val="0"/>
                                <w:sz w:val="24"/>
                                <w:szCs w:val="24"/>
                              </w:rPr>
                              <w:t xml:space="preserve">1 </w:t>
                            </w:r>
                            <w:r>
                              <w:rPr>
                                <w:i/>
                                <w:iCs/>
                                <w:color w:val="000000"/>
                                <w:spacing w:val="0"/>
                                <w:w w:val="100"/>
                                <w:position w:val="0"/>
                              </w:rPr>
                              <w:t>Р1</w:t>
                            </w:r>
                          </w:p>
                        </w:txbxContent>
                      </wps:txbx>
                      <wps:bodyPr lIns="0" tIns="0" rIns="0" bIns="0">
                        <a:noAutoFit/>
                      </wps:bodyPr>
                    </wps:wsp>
                  </a:graphicData>
                </a:graphic>
              </wp:anchor>
            </w:drawing>
          </mc:Choice>
          <mc:Fallback>
            <w:pict>
              <v:shape id="_x0000_s1316" type="#_x0000_t202" style="position:absolute;margin-left:230.95000000000002pt;margin-top:201.pt;width:39.350000000000001pt;height:18.25pt;z-index:25165778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Р2</w:t>
                      </w:r>
                    </w:p>
                    <w:p>
                      <w:pPr>
                        <w:pStyle w:val="Style42"/>
                        <w:keepNext w:val="0"/>
                        <w:keepLines w:val="0"/>
                        <w:widowControl w:val="0"/>
                        <w:shd w:val="clear" w:color="auto" w:fill="auto"/>
                        <w:bidi w:val="0"/>
                        <w:spacing w:before="0" w:after="0" w:line="180" w:lineRule="auto"/>
                        <w:ind w:left="0" w:right="0" w:firstLine="0"/>
                        <w:jc w:val="left"/>
                      </w:pPr>
                      <w:r>
                        <w:rPr>
                          <w:color w:val="000000"/>
                          <w:spacing w:val="0"/>
                          <w:w w:val="100"/>
                          <w:position w:val="0"/>
                          <w:sz w:val="24"/>
                          <w:szCs w:val="24"/>
                        </w:rPr>
                        <w:t xml:space="preserve">1 </w:t>
                      </w:r>
                      <w:r>
                        <w:rPr>
                          <w:i/>
                          <w:iCs/>
                          <w:color w:val="000000"/>
                          <w:spacing w:val="0"/>
                          <w:w w:val="100"/>
                          <w:position w:val="0"/>
                        </w:rPr>
                        <w:t>Р1</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3415030</wp:posOffset>
                </wp:positionH>
                <wp:positionV relativeFrom="paragraph">
                  <wp:posOffset>2787650</wp:posOffset>
                </wp:positionV>
                <wp:extent cx="509270" cy="393065"/>
                <wp:wrapNone/>
                <wp:docPr id="292" name="Shape 292"/>
                <a:graphic xmlns:a="http://schemas.openxmlformats.org/drawingml/2006/main">
                  <a:graphicData uri="http://schemas.microsoft.com/office/word/2010/wordprocessingShape">
                    <wps:wsp>
                      <wps:cNvSpPr txBox="1"/>
                      <wps:spPr>
                        <a:xfrm>
                          <a:ext cx="509270" cy="39306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 xml:space="preserve">Р </w:t>
                            </w:r>
                            <w:r>
                              <w:rPr>
                                <w:color w:val="000000"/>
                                <w:spacing w:val="0"/>
                                <w:w w:val="100"/>
                                <w:position w:val="0"/>
                                <w:sz w:val="22"/>
                                <w:szCs w:val="22"/>
                              </w:rPr>
                              <w:t>i</w:t>
                            </w:r>
                          </w:p>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 xml:space="preserve">У \ у </w:t>
                            </w:r>
                            <w:r>
                              <w:rPr>
                                <w:color w:val="000000"/>
                                <w:spacing w:val="0"/>
                                <w:w w:val="100"/>
                                <w:position w:val="0"/>
                                <w:sz w:val="22"/>
                                <w:szCs w:val="22"/>
                              </w:rPr>
                              <w:t>i</w:t>
                            </w:r>
                          </w:p>
                        </w:txbxContent>
                      </wps:txbx>
                      <wps:bodyPr lIns="0" tIns="0" rIns="0" bIns="0">
                        <a:noAutoFit/>
                      </wps:bodyPr>
                    </wps:wsp>
                  </a:graphicData>
                </a:graphic>
              </wp:anchor>
            </w:drawing>
          </mc:Choice>
          <mc:Fallback>
            <w:pict>
              <v:shape id="_x0000_s1318" type="#_x0000_t202" style="position:absolute;margin-left:268.89999999999998pt;margin-top:219.5pt;width:40.100000000000001pt;height:30.949999999999999pt;z-index:25165778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 xml:space="preserve">Р </w:t>
                      </w:r>
                      <w:r>
                        <w:rPr>
                          <w:color w:val="000000"/>
                          <w:spacing w:val="0"/>
                          <w:w w:val="100"/>
                          <w:position w:val="0"/>
                          <w:sz w:val="22"/>
                          <w:szCs w:val="22"/>
                        </w:rPr>
                        <w:t>i</w:t>
                      </w:r>
                    </w:p>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 xml:space="preserve">У \ у </w:t>
                      </w:r>
                      <w:r>
                        <w:rPr>
                          <w:color w:val="000000"/>
                          <w:spacing w:val="0"/>
                          <w:w w:val="100"/>
                          <w:position w:val="0"/>
                          <w:sz w:val="22"/>
                          <w:szCs w:val="22"/>
                        </w:rPr>
                        <w:t>i</w:t>
                      </w:r>
                    </w:p>
                  </w:txbxContent>
                </v:textbox>
                <w10:wrap anchorx="page"/>
              </v:shape>
            </w:pict>
          </mc:Fallback>
        </mc:AlternateContent>
      </w:r>
      <w:r>
        <mc:AlternateContent>
          <mc:Choice Requires="wps">
            <w:drawing>
              <wp:anchor distT="2604770" distB="1334770" distL="0" distR="0" simplePos="0" relativeHeight="125829444" behindDoc="0" locked="0" layoutInCell="1" allowOverlap="1">
                <wp:simplePos x="0" y="0"/>
                <wp:positionH relativeFrom="page">
                  <wp:posOffset>1525270</wp:posOffset>
                </wp:positionH>
                <wp:positionV relativeFrom="paragraph">
                  <wp:posOffset>2604770</wp:posOffset>
                </wp:positionV>
                <wp:extent cx="658495" cy="350520"/>
                <wp:wrapTopAndBottom/>
                <wp:docPr id="294" name="Shape 294"/>
                <a:graphic xmlns:a="http://schemas.openxmlformats.org/drawingml/2006/main">
                  <a:graphicData uri="http://schemas.microsoft.com/office/word/2010/wordprocessingShape">
                    <wps:wsp>
                      <wps:cNvSpPr txBox="1"/>
                      <wps:spPr>
                        <a:xfrm>
                          <a:ext cx="658495" cy="350520"/>
                        </a:xfrm>
                        <a:prstGeom prst="rect"/>
                        <a:noFill/>
                      </wps:spPr>
                      <wps:txbx>
                        <w:txbxContent>
                          <w:p>
                            <w:pPr>
                              <w:pStyle w:val="Style122"/>
                              <w:keepNext w:val="0"/>
                              <w:keepLines w:val="0"/>
                              <w:widowControl w:val="0"/>
                              <w:shd w:val="clear" w:color="auto" w:fill="auto"/>
                              <w:bidi w:val="0"/>
                              <w:spacing w:before="0" w:after="0" w:line="240" w:lineRule="auto"/>
                              <w:ind w:left="0" w:right="0" w:firstLine="0"/>
                              <w:jc w:val="left"/>
                            </w:pPr>
                            <w:r>
                              <w:rPr>
                                <w:color w:val="000000"/>
                                <w:spacing w:val="0"/>
                                <w:w w:val="100"/>
                                <w:position w:val="0"/>
                              </w:rPr>
                              <w:t>BBS</w:t>
                            </w:r>
                          </w:p>
                        </w:txbxContent>
                      </wps:txbx>
                      <wps:bodyPr wrap="none" lIns="0" tIns="0" rIns="0" bIns="0">
                        <a:noAutoFit/>
                      </wps:bodyPr>
                    </wps:wsp>
                  </a:graphicData>
                </a:graphic>
              </wp:anchor>
            </w:drawing>
          </mc:Choice>
          <mc:Fallback>
            <w:pict>
              <v:shape id="_x0000_s1320" type="#_x0000_t202" style="position:absolute;margin-left:120.10000000000001pt;margin-top:205.09999999999999pt;width:51.850000000000001pt;height:27.600000000000001pt;z-index:-125829309;mso-wrap-distance-left:0;mso-wrap-distance-top:205.09999999999999pt;mso-wrap-distance-right:0;mso-wrap-distance-bottom:105.10000000000001pt;mso-position-horizontal-relative:page" filled="f" stroked="f">
                <v:textbox inset="0,0,0,0">
                  <w:txbxContent>
                    <w:p>
                      <w:pPr>
                        <w:pStyle w:val="Style122"/>
                        <w:keepNext w:val="0"/>
                        <w:keepLines w:val="0"/>
                        <w:widowControl w:val="0"/>
                        <w:shd w:val="clear" w:color="auto" w:fill="auto"/>
                        <w:bidi w:val="0"/>
                        <w:spacing w:before="0" w:after="0" w:line="240" w:lineRule="auto"/>
                        <w:ind w:left="0" w:right="0" w:firstLine="0"/>
                        <w:jc w:val="left"/>
                      </w:pPr>
                      <w:r>
                        <w:rPr>
                          <w:color w:val="000000"/>
                          <w:spacing w:val="0"/>
                          <w:w w:val="100"/>
                          <w:position w:val="0"/>
                        </w:rPr>
                        <w:t>BBS</w:t>
                      </w:r>
                    </w:p>
                  </w:txbxContent>
                </v:textbox>
                <w10:wrap type="topAndBottom" anchorx="page"/>
              </v:shape>
            </w:pict>
          </mc:Fallback>
        </mc:AlternateContent>
      </w:r>
      <w:r>
        <mc:AlternateContent>
          <mc:Choice Requires="wps">
            <w:drawing>
              <wp:anchor distT="2805430" distB="1049020" distL="0" distR="0" simplePos="0" relativeHeight="125829446" behindDoc="0" locked="0" layoutInCell="1" allowOverlap="1">
                <wp:simplePos x="0" y="0"/>
                <wp:positionH relativeFrom="page">
                  <wp:posOffset>1397635</wp:posOffset>
                </wp:positionH>
                <wp:positionV relativeFrom="paragraph">
                  <wp:posOffset>2805430</wp:posOffset>
                </wp:positionV>
                <wp:extent cx="774065" cy="435610"/>
                <wp:wrapTopAndBottom/>
                <wp:docPr id="296" name="Shape 296"/>
                <a:graphic xmlns:a="http://schemas.openxmlformats.org/drawingml/2006/main">
                  <a:graphicData uri="http://schemas.microsoft.com/office/word/2010/wordprocessingShape">
                    <wps:wsp>
                      <wps:cNvSpPr txBox="1"/>
                      <wps:spPr>
                        <a:xfrm>
                          <a:ext cx="774065" cy="435610"/>
                        </a:xfrm>
                        <a:prstGeom prst="rect"/>
                        <a:noFill/>
                      </wps:spPr>
                      <wps:txbx>
                        <w:txbxContent>
                          <w:p>
                            <w:pPr>
                              <w:pStyle w:val="Style124"/>
                              <w:keepNext/>
                              <w:keepLines/>
                              <w:widowControl w:val="0"/>
                              <w:shd w:val="clear" w:color="auto" w:fill="auto"/>
                              <w:bidi w:val="0"/>
                              <w:spacing w:before="0" w:after="0" w:line="240" w:lineRule="auto"/>
                              <w:ind w:left="0" w:right="0" w:firstLine="0"/>
                              <w:jc w:val="left"/>
                            </w:pPr>
                            <w:bookmarkStart w:id="56" w:name="bookmark56"/>
                            <w:bookmarkStart w:id="57" w:name="bookmark57"/>
                            <w:bookmarkStart w:id="58" w:name="bookmark58"/>
                            <w:r>
                              <w:rPr>
                                <w:color w:val="000000"/>
                                <w:spacing w:val="0"/>
                                <w:w w:val="100"/>
                                <w:position w:val="0"/>
                              </w:rPr>
                              <w:t>ВИ</w:t>
                            </w:r>
                            <w:bookmarkEnd w:id="56"/>
                            <w:bookmarkEnd w:id="57"/>
                            <w:bookmarkEnd w:id="58"/>
                          </w:p>
                        </w:txbxContent>
                      </wps:txbx>
                      <wps:bodyPr wrap="none" lIns="0" tIns="0" rIns="0" bIns="0">
                        <a:noAutoFit/>
                      </wps:bodyPr>
                    </wps:wsp>
                  </a:graphicData>
                </a:graphic>
              </wp:anchor>
            </w:drawing>
          </mc:Choice>
          <mc:Fallback>
            <w:pict>
              <v:shape id="_x0000_s1322" type="#_x0000_t202" style="position:absolute;margin-left:110.05pt;margin-top:220.90000000000001pt;width:60.950000000000003pt;height:34.300000000000004pt;z-index:-125829307;mso-wrap-distance-left:0;mso-wrap-distance-top:220.90000000000001pt;mso-wrap-distance-right:0;mso-wrap-distance-bottom:82.600000000000009pt;mso-position-horizontal-relative:page" filled="f" stroked="f">
                <v:textbox inset="0,0,0,0">
                  <w:txbxContent>
                    <w:p>
                      <w:pPr>
                        <w:pStyle w:val="Style124"/>
                        <w:keepNext/>
                        <w:keepLines/>
                        <w:widowControl w:val="0"/>
                        <w:shd w:val="clear" w:color="auto" w:fill="auto"/>
                        <w:bidi w:val="0"/>
                        <w:spacing w:before="0" w:after="0" w:line="240" w:lineRule="auto"/>
                        <w:ind w:left="0" w:right="0" w:firstLine="0"/>
                        <w:jc w:val="left"/>
                      </w:pPr>
                      <w:bookmarkStart w:id="56" w:name="bookmark56"/>
                      <w:bookmarkStart w:id="57" w:name="bookmark57"/>
                      <w:bookmarkStart w:id="58" w:name="bookmark58"/>
                      <w:r>
                        <w:rPr>
                          <w:color w:val="000000"/>
                          <w:spacing w:val="0"/>
                          <w:w w:val="100"/>
                          <w:position w:val="0"/>
                        </w:rPr>
                        <w:t>ВИ</w:t>
                      </w:r>
                      <w:bookmarkEnd w:id="56"/>
                      <w:bookmarkEnd w:id="57"/>
                      <w:bookmarkEnd w:id="58"/>
                    </w:p>
                  </w:txbxContent>
                </v:textbox>
                <w10:wrap type="topAndBottom" anchorx="page"/>
              </v:shape>
            </w:pict>
          </mc:Fallback>
        </mc:AlternateContent>
      </w:r>
      <w:r>
        <mc:AlternateContent>
          <mc:Choice Requires="wps">
            <w:drawing>
              <wp:anchor distT="2957830" distB="1064260" distL="0" distR="0" simplePos="0" relativeHeight="125829448" behindDoc="0" locked="0" layoutInCell="1" allowOverlap="1">
                <wp:simplePos x="0" y="0"/>
                <wp:positionH relativeFrom="page">
                  <wp:posOffset>1775460</wp:posOffset>
                </wp:positionH>
                <wp:positionV relativeFrom="paragraph">
                  <wp:posOffset>2957830</wp:posOffset>
                </wp:positionV>
                <wp:extent cx="1371600" cy="267970"/>
                <wp:wrapTopAndBottom/>
                <wp:docPr id="298" name="Shape 298"/>
                <a:graphic xmlns:a="http://schemas.openxmlformats.org/drawingml/2006/main">
                  <a:graphicData uri="http://schemas.microsoft.com/office/word/2010/wordprocessingShape">
                    <wps:wsp>
                      <wps:cNvSpPr txBox="1"/>
                      <wps:spPr>
                        <a:xfrm>
                          <a:ext cx="1371600" cy="267970"/>
                        </a:xfrm>
                        <a:prstGeom prst="rect"/>
                        <a:noFill/>
                      </wps:spPr>
                      <wps:txbx>
                        <w:txbxContent>
                          <w:p>
                            <w:pPr>
                              <w:widowControl w:val="0"/>
                            </w:pPr>
                          </w:p>
                        </w:txbxContent>
                      </wps:txbx>
                      <wps:bodyPr wrap="none" lIns="0" tIns="0" rIns="0" bIns="0">
                        <a:noAutoFit/>
                      </wps:bodyPr>
                    </wps:wsp>
                  </a:graphicData>
                </a:graphic>
              </wp:anchor>
            </w:drawing>
          </mc:Choice>
          <mc:Fallback>
            <w:pict>
              <v:shape id="_x0000_s1324" type="#_x0000_t202" style="position:absolute;margin-left:139.80000000000001pt;margin-top:232.90000000000001pt;width:108.pt;height:21.100000000000001pt;z-index:-125829305;mso-wrap-distance-left:0;mso-wrap-distance-top:232.90000000000001pt;mso-wrap-distance-right:0;mso-wrap-distance-bottom:83.799999999999997pt;mso-position-horizontal-relative:page" filled="f" stroked="f">
                <v:textbox inset="0,0,0,0">
                  <w:txbxContent>
                    <w:p>
                      <w:pPr>
                        <w:widowControl w:val="0"/>
                      </w:pPr>
                    </w:p>
                  </w:txbxContent>
                </v:textbox>
                <w10:wrap type="topAndBottom" anchorx="page"/>
              </v:shape>
            </w:pict>
          </mc:Fallback>
        </mc:AlternateContent>
      </w:r>
      <w:r>
        <mc:AlternateContent>
          <mc:Choice Requires="wps">
            <w:drawing>
              <wp:anchor distT="3954780" distB="194945" distL="0" distR="0" simplePos="0" relativeHeight="125829450" behindDoc="0" locked="0" layoutInCell="1" allowOverlap="1">
                <wp:simplePos x="0" y="0"/>
                <wp:positionH relativeFrom="page">
                  <wp:posOffset>3701415</wp:posOffset>
                </wp:positionH>
                <wp:positionV relativeFrom="paragraph">
                  <wp:posOffset>3954780</wp:posOffset>
                </wp:positionV>
                <wp:extent cx="158750" cy="140335"/>
                <wp:wrapTopAndBottom/>
                <wp:docPr id="300" name="Shape 300"/>
                <a:graphic xmlns:a="http://schemas.openxmlformats.org/drawingml/2006/main">
                  <a:graphicData uri="http://schemas.microsoft.com/office/word/2010/wordprocessingShape">
                    <wps:wsp>
                      <wps:cNvSpPr txBox="1"/>
                      <wps:spPr>
                        <a:xfrm>
                          <a:ext cx="158750" cy="14033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center"/>
                              <w:rPr>
                                <w:sz w:val="20"/>
                                <w:szCs w:val="20"/>
                              </w:rPr>
                            </w:pPr>
                            <w:r>
                              <w:rPr>
                                <w:i/>
                                <w:iCs/>
                                <w:color w:val="000000"/>
                                <w:spacing w:val="0"/>
                                <w:w w:val="100"/>
                                <w:position w:val="0"/>
                                <w:sz w:val="20"/>
                                <w:szCs w:val="20"/>
                              </w:rPr>
                              <w:t>гр\</w:t>
                            </w:r>
                          </w:p>
                        </w:txbxContent>
                      </wps:txbx>
                      <wps:bodyPr wrap="none" lIns="0" tIns="0" rIns="0" bIns="0">
                        <a:noAutoFit/>
                      </wps:bodyPr>
                    </wps:wsp>
                  </a:graphicData>
                </a:graphic>
              </wp:anchor>
            </w:drawing>
          </mc:Choice>
          <mc:Fallback>
            <w:pict>
              <v:shape id="_x0000_s1326" type="#_x0000_t202" style="position:absolute;margin-left:291.44999999999999pt;margin-top:311.40000000000003pt;width:12.5pt;height:11.050000000000001pt;z-index:-125829303;mso-wrap-distance-left:0;mso-wrap-distance-top:311.40000000000003pt;mso-wrap-distance-right:0;mso-wrap-distance-bottom:15.35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center"/>
                        <w:rPr>
                          <w:sz w:val="20"/>
                          <w:szCs w:val="20"/>
                        </w:rPr>
                      </w:pPr>
                      <w:r>
                        <w:rPr>
                          <w:i/>
                          <w:iCs/>
                          <w:color w:val="000000"/>
                          <w:spacing w:val="0"/>
                          <w:w w:val="100"/>
                          <w:position w:val="0"/>
                          <w:sz w:val="20"/>
                          <w:szCs w:val="20"/>
                        </w:rPr>
                        <w:t>гр\</w:t>
                      </w:r>
                    </w:p>
                  </w:txbxContent>
                </v:textbox>
                <w10:wrap type="topAndBottom" anchorx="page"/>
              </v:shape>
            </w:pict>
          </mc:Fallback>
        </mc:AlternateContent>
      </w:r>
      <w:r>
        <mc:AlternateContent>
          <mc:Choice Requires="wps">
            <w:drawing>
              <wp:anchor distT="4152900" distB="0" distL="0" distR="0" simplePos="0" relativeHeight="125829452" behindDoc="0" locked="0" layoutInCell="1" allowOverlap="1">
                <wp:simplePos x="0" y="0"/>
                <wp:positionH relativeFrom="page">
                  <wp:posOffset>3680460</wp:posOffset>
                </wp:positionH>
                <wp:positionV relativeFrom="paragraph">
                  <wp:posOffset>4152900</wp:posOffset>
                </wp:positionV>
                <wp:extent cx="173990" cy="137160"/>
                <wp:wrapTopAndBottom/>
                <wp:docPr id="302" name="Shape 302"/>
                <a:graphic xmlns:a="http://schemas.openxmlformats.org/drawingml/2006/main">
                  <a:graphicData uri="http://schemas.microsoft.com/office/word/2010/wordprocessingShape">
                    <wps:wsp>
                      <wps:cNvSpPr txBox="1"/>
                      <wps:spPr>
                        <a:xfrm>
                          <a:ext cx="173990" cy="1371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ЗР,</w:t>
                            </w:r>
                          </w:p>
                        </w:txbxContent>
                      </wps:txbx>
                      <wps:bodyPr wrap="none" lIns="0" tIns="0" rIns="0" bIns="0">
                        <a:noAutoFit/>
                      </wps:bodyPr>
                    </wps:wsp>
                  </a:graphicData>
                </a:graphic>
              </wp:anchor>
            </w:drawing>
          </mc:Choice>
          <mc:Fallback>
            <w:pict>
              <v:shape id="_x0000_s1328" type="#_x0000_t202" style="position:absolute;margin-left:289.80000000000001pt;margin-top:327.pt;width:13.700000000000001pt;height:10.800000000000001pt;z-index:-125829301;mso-wrap-distance-left:0;mso-wrap-distance-top:327.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ЗР,</w:t>
                      </w:r>
                    </w:p>
                  </w:txbxContent>
                </v:textbox>
                <w10:wrap type="topAndBottom" anchorx="page"/>
              </v:shape>
            </w:pict>
          </mc:Fallback>
        </mc:AlternateContent>
      </w:r>
    </w:p>
    <w:p>
      <w:pPr>
        <w:widowControl w:val="0"/>
        <w:spacing w:before="113" w:after="113" w:line="240" w:lineRule="exact"/>
        <w:rPr>
          <w:sz w:val="19"/>
          <w:szCs w:val="19"/>
        </w:rPr>
      </w:pPr>
    </w:p>
    <w:p>
      <w:pPr>
        <w:widowControl w:val="0"/>
        <w:spacing w:line="1" w:lineRule="exact"/>
        <w:sectPr>
          <w:footnotePr>
            <w:pos w:val="pageBottom"/>
            <w:numFmt w:val="decimal"/>
            <w:numRestart w:val="continuous"/>
            <w15:footnoteColumns w:val="1"/>
          </w:footnotePr>
          <w:type w:val="continuous"/>
          <w:pgSz w:w="7300" w:h="11799"/>
          <w:pgMar w:top="1229" w:right="0" w:bottom="995" w:left="0" w:header="0" w:footer="3" w:gutter="0"/>
          <w:cols w:space="720"/>
          <w:noEndnote/>
          <w:rtlGutter w:val="0"/>
          <w:docGrid w:linePitch="360"/>
        </w:sectPr>
      </w:pPr>
    </w:p>
    <w:p>
      <w:pPr>
        <w:pStyle w:val="Style19"/>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15:footnoteColumns w:val="1"/>
          </w:footnotePr>
          <w:type w:val="continuous"/>
          <w:pgSz w:w="7300" w:h="11799"/>
          <w:pgMar w:top="1229" w:right="354" w:bottom="995" w:left="936" w:header="0" w:footer="3" w:gutter="0"/>
          <w:cols w:space="720"/>
          <w:noEndnote/>
          <w:rtlGutter w:val="0"/>
          <w:docGrid w:linePitch="360"/>
        </w:sectPr>
      </w:pPr>
      <w:r>
        <w:rPr>
          <w:color w:val="000000"/>
          <w:spacing w:val="0"/>
          <w:w w:val="100"/>
          <w:position w:val="0"/>
        </w:rPr>
        <w:t>16-этажного жилого дома</w:t>
      </w:r>
    </w:p>
    <w:p>
      <w:pPr>
        <w:widowControl w:val="0"/>
        <w:spacing w:line="152" w:lineRule="exact"/>
        <w:rPr>
          <w:sz w:val="12"/>
          <w:szCs w:val="12"/>
        </w:rPr>
      </w:pPr>
    </w:p>
    <w:p>
      <w:pPr>
        <w:widowControl w:val="0"/>
        <w:spacing w:line="1" w:lineRule="exact"/>
        <w:sectPr>
          <w:headerReference w:type="default" r:id="rId223"/>
          <w:footerReference w:type="default" r:id="rId224"/>
          <w:headerReference w:type="even" r:id="rId225"/>
          <w:footerReference w:type="even" r:id="rId226"/>
          <w:headerReference w:type="first" r:id="rId227"/>
          <w:footerReference w:type="first" r:id="rId228"/>
          <w:footnotePr>
            <w:pos w:val="pageBottom"/>
            <w:numFmt w:val="decimal"/>
            <w:numRestart w:val="continuous"/>
            <w15:footnoteColumns w:val="1"/>
          </w:footnotePr>
          <w:pgSz w:w="7300" w:h="11799"/>
          <w:pgMar w:top="982" w:right="357" w:bottom="1132" w:left="381" w:header="0" w:footer="3" w:gutter="0"/>
          <w:pgNumType w:start="108"/>
          <w:cols w:space="720"/>
          <w:noEndnote/>
          <w:titlePg/>
          <w:rtlGutter w:val="0"/>
          <w:docGrid w:linePitch="360"/>
        </w:sectPr>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кетные выключатели 3 (один на все квартиры)</w:t>
      </w:r>
      <w:r>
        <w:rPr>
          <w:color w:val="000000"/>
          <w:spacing w:val="0"/>
          <w:w w:val="100"/>
          <w:position w:val="0"/>
          <w:vertAlign w:val="superscript"/>
        </w:rPr>
        <w:footnoteReference w:id="10"/>
      </w:r>
      <w:r>
        <w:rPr>
          <w:color w:val="000000"/>
          <w:spacing w:val="0"/>
          <w:w w:val="100"/>
          <w:position w:val="0"/>
        </w:rPr>
        <w:t xml:space="preserve"> с подклю</w:t>
        <w:softHyphen/>
        <w:t xml:space="preserve">чением к двум фазным и нулевому проводам стояка. На щитке установлены однофазные счетчики </w:t>
      </w:r>
      <w:r>
        <w:rPr>
          <w:i/>
          <w:iCs/>
          <w:color w:val="000000"/>
          <w:spacing w:val="0"/>
          <w:w w:val="100"/>
          <w:position w:val="0"/>
        </w:rPr>
        <w:t>4</w:t>
      </w:r>
      <w:r>
        <w:rPr>
          <w:color w:val="000000"/>
          <w:spacing w:val="0"/>
          <w:w w:val="100"/>
          <w:position w:val="0"/>
        </w:rPr>
        <w:t xml:space="preserve"> и аппараты за</w:t>
        <w:softHyphen/>
        <w:t xml:space="preserve">щиты групповых линий квартир. Цифрами </w:t>
      </w:r>
      <w:r>
        <w:rPr>
          <w:i/>
          <w:iCs/>
          <w:color w:val="000000"/>
          <w:spacing w:val="0"/>
          <w:w w:val="100"/>
          <w:position w:val="0"/>
        </w:rPr>
        <w:t>5</w:t>
      </w:r>
      <w:r>
        <w:rPr>
          <w:color w:val="000000"/>
          <w:spacing w:val="0"/>
          <w:w w:val="100"/>
          <w:position w:val="0"/>
        </w:rPr>
        <w:t xml:space="preserve"> обозначены </w:t>
      </w:r>
      <w:r>
        <w:rPr>
          <w:color w:val="000000"/>
          <w:spacing w:val="0"/>
          <w:w w:val="100"/>
          <w:position w:val="0"/>
        </w:rPr>
        <w:t xml:space="preserve">лифты, </w:t>
      </w:r>
      <w:r>
        <w:rPr>
          <w:i/>
          <w:iCs/>
          <w:color w:val="000000"/>
          <w:spacing w:val="0"/>
          <w:w w:val="100"/>
          <w:position w:val="0"/>
        </w:rPr>
        <w:t>6—</w:t>
      </w:r>
      <w:r>
        <w:rPr>
          <w:color w:val="000000"/>
          <w:spacing w:val="0"/>
          <w:w w:val="100"/>
          <w:position w:val="0"/>
        </w:rPr>
        <w:t>вентиляторы дымозащиты, 7—щиток автомати</w:t>
        <w:softHyphen/>
        <w:t xml:space="preserve">ки, </w:t>
      </w:r>
      <w:r>
        <w:rPr>
          <w:i/>
          <w:iCs/>
          <w:color w:val="000000"/>
          <w:spacing w:val="0"/>
          <w:w w:val="100"/>
          <w:position w:val="0"/>
        </w:rPr>
        <w:t>8—</w:t>
      </w:r>
      <w:r>
        <w:rPr>
          <w:color w:val="000000"/>
          <w:spacing w:val="0"/>
          <w:w w:val="100"/>
          <w:position w:val="0"/>
        </w:rPr>
        <w:t xml:space="preserve"> щиток иллюминации.</w:t>
      </w:r>
    </w:p>
    <w:p>
      <w:pPr>
        <w:widowControl w:val="0"/>
        <w:spacing w:line="1" w:lineRule="exact"/>
      </w:pPr>
      <w:r>
        <w:drawing>
          <wp:anchor distT="114300" distB="326390" distL="0" distR="0" simplePos="0" relativeHeight="125829454" behindDoc="0" locked="0" layoutInCell="1" allowOverlap="1">
            <wp:simplePos x="0" y="0"/>
            <wp:positionH relativeFrom="page">
              <wp:posOffset>695960</wp:posOffset>
            </wp:positionH>
            <wp:positionV relativeFrom="paragraph">
              <wp:posOffset>114300</wp:posOffset>
            </wp:positionV>
            <wp:extent cx="1036320" cy="3279775"/>
            <wp:wrapTopAndBottom/>
            <wp:docPr id="310" name="Shape 310"/>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229"/>
                    <a:stretch/>
                  </pic:blipFill>
                  <pic:spPr>
                    <a:xfrm>
                      <a:ext cx="1036320" cy="3279775"/>
                    </a:xfrm>
                    <a:prstGeom prst="rect"/>
                  </pic:spPr>
                </pic:pic>
              </a:graphicData>
            </a:graphic>
          </wp:anchor>
        </w:drawing>
      </w:r>
      <w:r>
        <w:drawing>
          <wp:anchor distT="367030" distB="327025" distL="1984375" distR="64135" simplePos="0" relativeHeight="125829455" behindDoc="0" locked="0" layoutInCell="1" allowOverlap="1">
            <wp:simplePos x="0" y="0"/>
            <wp:positionH relativeFrom="page">
              <wp:posOffset>2451735</wp:posOffset>
            </wp:positionH>
            <wp:positionV relativeFrom="paragraph">
              <wp:posOffset>367030</wp:posOffset>
            </wp:positionV>
            <wp:extent cx="1426210" cy="3023870"/>
            <wp:wrapTopAndBottom/>
            <wp:docPr id="312" name="Shape 312"/>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231"/>
                    <a:stretch/>
                  </pic:blipFill>
                  <pic:spPr>
                    <a:xfrm>
                      <a:ext cx="1426210" cy="3023870"/>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467360</wp:posOffset>
                </wp:positionH>
                <wp:positionV relativeFrom="paragraph">
                  <wp:posOffset>3570605</wp:posOffset>
                </wp:positionV>
                <wp:extent cx="3471545" cy="146050"/>
                <wp:wrapNone/>
                <wp:docPr id="314" name="Shape 314"/>
                <a:graphic xmlns:a="http://schemas.openxmlformats.org/drawingml/2006/main">
                  <a:graphicData uri="http://schemas.microsoft.com/office/word/2010/wordprocessingShape">
                    <wps:wsp>
                      <wps:cNvSpPr txBox="1"/>
                      <wps:spPr>
                        <a:xfrm>
                          <a:ext cx="3471545" cy="1460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7.10. Схема стояков одной секции 16-этажного жилого дома</w:t>
                            </w:r>
                          </w:p>
                        </w:txbxContent>
                      </wps:txbx>
                      <wps:bodyPr lIns="0" tIns="0" rIns="0" bIns="0">
                        <a:noAutoFit/>
                      </wps:bodyPr>
                    </wps:wsp>
                  </a:graphicData>
                </a:graphic>
              </wp:anchor>
            </w:drawing>
          </mc:Choice>
          <mc:Fallback>
            <w:pict>
              <v:shape id="_x0000_s1340" type="#_x0000_t202" style="position:absolute;margin-left:36.800000000000004pt;margin-top:281.15000000000003pt;width:273.35000000000002pt;height:11.5pt;z-index:25165778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7.10. Схема стояков одной секции 16-этажного жилого дома</w:t>
                      </w:r>
                    </w:p>
                  </w:txbxContent>
                </v:textbox>
                <w10:wrap anchorx="page"/>
              </v:shape>
            </w:pict>
          </mc:Fallback>
        </mc:AlternateContent>
      </w:r>
    </w:p>
    <w:p>
      <w:pPr>
        <w:pStyle w:val="Style22"/>
        <w:keepNext w:val="0"/>
        <w:keepLines w:val="0"/>
        <w:widowControl w:val="0"/>
        <w:shd w:val="clear" w:color="auto" w:fill="auto"/>
        <w:bidi w:val="0"/>
        <w:spacing w:before="0" w:after="420" w:line="202" w:lineRule="auto"/>
        <w:ind w:left="0" w:right="0"/>
        <w:jc w:val="both"/>
      </w:pPr>
      <w:r>
        <w:rPr>
          <w:color w:val="000000"/>
          <w:spacing w:val="0"/>
          <w:w w:val="100"/>
          <w:position w:val="0"/>
        </w:rPr>
        <w:t>В домах 17 этажей и выше в отличие от рассмотренной схемы лифты и все эвакуационное и аварийное освещение, а также огни светового ограждения присоединяются к сек</w:t>
        <w:softHyphen/>
        <w:t xml:space="preserve">ции </w:t>
      </w:r>
      <w:r>
        <w:rPr>
          <w:i/>
          <w:iCs/>
          <w:color w:val="000000"/>
          <w:spacing w:val="0"/>
          <w:w w:val="100"/>
          <w:position w:val="0"/>
        </w:rPr>
        <w:t>III</w:t>
      </w:r>
      <w:r>
        <w:rPr>
          <w:color w:val="000000"/>
          <w:spacing w:val="0"/>
          <w:w w:val="100"/>
          <w:position w:val="0"/>
        </w:rPr>
        <w:t xml:space="preserve"> </w:t>
      </w:r>
      <w:r>
        <w:rPr>
          <w:color w:val="000000"/>
          <w:spacing w:val="0"/>
          <w:w w:val="100"/>
          <w:position w:val="0"/>
        </w:rPr>
        <w:t>ВРУ, поскольку эти электроприемники относятся к</w:t>
        <w:br w:type="page"/>
      </w:r>
      <w:r>
        <w:rPr>
          <w:color w:val="000000"/>
          <w:spacing w:val="0"/>
          <w:w w:val="100"/>
          <w:position w:val="0"/>
        </w:rPr>
        <w:t>первой категории по надежности электроснабжения. Одна</w:t>
        <w:softHyphen/>
        <w:t>ко панели секции ВРУ, к которым присоединены противо</w:t>
        <w:softHyphen/>
        <w:t>пожарные устройства, должны быть обособлены и иметь отличительную красную окраску.</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Глава восьмая</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СХЕМЫ РАСПРЕДЕЛЕНИЯ ЭЛЕКТРОЭНЕРГИИ</w:t>
      </w:r>
    </w:p>
    <w:p>
      <w:pPr>
        <w:pStyle w:val="Style27"/>
        <w:keepNext w:val="0"/>
        <w:keepLines w:val="0"/>
        <w:widowControl w:val="0"/>
        <w:shd w:val="clear" w:color="auto" w:fill="auto"/>
        <w:bidi w:val="0"/>
        <w:spacing w:before="0" w:after="220" w:line="240" w:lineRule="auto"/>
        <w:ind w:left="0" w:right="0" w:firstLine="0"/>
        <w:jc w:val="both"/>
      </w:pPr>
      <w:r>
        <w:rPr>
          <w:color w:val="000000"/>
          <w:spacing w:val="0"/>
          <w:w w:val="100"/>
          <w:position w:val="0"/>
        </w:rPr>
        <w:t>В ОБЩЕСТВЕННЫХ ЗДАНИЯХ</w:t>
      </w:r>
    </w:p>
    <w:p>
      <w:pPr>
        <w:pStyle w:val="Style27"/>
        <w:keepNext w:val="0"/>
        <w:keepLines w:val="0"/>
        <w:widowControl w:val="0"/>
        <w:numPr>
          <w:ilvl w:val="0"/>
          <w:numId w:val="37"/>
        </w:numPr>
        <w:shd w:val="clear" w:color="auto" w:fill="auto"/>
        <w:tabs>
          <w:tab w:pos="447" w:val="left"/>
        </w:tabs>
        <w:bidi w:val="0"/>
        <w:spacing w:before="0" w:after="100" w:line="240" w:lineRule="auto"/>
        <w:ind w:left="0" w:right="0" w:firstLine="0"/>
        <w:jc w:val="both"/>
      </w:pPr>
      <w:bookmarkStart w:id="61" w:name="bookmark61"/>
      <w:bookmarkEnd w:id="61"/>
      <w:r>
        <w:rPr>
          <w:color w:val="000000"/>
          <w:spacing w:val="0"/>
          <w:w w:val="100"/>
          <w:position w:val="0"/>
        </w:rPr>
        <w:t>Электроснабжение</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Построение схем электроснабжения и электрооборудо</w:t>
        <w:softHyphen/>
        <w:t>вания общественных зданий имеет ряд отличительных осо</w:t>
        <w:softHyphen/>
        <w:t>бенностей по сравнению с рассмотренными выше схемами жилых зданий. Эти особенности определяются значитель</w:t>
        <w:softHyphen/>
        <w:t>ным удельным весом силовых электроприемников техноло</w:t>
        <w:softHyphen/>
        <w:t>гического и санитарно-технического оборудования, режима</w:t>
        <w:softHyphen/>
        <w:t>ми его работы, специфическими требованиями к освещению некоторых помещений, а также возможностью встраивания трансформаторных подстанций в некоторые из этих зданий.</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Необходимо подчеркнуть, что наряду с отличиями схе</w:t>
        <w:softHyphen/>
        <w:t>мы электросетей общественных зданий должны отвечать общим требованиям, наиболее важные из которых изло</w:t>
        <w:softHyphen/>
        <w:t>жены в гл. 6. Ввиду большого многообразия общественных зданий в данной главе будут рассмотрены характерные осо</w:t>
        <w:softHyphen/>
        <w:t>бенности построения схем электросетей некоторых распро</w:t>
        <w:softHyphen/>
        <w:t>страненных общественных зданий массового строительства.</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Установленные и потребляемые мощности электроуста</w:t>
        <w:softHyphen/>
        <w:t>новок общественных зданий достигают сотен и даже тысяч киловольт-ампер. Экономическими расчетами установлено, что при потребляемой мощности более 400 кВ-А целесооб</w:t>
        <w:softHyphen/>
        <w:t>разно применять встроенные подстанции, в том числе ком</w:t>
        <w:softHyphen/>
        <w:t>плектные (КТП). При этом обеспечивается экономия цвет</w:t>
        <w:softHyphen/>
        <w:t>ных металлов, исключается прокладка внешних кабельных линий до 1000 В, .нет необходимости в устройстве отдель</w:t>
        <w:softHyphen/>
        <w:t>ных ВРУ в здании, поскольку имеется возможность его совмещения с РУ 0,4 кВ подстанции, и т. д. (В этом случае РУ называют абонентским, и оно обслуживается персо</w:t>
        <w:softHyphen/>
        <w:t>налом абонента.)</w:t>
      </w:r>
    </w:p>
    <w:p>
      <w:pPr>
        <w:pStyle w:val="Style22"/>
        <w:keepNext w:val="0"/>
        <w:keepLines w:val="0"/>
        <w:widowControl w:val="0"/>
        <w:shd w:val="clear" w:color="auto" w:fill="auto"/>
        <w:bidi w:val="0"/>
        <w:spacing w:before="0" w:after="0" w:line="202" w:lineRule="auto"/>
        <w:ind w:left="0" w:right="0" w:firstLine="340"/>
        <w:jc w:val="both"/>
        <w:sectPr>
          <w:footnotePr>
            <w:pos w:val="pageBottom"/>
            <w:numFmt w:val="decimal"/>
            <w:numRestart w:val="continuous"/>
            <w15:footnoteColumns w:val="1"/>
          </w:footnotePr>
          <w:type w:val="continuous"/>
          <w:pgSz w:w="7300" w:h="11799"/>
          <w:pgMar w:top="982" w:right="357" w:bottom="1132" w:left="381" w:header="0" w:footer="3" w:gutter="0"/>
          <w:cols w:space="720"/>
          <w:noEndnote/>
          <w:rtlGutter w:val="0"/>
          <w:docGrid w:linePitch="360"/>
        </w:sectPr>
      </w:pPr>
      <w:r>
        <w:rPr>
          <w:color w:val="000000"/>
          <w:spacing w:val="0"/>
          <w:w w:val="100"/>
          <w:position w:val="0"/>
        </w:rPr>
        <w:t>Однако действующие нормы и правила не разрешают встраивать подстанции в здания школ, учебные и спальные корпуса профтехучилищ и средних специальных учебных заведений, дошкольные детские учреждения, лечебные кор</w:t>
        <w:softHyphen/>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пуса больниц, санаториев, интернатов для престарелых, жнлые зоны гостиниц и т. п. Для электроснабжения этих зданий следует сооружать отдельно стоящие подстанции или питать их от подстанций, встроенных в другие здания сооружаемого комплекса.</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Встроенные трансформаторные подстанции следует раз</w:t>
        <w:softHyphen/>
        <w:t>мещать, как правило, в центре нагрузок, но таким образом, чтобы была обеспечена звукоизоляция рабочих помещений от шума трансформаторов. Подстанции обычно располага</w:t>
        <w:softHyphen/>
        <w:t>ют на первых или технических этажах. Допускается рас</w:t>
        <w:softHyphen/>
        <w:t>полагать подстанции с трансформаторами сухими и с не</w:t>
        <w:softHyphen/>
        <w:t>горючим наполнением в подвалах, дебаркадерах и подзем</w:t>
        <w:softHyphen/>
        <w:t>ном пространстве при условии:</w:t>
      </w:r>
    </w:p>
    <w:p>
      <w:pPr>
        <w:pStyle w:val="Style22"/>
        <w:keepNext w:val="0"/>
        <w:keepLines w:val="0"/>
        <w:widowControl w:val="0"/>
        <w:shd w:val="clear" w:color="auto" w:fill="auto"/>
        <w:tabs>
          <w:tab w:pos="634" w:val="left"/>
        </w:tabs>
        <w:bidi w:val="0"/>
        <w:spacing w:before="0" w:after="0" w:line="202" w:lineRule="auto"/>
        <w:ind w:left="0" w:right="0" w:firstLine="340"/>
        <w:jc w:val="both"/>
      </w:pPr>
      <w:bookmarkStart w:id="62" w:name="bookmark62"/>
      <w:r>
        <w:rPr>
          <w:color w:val="000000"/>
          <w:spacing w:val="0"/>
          <w:w w:val="100"/>
          <w:position w:val="0"/>
        </w:rPr>
        <w:t>а</w:t>
      </w:r>
      <w:bookmarkEnd w:id="62"/>
      <w:r>
        <w:rPr>
          <w:color w:val="000000"/>
          <w:spacing w:val="0"/>
          <w:w w:val="100"/>
          <w:position w:val="0"/>
        </w:rPr>
        <w:t>)</w:t>
        <w:tab/>
        <w:t>исключения возможности затопления подстанции грунтовыми и паводковыми водами, а также при аварии систем водопровода, канализации и водяного отопления;</w:t>
      </w:r>
    </w:p>
    <w:p>
      <w:pPr>
        <w:pStyle w:val="Style22"/>
        <w:keepNext w:val="0"/>
        <w:keepLines w:val="0"/>
        <w:widowControl w:val="0"/>
        <w:shd w:val="clear" w:color="auto" w:fill="auto"/>
        <w:tabs>
          <w:tab w:pos="634" w:val="left"/>
        </w:tabs>
        <w:bidi w:val="0"/>
        <w:spacing w:before="0" w:after="0" w:line="202" w:lineRule="auto"/>
        <w:ind w:left="0" w:right="0" w:firstLine="340"/>
        <w:jc w:val="both"/>
      </w:pPr>
      <w:bookmarkStart w:id="63" w:name="bookmark63"/>
      <w:r>
        <w:rPr>
          <w:color w:val="000000"/>
          <w:spacing w:val="0"/>
          <w:w w:val="100"/>
          <w:position w:val="0"/>
        </w:rPr>
        <w:t>б</w:t>
      </w:r>
      <w:bookmarkEnd w:id="63"/>
      <w:r>
        <w:rPr>
          <w:color w:val="000000"/>
          <w:spacing w:val="0"/>
          <w:w w:val="100"/>
          <w:position w:val="0"/>
        </w:rPr>
        <w:t>)</w:t>
        <w:tab/>
        <w:t>обеспечения подъема трансформаторов на поверх</w:t>
        <w:softHyphen/>
        <w:t>ность земли с помощью передвижных или стационарных механизмов;</w:t>
      </w:r>
    </w:p>
    <w:p>
      <w:pPr>
        <w:pStyle w:val="Style22"/>
        <w:keepNext w:val="0"/>
        <w:keepLines w:val="0"/>
        <w:widowControl w:val="0"/>
        <w:shd w:val="clear" w:color="auto" w:fill="auto"/>
        <w:tabs>
          <w:tab w:pos="639" w:val="left"/>
        </w:tabs>
        <w:bidi w:val="0"/>
        <w:spacing w:before="0" w:after="0" w:line="202" w:lineRule="auto"/>
        <w:ind w:left="0" w:right="0" w:firstLine="340"/>
        <w:jc w:val="both"/>
      </w:pPr>
      <w:bookmarkStart w:id="64" w:name="bookmark64"/>
      <w:r>
        <w:rPr>
          <w:color w:val="000000"/>
          <w:spacing w:val="0"/>
          <w:w w:val="100"/>
          <w:position w:val="0"/>
        </w:rPr>
        <w:t>в</w:t>
      </w:r>
      <w:bookmarkEnd w:id="64"/>
      <w:r>
        <w:rPr>
          <w:color w:val="000000"/>
          <w:spacing w:val="0"/>
          <w:w w:val="100"/>
          <w:position w:val="0"/>
        </w:rPr>
        <w:t>)</w:t>
        <w:tab/>
        <w:t>устройства дороги для подъездов автомашин к месту расположения подстанции или к месту подъема трансфор</w:t>
        <w:softHyphen/>
        <w:t>маторов.</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Трансформаторы сухие и с негорючим наполнением мо</w:t>
        <w:softHyphen/>
        <w:t>гут устанавливаться и на средних и верхних этажах зда</w:t>
        <w:softHyphen/>
        <w:t>ний, если предусмотрены грузовые лифты для их транспор</w:t>
        <w:softHyphen/>
        <w:t>тировки. В помещения трансформаторной подстанции дол</w:t>
        <w:softHyphen/>
        <w:t>жен быть обеспечен круглосуточный доступ эксплуатаци</w:t>
        <w:softHyphen/>
        <w:t>онного персонала. На встроенных подстанциях допускается установка как сухих, так и масляных трансформаторов, однако количество масляных трансформаторов мощностью до 1000 кВ'А каждый должно быть не более двух. Число и мощность сухих и с негорючим наполнением трансфор</w:t>
        <w:softHyphen/>
        <w:t>маторов не Ограничивается.</w:t>
      </w:r>
    </w:p>
    <w:p>
      <w:pPr>
        <w:pStyle w:val="Style22"/>
        <w:keepNext w:val="0"/>
        <w:keepLines w:val="0"/>
        <w:widowControl w:val="0"/>
        <w:shd w:val="clear" w:color="auto" w:fill="auto"/>
        <w:bidi w:val="0"/>
        <w:spacing w:before="0" w:after="0" w:line="202" w:lineRule="auto"/>
        <w:ind w:left="0" w:right="0" w:firstLine="340"/>
        <w:jc w:val="both"/>
        <w:sectPr>
          <w:headerReference w:type="default" r:id="rId233"/>
          <w:footerReference w:type="default" r:id="rId234"/>
          <w:headerReference w:type="even" r:id="rId235"/>
          <w:footerReference w:type="even" r:id="rId236"/>
          <w:footnotePr>
            <w:pos w:val="pageBottom"/>
            <w:numFmt w:val="decimal"/>
            <w:numRestart w:val="continuous"/>
            <w15:footnoteColumns w:val="1"/>
          </w:footnotePr>
          <w:pgSz w:w="7300" w:h="11799"/>
          <w:pgMar w:top="982" w:right="357" w:bottom="1132" w:left="381" w:header="554" w:footer="3" w:gutter="0"/>
          <w:cols w:space="720"/>
          <w:noEndnote/>
          <w:rtlGutter w:val="0"/>
          <w:docGrid w:linePitch="360"/>
        </w:sectPr>
      </w:pPr>
      <w:r>
        <w:rPr>
          <w:color w:val="000000"/>
          <w:spacing w:val="0"/>
          <w:w w:val="100"/>
          <w:position w:val="0"/>
        </w:rPr>
        <w:t>В одном общем помещении с РУ разрешается установка двух масляных трансформаторов мощностью до 400 кВ-А, но отделенных один от другого и от остальных помещений несгораемыми перегородками. Не разрешается размещать подстанции (трансформаторные помещения и РУ) под по</w:t>
        <w:softHyphen/>
        <w:t>мещениями с мокрыми технологическими процессами (ба</w:t>
        <w:softHyphen/>
        <w:t>ни, прачечные, химчистки и т. п.), а также под ванными и душевыми, уборными. Исключения допускаются в случаях, когда приняты соответствующие меры по надежной гидро</w:t>
        <w:softHyphen/>
        <w:t>изоляции, предотвращающие попадание влаги в помещения РУ и подстанций.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Подстанции с масляными трансформаторами и РУ 10 кВ не следует размещать под и над помещениями, где одновременно может находиться более 50 чел. в течение 1 ч и более.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Выбор мощности и количества трансформаторов и тран</w:t>
        <w:softHyphen/>
        <w:t>сформаторных подстанций определяется уровнями электри</w:t>
        <w:softHyphen/>
        <w:t>ческих нагрузок и технико-экономическими расчетами. Под</w:t>
        <w:softHyphen/>
        <w:t>станции, как правило, бывают двухтрансформаторные, но в относительно небольших зданиях второй и третьей кате</w:t>
        <w:softHyphen/>
        <w:t>гории по надежности электроснабжения возможна установ</w:t>
        <w:softHyphen/>
        <w:t>ка однотрансформаторных подстанций.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Размеры трансформаторных помещений и. помещений РУ, проходы, расстояния до токоведущих частей, кон</w:t>
        <w:softHyphen/>
        <w:t>струкции полов, перекрытий, требования к отоплению и вен</w:t>
        <w:softHyphen/>
        <w:t>тиляции должны соответствовать нормам, установленным гл. IV ПУЭ. В целях обеспечения надежной работы аппа</w:t>
        <w:softHyphen/>
        <w:t>ратов защиты рекомендуется принимать к установке сило</w:t>
        <w:softHyphen/>
        <w:t>вые трансформаторы при мощности до 250 кВ-А со схемой соединения обмоток зигзаг — зигзаг, при мощности 400— 1000 кВ-А — треугольник — звезда с нулем.</w:t>
      </w:r>
    </w:p>
    <w:p>
      <w:pPr>
        <w:pStyle w:val="Style22"/>
        <w:keepNext w:val="0"/>
        <w:keepLines w:val="0"/>
        <w:widowControl w:val="0"/>
        <w:shd w:val="clear" w:color="auto" w:fill="auto"/>
        <w:bidi w:val="0"/>
        <w:spacing w:before="0" w:after="240" w:line="204" w:lineRule="auto"/>
        <w:ind w:left="0" w:right="0"/>
        <w:jc w:val="both"/>
      </w:pPr>
      <w:r>
        <w:rPr>
          <w:color w:val="000000"/>
          <w:spacing w:val="0"/>
          <w:w w:val="100"/>
          <w:position w:val="0"/>
        </w:rPr>
        <w:t>При установке в здании КТП необходимо учитывать де</w:t>
        <w:softHyphen/>
        <w:t>фицитность распределительных шкафов с автоматическими выключателями, поставляемых заводами. Для упрощения и удешевления КТП целесообразно ограничить число ли</w:t>
        <w:softHyphen/>
        <w:t>нейных автоматических выключателей, устанавливая эти автоматические выключатели на относительно большие то</w:t>
        <w:softHyphen/>
        <w:t>ки 200, 400, 600 А и более. Пропускная способность таких автоматичских выключателей зачастую превышает расчет</w:t>
        <w:softHyphen/>
        <w:t>ную мощность отходящих питающих линий силовых и осветительных сетей. Чтобы использовать полностью ли</w:t>
        <w:softHyphen/>
        <w:t>нейные автоматические выключатели КТП, применяют схе</w:t>
        <w:softHyphen/>
        <w:t>мы питания с установкой промежуточных распределитель</w:t>
        <w:softHyphen/>
        <w:t>ных пунктов, состоящих из панелей ЩО-70, щитов ПР-9000, щитов станций управления ЩСУ и других с ав</w:t>
        <w:softHyphen/>
        <w:t>томатическими выключателями на токи, близкие к расчет</w:t>
        <w:softHyphen/>
        <w:t>ным токам питающих линий. Такие устройства принято на</w:t>
        <w:softHyphen/>
        <w:t>зывать щитами-размножителями.</w:t>
      </w:r>
    </w:p>
    <w:p>
      <w:pPr>
        <w:pStyle w:val="Style27"/>
        <w:keepNext w:val="0"/>
        <w:keepLines w:val="0"/>
        <w:widowControl w:val="0"/>
        <w:numPr>
          <w:ilvl w:val="0"/>
          <w:numId w:val="37"/>
        </w:numPr>
        <w:shd w:val="clear" w:color="auto" w:fill="auto"/>
        <w:tabs>
          <w:tab w:pos="442" w:val="left"/>
        </w:tabs>
        <w:bidi w:val="0"/>
        <w:spacing w:before="0" w:line="240" w:lineRule="auto"/>
        <w:ind w:left="0" w:right="0" w:firstLine="0"/>
        <w:jc w:val="both"/>
      </w:pPr>
      <w:bookmarkStart w:id="65" w:name="bookmark65"/>
      <w:bookmarkEnd w:id="65"/>
      <w:r>
        <w:rPr>
          <w:color w:val="000000"/>
          <w:spacing w:val="0"/>
          <w:w w:val="100"/>
          <w:position w:val="0"/>
        </w:rPr>
        <w:t>Питающие сети</w:t>
      </w:r>
    </w:p>
    <w:p>
      <w:pPr>
        <w:pStyle w:val="Style22"/>
        <w:keepNext w:val="0"/>
        <w:keepLines w:val="0"/>
        <w:widowControl w:val="0"/>
        <w:shd w:val="clear" w:color="auto" w:fill="auto"/>
        <w:bidi w:val="0"/>
        <w:spacing w:before="0" w:after="0" w:line="199" w:lineRule="auto"/>
        <w:ind w:left="0" w:right="0"/>
        <w:jc w:val="both"/>
        <w:sectPr>
          <w:headerReference w:type="default" r:id="rId237"/>
          <w:footerReference w:type="default" r:id="rId238"/>
          <w:headerReference w:type="even" r:id="rId239"/>
          <w:footerReference w:type="even" r:id="rId240"/>
          <w:footnotePr>
            <w:pos w:val="pageBottom"/>
            <w:numFmt w:val="decimal"/>
            <w:numRestart w:val="continuous"/>
            <w15:footnoteColumns w:val="1"/>
          </w:footnotePr>
          <w:pgSz w:w="7300" w:h="11799"/>
          <w:pgMar w:top="982" w:right="357" w:bottom="1132" w:left="381" w:header="554" w:footer="3" w:gutter="0"/>
          <w:pgNumType w:start="112"/>
          <w:cols w:space="720"/>
          <w:noEndnote/>
          <w:rtlGutter w:val="0"/>
          <w:docGrid w:linePitch="360"/>
        </w:sectPr>
      </w:pPr>
      <w:r>
        <w:rPr>
          <w:color w:val="000000"/>
          <w:spacing w:val="0"/>
          <w:w w:val="100"/>
          <w:position w:val="0"/>
        </w:rPr>
        <w:t>Распределение электроэнергии в общественных зданиях может производиться как по радиальным, так и по маги</w:t>
        <w:softHyphen/>
        <w:t xml:space="preserve">стральным схемам. Радиальная схема применяется для питания электроприемников большой мощности или групп </w:t>
      </w:r>
    </w:p>
    <w:p>
      <w:pPr>
        <w:pStyle w:val="Style22"/>
        <w:keepNext w:val="0"/>
        <w:keepLines w:val="0"/>
        <w:widowControl w:val="0"/>
        <w:shd w:val="clear" w:color="auto" w:fill="auto"/>
        <w:bidi w:val="0"/>
        <w:spacing w:before="0" w:after="0" w:line="199" w:lineRule="auto"/>
        <w:ind w:left="0" w:right="0" w:firstLine="0"/>
        <w:jc w:val="both"/>
      </w:pPr>
      <w:r>
        <w:rPr>
          <w:color w:val="000000"/>
          <w:spacing w:val="0"/>
          <w:w w:val="100"/>
          <w:position w:val="0"/>
        </w:rPr>
        <w:t>электроприемников, сосредоточенных на достаточно близ</w:t>
        <w:softHyphen/>
        <w:t>ком расстоянии друг от друга. Примером таких электро</w:t>
        <w:softHyphen/>
        <w:t>приемников могут служить крупные холодильные машины, электродвигатели тепловых пунктов, насосных, крупные вентиляционные камеры и т. д.</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При относительно равномерном размещении электро</w:t>
        <w:softHyphen/>
        <w:t>приемников небольшой мощности по зданию целесообразно применение магистральной схемы. Достоинства и недостат</w:t>
        <w:softHyphen/>
        <w:t>ки каждой из этих схем отмечены в гл. 6.</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 общественных зданиях рекомендуется, несмотря на питание от общих трансформаторов, питающие линии сило</w:t>
        <w:softHyphen/>
        <w:t>вых и осветительных сетей выполнять раздельными, что обеспечивает определенные удобства эксплуатации, более целесообразную трассировку, а также, как правило, умень</w:t>
        <w:softHyphen/>
        <w:t>шает колебания напряжения на лампах электрического ос</w:t>
        <w:softHyphen/>
        <w:t>вещения. Так же как и в жилых зданиях, на вводах пита</w:t>
        <w:softHyphen/>
        <w:t>ющих сетей в здание устанавливаются ВРУ с аппаратами управления, защиты, учета расходуемой электроэнергии, а в крупных зданиях и с измерительными приборами. На вводах потребителей, обособленных в административно- хозяйственном отношении (торговые, коммунальные пред</w:t>
        <w:softHyphen/>
        <w:t>приятия, отделения связи и т. д.), должны устанавливать</w:t>
        <w:softHyphen/>
        <w:t>ся отдельные аппараты управления независимо от наличия таких же аппаратов на отходящих линиях от общего ВРУ здания. На вводах в распределительные пункты или щитки должны устанавливаться аппараты управления.</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Если это целесообразно по условиям эксплуатации, мож</w:t>
        <w:softHyphen/>
        <w:t>но устанавливать аппараты, совмещающие функции уп</w:t>
        <w:softHyphen/>
        <w:t>равления и защиты (например, автоматические выключа</w:t>
        <w:softHyphen/>
        <w:t>тели), без соблюдения требований по селективности (см. гл. 10). При числе распределительных пунктов или щитков, присоединенных к одной питающей линии, до пяти включи</w:t>
        <w:softHyphen/>
        <w:t>тельно аппараты управления на вводах в эти пункты или щитки можно не устанавливать. Исключением являются распределительные пункты, от которых питаются силовые электроприемники горячих цехов предприятий обществен</w:t>
        <w:softHyphen/>
        <w:t>ного питания, на которых в целях повышения электробезо</w:t>
        <w:softHyphen/>
        <w:t>пасности необходимо устанавливать аппараты управления.</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На каждой отходящей от ВРУ питающей линии должен устанавливаться аппарат защиты. Аппарат управления мо</w:t>
        <w:softHyphen/>
        <w:t>жет быть общим для нескольких линий, сходных по назна</w:t>
        <w:softHyphen/>
        <w:t>чению и режиму работы.</w:t>
      </w:r>
    </w:p>
    <w:p>
      <w:pPr>
        <w:pStyle w:val="Style22"/>
        <w:keepNext w:val="0"/>
        <w:keepLines w:val="0"/>
        <w:widowControl w:val="0"/>
        <w:shd w:val="clear" w:color="auto" w:fill="auto"/>
        <w:bidi w:val="0"/>
        <w:spacing w:before="0" w:after="0" w:line="202" w:lineRule="auto"/>
        <w:ind w:left="0" w:right="0"/>
        <w:jc w:val="both"/>
        <w:sectPr>
          <w:headerReference w:type="default" r:id="rId241"/>
          <w:footerReference w:type="default" r:id="rId242"/>
          <w:headerReference w:type="even" r:id="rId243"/>
          <w:footerReference w:type="even" r:id="rId244"/>
          <w:footnotePr>
            <w:pos w:val="pageBottom"/>
            <w:numFmt w:val="decimal"/>
            <w:numRestart w:val="continuous"/>
            <w15:footnoteColumns w:val="1"/>
          </w:footnotePr>
          <w:pgSz w:w="7300" w:h="11799"/>
          <w:pgMar w:top="982" w:right="357" w:bottom="1132" w:left="381" w:header="554" w:footer="3" w:gutter="0"/>
          <w:pgNumType w:start="112"/>
          <w:cols w:space="720"/>
          <w:noEndnote/>
          <w:rtlGutter w:val="0"/>
          <w:docGrid w:linePitch="360"/>
        </w:sectPr>
      </w:pPr>
      <w:r>
        <w:rPr>
          <w:color w:val="000000"/>
          <w:spacing w:val="0"/>
          <w:w w:val="100"/>
          <w:position w:val="0"/>
        </w:rPr>
        <w:t>Счетчики для расчетов за расходуемую электроэнергию должны устанавливаться раздельно для каждого абонента.</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Нормы допускают одного из абонентов (чаще всего наибо</w:t>
        <w:softHyphen/>
        <w:t>лее энергоемкого) считать главным абонентом и питание остальных потребителей осуществлять от ВРУ главного абонента с общим учетом. При этом у отдельных потреби</w:t>
        <w:softHyphen/>
        <w:t>телей устанавливают контрольные счетчики и они ведут расчеты за электроэнергию с главным абонентом.</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Светильники эвакуационного и аварийного освещения должны присоединяться к сети, независимой от сети рабо</w:t>
        <w:softHyphen/>
        <w:t>чего освещения, начиная от щита трансформаторной под</w:t>
        <w:softHyphen/>
        <w:t>станции или от ВРУ.</w:t>
      </w:r>
    </w:p>
    <w:p>
      <w:pPr>
        <w:pStyle w:val="Style22"/>
        <w:keepNext w:val="0"/>
        <w:keepLines w:val="0"/>
        <w:widowControl w:val="0"/>
        <w:shd w:val="clear" w:color="auto" w:fill="auto"/>
        <w:bidi w:val="0"/>
        <w:spacing w:before="0" w:after="240" w:line="204" w:lineRule="auto"/>
        <w:ind w:left="0" w:right="0" w:firstLine="360"/>
        <w:jc w:val="both"/>
      </w:pPr>
      <w:r>
        <w:rPr>
          <w:color w:val="000000"/>
          <w:spacing w:val="0"/>
          <w:w w:val="100"/>
          <w:position w:val="0"/>
        </w:rPr>
        <w:t>При наличии двухтрансформаторной подстанции рабо</w:t>
        <w:softHyphen/>
        <w:t>чее и эвакуационное и аварийное освещение следует при</w:t>
        <w:softHyphen/>
        <w:t xml:space="preserve">соединять к разным трансформаторам. Если в здание • </w:t>
      </w:r>
      <w:r>
        <w:rPr>
          <w:color w:val="63634A"/>
          <w:spacing w:val="0"/>
          <w:w w:val="100"/>
          <w:position w:val="0"/>
        </w:rPr>
        <w:t xml:space="preserve">■ </w:t>
      </w:r>
      <w:r>
        <w:rPr>
          <w:color w:val="000000"/>
          <w:spacing w:val="0"/>
          <w:w w:val="100"/>
          <w:position w:val="0"/>
        </w:rPr>
        <w:t>встроены две или более подстанций, целесообразно питание эвакуационного и аварийного освещения ответственных по</w:t>
        <w:softHyphen/>
        <w:t>мещений присоединять к разным подстанциям. Такое при</w:t>
        <w:softHyphen/>
        <w:t>соединение называется перекрестным. Линии, питающие холодильные установки на предприятиях торговли и об</w:t>
        <w:softHyphen/>
        <w:t>щественного питания, должны быть отдельными, с тем что</w:t>
        <w:softHyphen/>
        <w:t>бы отключение других электроприемников не приводило к отключению холодильного оборудования.</w:t>
      </w:r>
    </w:p>
    <w:p>
      <w:pPr>
        <w:pStyle w:val="Style27"/>
        <w:keepNext w:val="0"/>
        <w:keepLines w:val="0"/>
        <w:widowControl w:val="0"/>
        <w:numPr>
          <w:ilvl w:val="0"/>
          <w:numId w:val="37"/>
        </w:numPr>
        <w:shd w:val="clear" w:color="auto" w:fill="auto"/>
        <w:tabs>
          <w:tab w:pos="442" w:val="left"/>
        </w:tabs>
        <w:bidi w:val="0"/>
        <w:spacing w:before="0" w:line="240" w:lineRule="auto"/>
        <w:ind w:left="0" w:right="0" w:firstLine="0"/>
        <w:jc w:val="both"/>
      </w:pPr>
      <w:bookmarkStart w:id="66" w:name="bookmark66"/>
      <w:bookmarkEnd w:id="66"/>
      <w:r>
        <w:rPr>
          <w:color w:val="000000"/>
          <w:spacing w:val="0"/>
          <w:w w:val="100"/>
          <w:position w:val="0"/>
        </w:rPr>
        <w:t>Силовые распределительные сети</w:t>
      </w:r>
    </w:p>
    <w:p>
      <w:pPr>
        <w:pStyle w:val="Style22"/>
        <w:keepNext w:val="0"/>
        <w:keepLines w:val="0"/>
        <w:widowControl w:val="0"/>
        <w:shd w:val="clear" w:color="auto" w:fill="auto"/>
        <w:bidi w:val="0"/>
        <w:spacing w:before="0" w:after="0" w:line="199" w:lineRule="auto"/>
        <w:ind w:left="0" w:right="0" w:firstLine="360"/>
        <w:jc w:val="both"/>
      </w:pPr>
      <w:r>
        <w:rPr>
          <w:color w:val="000000"/>
          <w:spacing w:val="0"/>
          <w:w w:val="100"/>
          <w:position w:val="0"/>
        </w:rPr>
        <w:t>Силовые распределительные пункты должны распола</w:t>
        <w:softHyphen/>
        <w:t>гаться в центре нагрузок или с некоторым смещением в сторону питания, как правило, на тех же этажах, где рас</w:t>
        <w:softHyphen/>
        <w:t>положены электроприемники. Силовые электроприемники, присоединяемые к распределительным пунктам, группиру</w:t>
        <w:softHyphen/>
        <w:t>ются с учетом их технологического назначения. В целях экономии проводов и кабелей и уменьшения количества аппаратов защиты на распределительных пунктах электро</w:t>
        <w:softHyphen/>
        <w:t>приемники небольшой мощности объединяются в «цепочки» (см. рис. 6.4). При этом в «цепочку» можно соединять;</w:t>
      </w:r>
    </w:p>
    <w:p>
      <w:pPr>
        <w:pStyle w:val="Style22"/>
        <w:keepNext w:val="0"/>
        <w:keepLines w:val="0"/>
        <w:widowControl w:val="0"/>
        <w:shd w:val="clear" w:color="auto" w:fill="auto"/>
        <w:tabs>
          <w:tab w:pos="632" w:val="left"/>
        </w:tabs>
        <w:bidi w:val="0"/>
        <w:spacing w:before="0" w:after="0" w:line="199" w:lineRule="auto"/>
        <w:ind w:left="0" w:right="0" w:firstLine="360"/>
        <w:jc w:val="both"/>
      </w:pPr>
      <w:bookmarkStart w:id="67" w:name="bookmark67"/>
      <w:r>
        <w:rPr>
          <w:color w:val="000000"/>
          <w:spacing w:val="0"/>
          <w:w w:val="100"/>
          <w:position w:val="0"/>
        </w:rPr>
        <w:t>а</w:t>
      </w:r>
      <w:bookmarkEnd w:id="67"/>
      <w:r>
        <w:rPr>
          <w:color w:val="000000"/>
          <w:spacing w:val="0"/>
          <w:w w:val="100"/>
          <w:position w:val="0"/>
        </w:rPr>
        <w:t>)</w:t>
        <w:tab/>
        <w:t>на предприятиях общественного питания и торгов</w:t>
        <w:softHyphen/>
        <w:t>ли — не более четырех электроприемников мощностью до 3 кВт;</w:t>
      </w:r>
    </w:p>
    <w:p>
      <w:pPr>
        <w:pStyle w:val="Style22"/>
        <w:keepNext w:val="0"/>
        <w:keepLines w:val="0"/>
        <w:widowControl w:val="0"/>
        <w:shd w:val="clear" w:color="auto" w:fill="auto"/>
        <w:tabs>
          <w:tab w:pos="632" w:val="left"/>
        </w:tabs>
        <w:bidi w:val="0"/>
        <w:spacing w:before="0" w:after="0" w:line="199" w:lineRule="auto"/>
        <w:ind w:left="0" w:right="0" w:firstLine="360"/>
        <w:jc w:val="both"/>
      </w:pPr>
      <w:bookmarkStart w:id="68" w:name="bookmark68"/>
      <w:r>
        <w:rPr>
          <w:color w:val="000000"/>
          <w:spacing w:val="0"/>
          <w:w w:val="100"/>
          <w:position w:val="0"/>
        </w:rPr>
        <w:t>б</w:t>
      </w:r>
      <w:bookmarkEnd w:id="68"/>
      <w:r>
        <w:rPr>
          <w:color w:val="000000"/>
          <w:spacing w:val="0"/>
          <w:w w:val="100"/>
          <w:position w:val="0"/>
        </w:rPr>
        <w:t>)</w:t>
        <w:tab/>
        <w:t>в учебно-производственных мастерских учебных за</w:t>
        <w:softHyphen/>
        <w:t>ведений— до пяти силовых электроприемников станочного оборудования;</w:t>
      </w:r>
    </w:p>
    <w:p>
      <w:pPr>
        <w:pStyle w:val="Style22"/>
        <w:keepNext w:val="0"/>
        <w:keepLines w:val="0"/>
        <w:widowControl w:val="0"/>
        <w:shd w:val="clear" w:color="auto" w:fill="auto"/>
        <w:tabs>
          <w:tab w:pos="634" w:val="left"/>
        </w:tabs>
        <w:bidi w:val="0"/>
        <w:spacing w:before="0" w:after="0" w:line="199" w:lineRule="auto"/>
        <w:ind w:left="0" w:right="0" w:firstLine="360"/>
        <w:jc w:val="both"/>
      </w:pPr>
      <w:bookmarkStart w:id="69" w:name="bookmark69"/>
      <w:r>
        <w:rPr>
          <w:color w:val="000000"/>
          <w:spacing w:val="0"/>
          <w:w w:val="100"/>
          <w:position w:val="0"/>
        </w:rPr>
        <w:t>в</w:t>
      </w:r>
      <w:bookmarkEnd w:id="69"/>
      <w:r>
        <w:rPr>
          <w:color w:val="000000"/>
          <w:spacing w:val="0"/>
          <w:w w:val="100"/>
          <w:position w:val="0"/>
        </w:rPr>
        <w:t>)</w:t>
        <w:tab/>
        <w:t>в лабораториях учебных заведений — не более трех лабораторных щитков;</w:t>
      </w:r>
    </w:p>
    <w:p>
      <w:pPr>
        <w:pStyle w:val="Style22"/>
        <w:keepNext w:val="0"/>
        <w:keepLines w:val="0"/>
        <w:widowControl w:val="0"/>
        <w:shd w:val="clear" w:color="auto" w:fill="auto"/>
        <w:tabs>
          <w:tab w:pos="634" w:val="left"/>
        </w:tabs>
        <w:bidi w:val="0"/>
        <w:spacing w:before="0" w:after="100" w:line="199" w:lineRule="auto"/>
        <w:ind w:left="0" w:right="0" w:firstLine="360"/>
        <w:jc w:val="both"/>
      </w:pPr>
      <w:bookmarkStart w:id="70" w:name="bookmark70"/>
      <w:r>
        <w:rPr>
          <w:color w:val="000000"/>
          <w:spacing w:val="0"/>
          <w:w w:val="100"/>
          <w:position w:val="0"/>
        </w:rPr>
        <w:t>г</w:t>
      </w:r>
      <w:bookmarkEnd w:id="70"/>
      <w:r>
        <w:rPr>
          <w:color w:val="000000"/>
          <w:spacing w:val="0"/>
          <w:w w:val="100"/>
          <w:position w:val="0"/>
        </w:rPr>
        <w:t>)</w:t>
        <w:tab/>
        <w:t>в магазинах число кассовых аппаратов, швейных ма</w:t>
        <w:softHyphen/>
        <w:t>шин в кабинетах домоводства, в пошивочных цехах ателье</w:t>
      </w:r>
    </w:p>
    <w:p>
      <w:pPr>
        <w:pStyle w:val="Style19"/>
        <w:keepNext w:val="0"/>
        <w:keepLines w:val="0"/>
        <w:widowControl w:val="0"/>
        <w:shd w:val="clear" w:color="auto" w:fill="auto"/>
        <w:tabs>
          <w:tab w:pos="5333" w:val="left"/>
        </w:tabs>
        <w:bidi w:val="0"/>
        <w:spacing w:before="0" w:after="60" w:line="240" w:lineRule="auto"/>
        <w:ind w:left="0" w:right="0" w:firstLine="0"/>
        <w:jc w:val="both"/>
        <w:sectPr>
          <w:headerReference w:type="default" r:id="rId245"/>
          <w:footerReference w:type="default" r:id="rId246"/>
          <w:headerReference w:type="even" r:id="rId247"/>
          <w:footerReference w:type="even" r:id="rId248"/>
          <w:footnotePr>
            <w:pos w:val="pageBottom"/>
            <w:numFmt w:val="decimal"/>
            <w:numRestart w:val="continuous"/>
            <w15:footnoteColumns w:val="1"/>
          </w:footnotePr>
          <w:pgSz w:w="7300" w:h="11799"/>
          <w:pgMar w:top="1217" w:right="240" w:bottom="609" w:left="499" w:header="789" w:footer="181" w:gutter="0"/>
          <w:pgNumType w:start="114"/>
          <w:cols w:space="720"/>
          <w:noEndnote/>
          <w:rtlGutter w:val="0"/>
          <w:docGrid w:linePitch="360"/>
        </w:sectPr>
      </w:pPr>
      <w:r>
        <w:rPr>
          <w:color w:val="000000"/>
          <w:spacing w:val="0"/>
          <w:w w:val="100"/>
          <w:position w:val="0"/>
        </w:rPr>
        <w:t>8 -155</w:t>
        <w:tab/>
      </w:r>
      <w:r>
        <w:rPr>
          <w:color w:val="000000"/>
          <w:spacing w:val="0"/>
          <w:w w:val="100"/>
          <w:position w:val="0"/>
          <w:vertAlign w:val="subscript"/>
        </w:rPr>
        <w:t>из</w:t>
      </w:r>
      <w:r>
        <w:rPr>
          <w:color w:val="000000"/>
          <w:spacing w:val="0"/>
          <w:w w:val="100"/>
          <w:position w:val="0"/>
        </w:rPr>
        <w:t xml:space="preserve"> </w:t>
      </w:r>
      <w:r>
        <w:rPr>
          <w:color w:val="A4A16C"/>
          <w:spacing w:val="0"/>
          <w:w w:val="100"/>
          <w:position w:val="0"/>
        </w:rPr>
        <w:t>’</w:t>
      </w:r>
    </w:p>
    <w:p>
      <w:pPr>
        <w:pStyle w:val="Style22"/>
        <w:keepNext w:val="0"/>
        <w:keepLines w:val="0"/>
        <w:widowControl w:val="0"/>
        <w:shd w:val="clear" w:color="auto" w:fill="auto"/>
        <w:bidi w:val="0"/>
        <w:spacing w:before="160" w:after="0" w:line="202" w:lineRule="auto"/>
        <w:ind w:left="380" w:right="0" w:firstLine="40"/>
        <w:jc w:val="both"/>
      </w:pPr>
      <w:r>
        <w:rPr>
          <w:color w:val="000000"/>
          <w:spacing w:val="0"/>
          <w:w w:val="100"/>
          <w:position w:val="0"/>
        </w:rPr>
        <w:t>и комбинатов бытового обслуживания населения, машин по ремонту и отделке обуви — не ограниченно.</w:t>
      </w:r>
    </w:p>
    <w:p>
      <w:pPr>
        <w:pStyle w:val="Style22"/>
        <w:keepNext w:val="0"/>
        <w:keepLines w:val="0"/>
        <w:widowControl w:val="0"/>
        <w:shd w:val="clear" w:color="auto" w:fill="auto"/>
        <w:bidi w:val="0"/>
        <w:spacing w:before="0" w:after="0" w:line="202" w:lineRule="auto"/>
        <w:ind w:left="380" w:right="0" w:firstLine="340"/>
        <w:jc w:val="both"/>
      </w:pPr>
      <w:r>
        <w:rPr>
          <w:color w:val="000000"/>
          <w:spacing w:val="0"/>
          <w:w w:val="100"/>
          <w:position w:val="0"/>
        </w:rPr>
        <w:t>Электроприемники, соединяемые в «цепочку», должны быть равными или близкими по установленной мощности.</w:t>
      </w:r>
    </w:p>
    <w:p>
      <w:pPr>
        <w:pStyle w:val="Style22"/>
        <w:keepNext w:val="0"/>
        <w:keepLines w:val="0"/>
        <w:widowControl w:val="0"/>
        <w:shd w:val="clear" w:color="auto" w:fill="auto"/>
        <w:bidi w:val="0"/>
        <w:spacing w:before="0" w:after="0" w:line="202" w:lineRule="auto"/>
        <w:ind w:left="380" w:right="0" w:firstLine="340"/>
        <w:jc w:val="both"/>
      </w:pPr>
      <w:r>
        <w:rPr>
          <w:color w:val="000000"/>
          <w:spacing w:val="0"/>
          <w:w w:val="100"/>
          <w:position w:val="0"/>
        </w:rPr>
        <w:t>Аппараты управления, например магнитные пускатели, контакторы, кнопочные посты, в зависимости от местных условий устанавливаются:</w:t>
      </w:r>
    </w:p>
    <w:p>
      <w:pPr>
        <w:pStyle w:val="Style22"/>
        <w:keepNext w:val="0"/>
        <w:keepLines w:val="0"/>
        <w:widowControl w:val="0"/>
        <w:shd w:val="clear" w:color="auto" w:fill="auto"/>
        <w:tabs>
          <w:tab w:pos="1000" w:val="left"/>
        </w:tabs>
        <w:bidi w:val="0"/>
        <w:spacing w:before="0" w:after="0" w:line="202" w:lineRule="auto"/>
        <w:ind w:left="380" w:right="0" w:firstLine="340"/>
        <w:jc w:val="both"/>
      </w:pPr>
      <w:bookmarkStart w:id="71" w:name="bookmark71"/>
      <w:r>
        <w:rPr>
          <w:color w:val="000000"/>
          <w:spacing w:val="0"/>
          <w:w w:val="100"/>
          <w:position w:val="0"/>
        </w:rPr>
        <w:t>а</w:t>
      </w:r>
      <w:bookmarkEnd w:id="71"/>
      <w:r>
        <w:rPr>
          <w:color w:val="000000"/>
          <w:spacing w:val="0"/>
          <w:w w:val="100"/>
          <w:position w:val="0"/>
        </w:rPr>
        <w:t>)</w:t>
        <w:tab/>
        <w:t>рассредоточенно или группами вблизи управляемых механизмов;</w:t>
      </w:r>
    </w:p>
    <w:p>
      <w:pPr>
        <w:pStyle w:val="Style22"/>
        <w:keepNext w:val="0"/>
        <w:keepLines w:val="0"/>
        <w:widowControl w:val="0"/>
        <w:shd w:val="clear" w:color="auto" w:fill="auto"/>
        <w:tabs>
          <w:tab w:pos="1013" w:val="left"/>
        </w:tabs>
        <w:bidi w:val="0"/>
        <w:spacing w:before="0" w:after="0" w:line="202" w:lineRule="auto"/>
        <w:ind w:left="0" w:right="0" w:firstLine="700"/>
        <w:jc w:val="both"/>
      </w:pPr>
      <w:bookmarkStart w:id="72" w:name="bookmark72"/>
      <w:r>
        <w:rPr>
          <w:color w:val="000000"/>
          <w:spacing w:val="0"/>
          <w:w w:val="100"/>
          <w:position w:val="0"/>
        </w:rPr>
        <w:t>б</w:t>
      </w:r>
      <w:bookmarkEnd w:id="72"/>
      <w:r>
        <w:rPr>
          <w:color w:val="000000"/>
          <w:spacing w:val="0"/>
          <w:w w:val="100"/>
          <w:position w:val="0"/>
        </w:rPr>
        <w:t>)</w:t>
        <w:tab/>
        <w:t>в шкафах станций управления;</w:t>
      </w:r>
    </w:p>
    <w:p>
      <w:pPr>
        <w:pStyle w:val="Style22"/>
        <w:keepNext w:val="0"/>
        <w:keepLines w:val="0"/>
        <w:widowControl w:val="0"/>
        <w:shd w:val="clear" w:color="auto" w:fill="auto"/>
        <w:tabs>
          <w:tab w:pos="1010" w:val="left"/>
        </w:tabs>
        <w:bidi w:val="0"/>
        <w:spacing w:before="0" w:after="0" w:line="202" w:lineRule="auto"/>
        <w:ind w:left="380" w:right="0" w:firstLine="340"/>
        <w:jc w:val="both"/>
      </w:pPr>
      <w:bookmarkStart w:id="73" w:name="bookmark73"/>
      <w:r>
        <w:rPr>
          <w:color w:val="000000"/>
          <w:spacing w:val="0"/>
          <w:w w:val="100"/>
          <w:position w:val="0"/>
        </w:rPr>
        <w:t>в</w:t>
      </w:r>
      <w:bookmarkEnd w:id="73"/>
      <w:r>
        <w:rPr>
          <w:color w:val="000000"/>
          <w:spacing w:val="0"/>
          <w:w w:val="100"/>
          <w:position w:val="0"/>
        </w:rPr>
        <w:t>)</w:t>
        <w:tab/>
        <w:t>в изолированных электротехнических помещениях, нишах строительных конструкций, шкафах и т. п. при ус</w:t>
        <w:softHyphen/>
        <w:t>ловии соблюдения требований техники безопасности (гл. V ПУЭ).</w:t>
      </w:r>
    </w:p>
    <w:p>
      <w:pPr>
        <w:pStyle w:val="Style22"/>
        <w:keepNext w:val="0"/>
        <w:keepLines w:val="0"/>
        <w:widowControl w:val="0"/>
        <w:shd w:val="clear" w:color="auto" w:fill="auto"/>
        <w:bidi w:val="0"/>
        <w:spacing w:before="0" w:after="380" w:line="202" w:lineRule="auto"/>
        <w:ind w:left="380" w:right="0" w:firstLine="340"/>
        <w:jc w:val="both"/>
      </w:pPr>
      <w:r>
        <w:rPr>
          <w:color w:val="000000"/>
          <w:spacing w:val="0"/>
          <w:w w:val="100"/>
          <w:position w:val="0"/>
        </w:rPr>
        <w:t>Присоединение электроприемников холодильного, ме</w:t>
        <w:softHyphen/>
        <w:t>ханического и технологического оборудования предприятий торговли и общественного питания выполняется по схемам, приведенным в [22]. Специфика схем, в которых преду</w:t>
        <w:softHyphen/>
        <w:t>смотрены в некоторых ограниченных случаях дополнитель</w:t>
        <w:softHyphen/>
        <w:t>ные коммутационные аппараты, обусловлена отсутствием на этих предприятиях квалифицированного обслуживаю</w:t>
        <w:softHyphen/>
        <w:t>щего персонала.</w:t>
      </w:r>
    </w:p>
    <w:p>
      <w:pPr>
        <w:pStyle w:val="Style27"/>
        <w:keepNext w:val="0"/>
        <w:keepLines w:val="0"/>
        <w:widowControl w:val="0"/>
        <w:numPr>
          <w:ilvl w:val="0"/>
          <w:numId w:val="37"/>
        </w:numPr>
        <w:shd w:val="clear" w:color="auto" w:fill="auto"/>
        <w:tabs>
          <w:tab w:pos="822" w:val="left"/>
        </w:tabs>
        <w:bidi w:val="0"/>
        <w:spacing w:before="0" w:after="260" w:line="240" w:lineRule="auto"/>
        <w:ind w:left="0" w:right="0" w:firstLine="380"/>
        <w:jc w:val="left"/>
      </w:pPr>
      <w:bookmarkStart w:id="74" w:name="bookmark74"/>
      <w:bookmarkEnd w:id="74"/>
      <w:r>
        <w:rPr>
          <w:color w:val="000000"/>
          <w:spacing w:val="0"/>
          <w:w w:val="100"/>
          <w:position w:val="0"/>
        </w:rPr>
        <w:t>Групповые осветительные сети</w:t>
      </w:r>
    </w:p>
    <w:p>
      <w:pPr>
        <w:pStyle w:val="Style22"/>
        <w:keepNext w:val="0"/>
        <w:keepLines w:val="0"/>
        <w:widowControl w:val="0"/>
        <w:shd w:val="clear" w:color="auto" w:fill="auto"/>
        <w:bidi w:val="0"/>
        <w:spacing w:before="0" w:after="0" w:line="202" w:lineRule="auto"/>
        <w:ind w:left="380" w:right="0" w:firstLine="340"/>
        <w:jc w:val="both"/>
      </w:pPr>
      <w:r>
        <w:rPr>
          <w:color w:val="000000"/>
          <w:spacing w:val="0"/>
          <w:w w:val="100"/>
          <w:position w:val="0"/>
        </w:rPr>
        <w:t>Групповые распределительные щитки осветительной сети целесообразно, как и в силовых сетях, размещать в центре нагрузок со смещением по возможности в сторону источника питания. Однако по условиям архитектурно-пла</w:t>
        <w:softHyphen/>
        <w:t>нировочных решений и интерьера помещений от этой реко</w:t>
        <w:softHyphen/>
        <w:t>мендации приходится отступать, располагая щитки на лест</w:t>
        <w:softHyphen/>
        <w:t>ничных клетках, в коридорах в специальных шкафах-ни</w:t>
        <w:softHyphen/>
        <w:t>шах, предусматриваемых в архитектурно-строительной части проекта.</w:t>
      </w:r>
    </w:p>
    <w:p>
      <w:pPr>
        <w:pStyle w:val="Style22"/>
        <w:keepNext w:val="0"/>
        <w:keepLines w:val="0"/>
        <w:widowControl w:val="0"/>
        <w:shd w:val="clear" w:color="auto" w:fill="auto"/>
        <w:bidi w:val="0"/>
        <w:spacing w:before="0" w:after="320" w:line="202" w:lineRule="auto"/>
        <w:ind w:left="380" w:right="0" w:firstLine="340"/>
        <w:jc w:val="both"/>
      </w:pPr>
      <w:r>
        <w:rPr>
          <w:color w:val="000000"/>
          <w:spacing w:val="0"/>
          <w:w w:val="100"/>
          <w:position w:val="0"/>
        </w:rPr>
        <w:t>Отходящие от щитков групповые линии могут быть од</w:t>
        <w:softHyphen/>
        <w:t>нофазными (фаза плюс нуль), двухфазными (две фазы плюс нуль) и трехфазными четырехпроводными (три фазы плюс нуль). Аппараты защиты в нулевых проводах уста</w:t>
        <w:softHyphen/>
        <w:t>навливать не разрешается, за исключением взрывоопасных помещений класса В</w:t>
      </w:r>
      <w:r>
        <w:rPr>
          <w:color w:val="000000"/>
          <w:spacing w:val="0"/>
          <w:w w:val="100"/>
          <w:position w:val="0"/>
        </w:rPr>
        <w:t xml:space="preserve">-I, </w:t>
      </w:r>
      <w:r>
        <w:rPr>
          <w:color w:val="000000"/>
          <w:spacing w:val="0"/>
          <w:w w:val="100"/>
          <w:position w:val="0"/>
        </w:rPr>
        <w:t>где в целях повышения взрывобезо- пасности аппараты защиты устанавливаются не только в фазных, но и в нулевых проводах, а для зануления прокла</w:t>
        <w:softHyphen/>
        <w:t>дывается отдельный защитный проводник,</w:t>
      </w:r>
      <w:r>
        <w:br w:type="page"/>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Рекомендации для выбора той или иной схемы группо</w:t>
        <w:softHyphen/>
        <w:t>вой линии не могут быть однозначными, так как в значи</w:t>
        <w:softHyphen/>
        <w:t>тельной степени зависят от протяженности, количества светильников, их расположения, удобства управления и эк</w:t>
        <w:softHyphen/>
        <w:t>сплуатации, а также обеспечения нормируемых уровней ко</w:t>
        <w:softHyphen/>
        <w:t>эффициента пульсации при люминесцентном освещении в помещениях с напряженной зрительной работой. Надо пом</w:t>
        <w:softHyphen/>
        <w:t>нить, что предпочтение следует отдавать трехфазным че</w:t>
        <w:softHyphen/>
        <w:t>тырехпроводным групповым линиям, обеспечивающим втрое большую нагрузку и в 6 раз меньшую потерю напря</w:t>
        <w:softHyphen/>
        <w:t>жения по сравнению с однофазными групповыми линиями, но при вдвое большей протяженности проводов. В неболь</w:t>
        <w:softHyphen/>
        <w:t>ших помещениях, где нет особых требований к качеству ос</w:t>
        <w:softHyphen/>
        <w:t>вещения и установлено небольшое количество светильни</w:t>
        <w:softHyphen/>
        <w:t>ков, применяются однофазные групповые линии. В помеще</w:t>
        <w:softHyphen/>
        <w:t>ниях коридорного типа с большим числом мелких помещений по коридору прокладывается четырехпроводная групповая линия, а ответвления в комнаты выполняются двухпровод</w:t>
        <w:softHyphen/>
        <w:t>ными.</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Ниже приводятся некоторые указания норм по устрой</w:t>
        <w:softHyphen/>
        <w:t>ству групповых сетей электрического освещения:</w:t>
      </w:r>
    </w:p>
    <w:p>
      <w:pPr>
        <w:pStyle w:val="Style22"/>
        <w:keepNext w:val="0"/>
        <w:keepLines w:val="0"/>
        <w:widowControl w:val="0"/>
        <w:shd w:val="clear" w:color="auto" w:fill="auto"/>
        <w:tabs>
          <w:tab w:pos="630" w:val="left"/>
        </w:tabs>
        <w:bidi w:val="0"/>
        <w:spacing w:before="0" w:after="0" w:line="202" w:lineRule="auto"/>
        <w:ind w:left="0" w:right="0" w:firstLine="360"/>
        <w:jc w:val="both"/>
      </w:pPr>
      <w:bookmarkStart w:id="75" w:name="bookmark75"/>
      <w:r>
        <w:rPr>
          <w:color w:val="000000"/>
          <w:spacing w:val="0"/>
          <w:w w:val="100"/>
          <w:position w:val="0"/>
        </w:rPr>
        <w:t>а</w:t>
      </w:r>
      <w:bookmarkEnd w:id="75"/>
      <w:r>
        <w:rPr>
          <w:color w:val="000000"/>
          <w:spacing w:val="0"/>
          <w:w w:val="100"/>
          <w:position w:val="0"/>
        </w:rPr>
        <w:t>)</w:t>
        <w:tab/>
        <w:t>питание штепсельных розеток местного освещения следует, как правило, выделять в отдельные групповые ли</w:t>
        <w:softHyphen/>
        <w:t>нии, если это не связано с существенным увеличением протяженности сети;</w:t>
      </w:r>
    </w:p>
    <w:p>
      <w:pPr>
        <w:pStyle w:val="Style22"/>
        <w:keepNext w:val="0"/>
        <w:keepLines w:val="0"/>
        <w:widowControl w:val="0"/>
        <w:shd w:val="clear" w:color="auto" w:fill="auto"/>
        <w:tabs>
          <w:tab w:pos="634" w:val="left"/>
        </w:tabs>
        <w:bidi w:val="0"/>
        <w:spacing w:before="0" w:after="0" w:line="202" w:lineRule="auto"/>
        <w:ind w:left="0" w:right="0" w:firstLine="360"/>
        <w:jc w:val="both"/>
      </w:pPr>
      <w:bookmarkStart w:id="76" w:name="bookmark76"/>
      <w:r>
        <w:rPr>
          <w:color w:val="000000"/>
          <w:spacing w:val="0"/>
          <w:w w:val="100"/>
          <w:position w:val="0"/>
        </w:rPr>
        <w:t>б</w:t>
      </w:r>
      <w:bookmarkEnd w:id="76"/>
      <w:r>
        <w:rPr>
          <w:color w:val="000000"/>
          <w:spacing w:val="0"/>
          <w:w w:val="100"/>
          <w:position w:val="0"/>
        </w:rPr>
        <w:t>)</w:t>
        <w:tab/>
        <w:t>к групповым линиям освещения лестниц, этажных коридоров, холлов, технических подполий, подвалов и чер</w:t>
        <w:softHyphen/>
        <w:t>даков, как и в жилых зданиях, допускается присоединять до 60 люминесцентных ламп или ламп накаливания мощ</w:t>
        <w:softHyphen/>
        <w:t>ностью до 65 Вт включительно на фазу. Для линий, пита</w:t>
        <w:softHyphen/>
        <w:t>ющих многоламповые люстры, число ламп на фазу не ог</w:t>
        <w:softHyphen/>
        <w:t>раничивается;</w:t>
      </w:r>
    </w:p>
    <w:p>
      <w:pPr>
        <w:pStyle w:val="Style22"/>
        <w:keepNext w:val="0"/>
        <w:keepLines w:val="0"/>
        <w:widowControl w:val="0"/>
        <w:shd w:val="clear" w:color="auto" w:fill="auto"/>
        <w:tabs>
          <w:tab w:pos="634" w:val="left"/>
        </w:tabs>
        <w:bidi w:val="0"/>
        <w:spacing w:before="0" w:after="0" w:line="202" w:lineRule="auto"/>
        <w:ind w:left="0" w:right="0" w:firstLine="360"/>
        <w:jc w:val="both"/>
      </w:pPr>
      <w:bookmarkStart w:id="77" w:name="bookmark77"/>
      <w:r>
        <w:rPr>
          <w:color w:val="000000"/>
          <w:spacing w:val="0"/>
          <w:w w:val="100"/>
          <w:position w:val="0"/>
        </w:rPr>
        <w:t>в</w:t>
      </w:r>
      <w:bookmarkEnd w:id="77"/>
      <w:r>
        <w:rPr>
          <w:color w:val="000000"/>
          <w:spacing w:val="0"/>
          <w:w w:val="100"/>
          <w:position w:val="0"/>
        </w:rPr>
        <w:t>)</w:t>
        <w:tab/>
        <w:t>при прокладке по общим трассам рекомендуется объ</w:t>
        <w:softHyphen/>
        <w:t>единение нулевых проводов линий одного вида освещения (преимущественно для линий, принадлежащих к разным фазам сети). Объединение нулевых проводов линий рабо</w:t>
        <w:softHyphen/>
        <w:t>чего и эвакуационного и аварийного освещения не разре</w:t>
        <w:softHyphen/>
        <w:t>шается;</w:t>
      </w:r>
    </w:p>
    <w:p>
      <w:pPr>
        <w:pStyle w:val="Style22"/>
        <w:keepNext w:val="0"/>
        <w:keepLines w:val="0"/>
        <w:widowControl w:val="0"/>
        <w:shd w:val="clear" w:color="auto" w:fill="auto"/>
        <w:tabs>
          <w:tab w:pos="625" w:val="left"/>
        </w:tabs>
        <w:bidi w:val="0"/>
        <w:spacing w:before="0" w:after="0" w:line="202" w:lineRule="auto"/>
        <w:ind w:left="0" w:right="0" w:firstLine="360"/>
        <w:jc w:val="both"/>
      </w:pPr>
      <w:bookmarkStart w:id="78" w:name="bookmark78"/>
      <w:r>
        <w:rPr>
          <w:color w:val="000000"/>
          <w:spacing w:val="0"/>
          <w:w w:val="100"/>
          <w:position w:val="0"/>
        </w:rPr>
        <w:t>г</w:t>
      </w:r>
      <w:bookmarkEnd w:id="78"/>
      <w:r>
        <w:rPr>
          <w:color w:val="000000"/>
          <w:spacing w:val="0"/>
          <w:w w:val="100"/>
          <w:position w:val="0"/>
        </w:rPr>
        <w:t>)</w:t>
        <w:tab/>
        <w:t>общие для нескольких линий нулевые провода при проводке в трубах должны прокладываться совместно с фазными проводами;</w:t>
      </w:r>
    </w:p>
    <w:p>
      <w:pPr>
        <w:pStyle w:val="Style22"/>
        <w:keepNext w:val="0"/>
        <w:keepLines w:val="0"/>
        <w:widowControl w:val="0"/>
        <w:shd w:val="clear" w:color="auto" w:fill="auto"/>
        <w:tabs>
          <w:tab w:pos="634" w:val="left"/>
        </w:tabs>
        <w:bidi w:val="0"/>
        <w:spacing w:before="0" w:after="0" w:line="202" w:lineRule="auto"/>
        <w:ind w:left="0" w:right="0" w:firstLine="360"/>
        <w:jc w:val="both"/>
        <w:sectPr>
          <w:headerReference w:type="default" r:id="rId249"/>
          <w:footerReference w:type="default" r:id="rId250"/>
          <w:headerReference w:type="even" r:id="rId251"/>
          <w:footerReference w:type="even" r:id="rId252"/>
          <w:headerReference w:type="first" r:id="rId253"/>
          <w:footerReference w:type="first" r:id="rId254"/>
          <w:footnotePr>
            <w:pos w:val="pageBottom"/>
            <w:numFmt w:val="decimal"/>
            <w:numRestart w:val="continuous"/>
            <w15:footnoteColumns w:val="1"/>
          </w:footnotePr>
          <w:pgSz w:w="7300" w:h="11799"/>
          <w:pgMar w:top="1043" w:right="303" w:bottom="1104" w:left="436" w:header="0" w:footer="3" w:gutter="0"/>
          <w:pgNumType w:start="114"/>
          <w:cols w:space="720"/>
          <w:noEndnote/>
          <w:titlePg/>
          <w:rtlGutter w:val="0"/>
          <w:docGrid w:linePitch="360"/>
        </w:sectPr>
      </w:pPr>
      <w:r>
        <w:rPr>
          <w:color w:val="000000"/>
          <w:spacing w:val="0"/>
          <w:w w:val="100"/>
          <w:position w:val="0"/>
        </w:rPr>
        <w:t>д)</w:t>
        <w:tab/>
        <w:t>выключатели должны устанавливаться только на фазных проводах, за исключением случаев, предусмотрен</w:t>
        <w:softHyphen/>
        <w:t xml:space="preserve">ных гл. </w:t>
      </w:r>
      <w:r>
        <w:rPr>
          <w:color w:val="000000"/>
          <w:spacing w:val="0"/>
          <w:w w:val="100"/>
          <w:position w:val="0"/>
        </w:rPr>
        <w:t xml:space="preserve">VII-3 </w:t>
      </w:r>
      <w:r>
        <w:rPr>
          <w:color w:val="000000"/>
          <w:spacing w:val="0"/>
          <w:w w:val="100"/>
          <w:position w:val="0"/>
        </w:rPr>
        <w:t xml:space="preserve">ПУЭ для взрывоопасных помещений класса </w:t>
      </w:r>
    </w:p>
    <w:p>
      <w:pPr>
        <w:pStyle w:val="Style22"/>
        <w:keepNext w:val="0"/>
        <w:keepLines w:val="0"/>
        <w:widowControl w:val="0"/>
        <w:shd w:val="clear" w:color="auto" w:fill="auto"/>
        <w:tabs>
          <w:tab w:pos="634" w:val="left"/>
        </w:tabs>
        <w:bidi w:val="0"/>
        <w:spacing w:before="0" w:after="0" w:line="202" w:lineRule="auto"/>
        <w:ind w:left="0" w:right="0" w:firstLine="0"/>
        <w:jc w:val="both"/>
      </w:pPr>
      <w:bookmarkStart w:id="79" w:name="bookmark79"/>
      <w:bookmarkEnd w:id="79"/>
      <w:r>
        <w:rPr>
          <w:color w:val="000000"/>
          <w:spacing w:val="0"/>
          <w:w w:val="100"/>
          <w:position w:val="0"/>
        </w:rPr>
        <w:t>В</w:t>
      </w:r>
      <w:r>
        <w:rPr>
          <w:color w:val="000000"/>
          <w:spacing w:val="0"/>
          <w:w w:val="100"/>
          <w:position w:val="0"/>
        </w:rPr>
        <w:t xml:space="preserve">-I. </w:t>
      </w:r>
      <w:r>
        <w:rPr>
          <w:color w:val="000000"/>
          <w:spacing w:val="0"/>
          <w:w w:val="100"/>
          <w:position w:val="0"/>
        </w:rPr>
        <w:t>При питании многоламповых светильников четырех- или трехпроводными линиями следует предусматривать одновременное отключение всех фазных проводов;</w:t>
      </w:r>
    </w:p>
    <w:p>
      <w:pPr>
        <w:pStyle w:val="Style22"/>
        <w:keepNext w:val="0"/>
        <w:keepLines w:val="0"/>
        <w:widowControl w:val="0"/>
        <w:shd w:val="clear" w:color="auto" w:fill="auto"/>
        <w:tabs>
          <w:tab w:pos="1100" w:val="left"/>
        </w:tabs>
        <w:bidi w:val="0"/>
        <w:spacing w:before="0" w:after="0" w:line="202" w:lineRule="auto"/>
        <w:ind w:left="460" w:right="0" w:firstLine="340"/>
        <w:jc w:val="both"/>
      </w:pPr>
      <w:bookmarkStart w:id="80" w:name="bookmark80"/>
      <w:r>
        <w:rPr>
          <w:color w:val="000000"/>
          <w:spacing w:val="0"/>
          <w:w w:val="100"/>
          <w:position w:val="0"/>
        </w:rPr>
        <w:t>е</w:t>
      </w:r>
      <w:bookmarkEnd w:id="80"/>
      <w:r>
        <w:rPr>
          <w:color w:val="000000"/>
          <w:spacing w:val="0"/>
          <w:w w:val="100"/>
          <w:position w:val="0"/>
        </w:rPr>
        <w:t>)</w:t>
        <w:tab/>
        <w:t>распределение нагрузок между фазами сети осве</w:t>
        <w:softHyphen/>
        <w:t>щения должно быть по возможности равномерным, разни</w:t>
        <w:softHyphen/>
        <w:t>ца в токах наиболее и наименее нагруженной фазы не должна превышать 30 % в пределах одного щитка и 10 % в начале питающих линий;</w:t>
      </w:r>
    </w:p>
    <w:p>
      <w:pPr>
        <w:pStyle w:val="Style22"/>
        <w:keepNext w:val="0"/>
        <w:keepLines w:val="0"/>
        <w:widowControl w:val="0"/>
        <w:shd w:val="clear" w:color="auto" w:fill="auto"/>
        <w:tabs>
          <w:tab w:pos="1147" w:val="left"/>
        </w:tabs>
        <w:bidi w:val="0"/>
        <w:spacing w:before="0" w:after="0" w:line="202" w:lineRule="auto"/>
        <w:ind w:left="460" w:right="0" w:firstLine="340"/>
        <w:jc w:val="both"/>
      </w:pPr>
      <w:bookmarkStart w:id="81" w:name="bookmark81"/>
      <w:r>
        <w:rPr>
          <w:color w:val="000000"/>
          <w:spacing w:val="0"/>
          <w:w w:val="100"/>
          <w:position w:val="0"/>
        </w:rPr>
        <w:t>ж</w:t>
      </w:r>
      <w:bookmarkEnd w:id="81"/>
      <w:r>
        <w:rPr>
          <w:color w:val="000000"/>
          <w:spacing w:val="0"/>
          <w:w w:val="100"/>
          <w:position w:val="0"/>
        </w:rPr>
        <w:t>)</w:t>
        <w:tab/>
        <w:t>в трехфазных протяженных группах рекомендуется присоединять отдельные светильники к фазам сети в следу</w:t>
        <w:softHyphen/>
        <w:t xml:space="preserve">ющем порядке: </w:t>
      </w:r>
      <w:r>
        <w:rPr>
          <w:i/>
          <w:iCs/>
          <w:color w:val="000000"/>
          <w:spacing w:val="0"/>
          <w:w w:val="100"/>
          <w:position w:val="0"/>
        </w:rPr>
        <w:t>А, В, С, А, В, С в</w:t>
      </w:r>
      <w:r>
        <w:rPr>
          <w:color w:val="000000"/>
          <w:spacing w:val="0"/>
          <w:w w:val="100"/>
          <w:position w:val="0"/>
        </w:rPr>
        <w:t xml:space="preserve"> случаях, когда при отклю</w:t>
        <w:softHyphen/>
        <w:t>чении одной или двух фаз необходимо сохранить уменьшен</w:t>
        <w:softHyphen/>
        <w:t xml:space="preserve">ную освещенность по всей площади помещения, например торгового зала, конференцзала и т. п., и </w:t>
      </w:r>
      <w:r>
        <w:rPr>
          <w:i/>
          <w:iCs/>
          <w:color w:val="000000"/>
          <w:spacing w:val="0"/>
          <w:w w:val="100"/>
          <w:position w:val="0"/>
        </w:rPr>
        <w:t xml:space="preserve">А, В, С, С, В, А, </w:t>
      </w:r>
      <w:r>
        <w:rPr>
          <w:color w:val="000000"/>
          <w:spacing w:val="0"/>
          <w:w w:val="100"/>
          <w:position w:val="0"/>
        </w:rPr>
        <w:t>если такого требования нет;</w:t>
      </w:r>
    </w:p>
    <w:p>
      <w:pPr>
        <w:pStyle w:val="Style22"/>
        <w:keepNext w:val="0"/>
        <w:keepLines w:val="0"/>
        <w:widowControl w:val="0"/>
        <w:shd w:val="clear" w:color="auto" w:fill="auto"/>
        <w:tabs>
          <w:tab w:pos="1142" w:val="left"/>
        </w:tabs>
        <w:bidi w:val="0"/>
        <w:spacing w:before="0" w:after="0" w:line="202" w:lineRule="auto"/>
        <w:ind w:left="460" w:right="0" w:firstLine="340"/>
        <w:jc w:val="both"/>
      </w:pPr>
      <w:bookmarkStart w:id="82" w:name="bookmark82"/>
      <w:r>
        <w:rPr>
          <w:color w:val="000000"/>
          <w:spacing w:val="0"/>
          <w:w w:val="100"/>
          <w:position w:val="0"/>
        </w:rPr>
        <w:t>з</w:t>
      </w:r>
      <w:bookmarkEnd w:id="82"/>
      <w:r>
        <w:rPr>
          <w:color w:val="000000"/>
          <w:spacing w:val="0"/>
          <w:w w:val="100"/>
          <w:position w:val="0"/>
        </w:rPr>
        <w:t>)</w:t>
        <w:tab/>
        <w:t>управление общим освещением рекомендуется осу</w:t>
        <w:softHyphen/>
        <w:t>ществлять следующим образом:</w:t>
      </w:r>
    </w:p>
    <w:p>
      <w:pPr>
        <w:pStyle w:val="Style22"/>
        <w:keepNext w:val="0"/>
        <w:keepLines w:val="0"/>
        <w:widowControl w:val="0"/>
        <w:shd w:val="clear" w:color="auto" w:fill="auto"/>
        <w:bidi w:val="0"/>
        <w:spacing w:before="0" w:after="0" w:line="202" w:lineRule="auto"/>
        <w:ind w:left="460" w:right="0" w:firstLine="340"/>
        <w:jc w:val="both"/>
      </w:pPr>
      <w:r>
        <w:rPr>
          <w:color w:val="000000"/>
          <w:spacing w:val="0"/>
          <w:w w:val="100"/>
          <w:position w:val="0"/>
        </w:rPr>
        <w:t>в помещениях с боковым естественным освещением пре</w:t>
        <w:softHyphen/>
        <w:t>дусматривать отключение светильников рядами, параллель</w:t>
        <w:softHyphen/>
        <w:t>ными окнам;</w:t>
      </w:r>
    </w:p>
    <w:p>
      <w:pPr>
        <w:pStyle w:val="Style22"/>
        <w:keepNext w:val="0"/>
        <w:keepLines w:val="0"/>
        <w:widowControl w:val="0"/>
        <w:shd w:val="clear" w:color="auto" w:fill="auto"/>
        <w:bidi w:val="0"/>
        <w:spacing w:before="0" w:after="0" w:line="202" w:lineRule="auto"/>
        <w:ind w:left="460" w:right="0" w:firstLine="340"/>
        <w:jc w:val="both"/>
      </w:pPr>
      <w:r>
        <w:rPr>
          <w:color w:val="000000"/>
          <w:spacing w:val="0"/>
          <w:w w:val="100"/>
          <w:position w:val="0"/>
        </w:rPr>
        <w:t>на одно отключение объединять только светильники, требующие одновременного действия по условиям техноло</w:t>
        <w:softHyphen/>
        <w:t>гического процесса, например прилавки в магазинах, про</w:t>
        <w:softHyphen/>
        <w:t>ходы в книгохранилищах или складах и т. п.;</w:t>
      </w:r>
    </w:p>
    <w:p>
      <w:pPr>
        <w:pStyle w:val="Style22"/>
        <w:keepNext w:val="0"/>
        <w:keepLines w:val="0"/>
        <w:widowControl w:val="0"/>
        <w:shd w:val="clear" w:color="auto" w:fill="auto"/>
        <w:bidi w:val="0"/>
        <w:spacing w:before="0" w:after="0" w:line="202" w:lineRule="auto"/>
        <w:ind w:left="460" w:right="0" w:firstLine="340"/>
        <w:jc w:val="both"/>
      </w:pPr>
      <w:r>
        <w:rPr>
          <w:color w:val="000000"/>
          <w:spacing w:val="0"/>
          <w:w w:val="100"/>
          <w:position w:val="0"/>
        </w:rPr>
        <w:t>в крупных помещениях, таких как торговые и обеден</w:t>
        <w:softHyphen/>
        <w:t>ные залы, конференц-залы, вестибюли гостиниц, помеще</w:t>
        <w:softHyphen/>
        <w:t>ния приема заказов домов быта, а также в различных ко</w:t>
        <w:softHyphen/>
        <w:t>ридорах и проходах предусматривать возможность включе</w:t>
        <w:softHyphen/>
        <w:t>ния небольшой части светильников, создающих по всей пло</w:t>
        <w:softHyphen/>
        <w:t>щади освещенность, достаточную для уборки помещения. Для этой же цели могут быть использованы светильники эвакуационного и аварийного освещения;</w:t>
      </w:r>
    </w:p>
    <w:p>
      <w:pPr>
        <w:pStyle w:val="Style22"/>
        <w:keepNext w:val="0"/>
        <w:keepLines w:val="0"/>
        <w:widowControl w:val="0"/>
        <w:shd w:val="clear" w:color="auto" w:fill="auto"/>
        <w:tabs>
          <w:tab w:pos="1171" w:val="left"/>
        </w:tabs>
        <w:bidi w:val="0"/>
        <w:spacing w:before="0" w:after="0" w:line="202" w:lineRule="auto"/>
        <w:ind w:left="460" w:right="0" w:firstLine="340"/>
        <w:jc w:val="both"/>
      </w:pPr>
      <w:bookmarkStart w:id="83" w:name="bookmark83"/>
      <w:r>
        <w:rPr>
          <w:color w:val="000000"/>
          <w:spacing w:val="0"/>
          <w:w w:val="100"/>
          <w:position w:val="0"/>
        </w:rPr>
        <w:t>и</w:t>
      </w:r>
      <w:bookmarkEnd w:id="83"/>
      <w:r>
        <w:rPr>
          <w:color w:val="000000"/>
          <w:spacing w:val="0"/>
          <w:w w:val="100"/>
          <w:position w:val="0"/>
        </w:rPr>
        <w:t>)</w:t>
        <w:tab/>
        <w:t>управление эвакуационным и аварийным освещением должно предусматриваться со щитков при минимальном числе последних. Помещения с достаточным естественным освещением и без него должны питаться отдельными груп</w:t>
        <w:softHyphen/>
        <w:t>пами. Допускается применение для обоих видов помещений общих групп с установкой дополнительных выключателей для помещений, имеющих естественное освещение. Допол</w:t>
        <w:softHyphen/>
        <w:t>нительные выключатели следует предусматривать также для аварийного и эвакуационного освещения отдельных не</w:t>
        <w:softHyphen/>
        <w:t>проходных помещений, в которых люди не находятся по</w:t>
        <w:softHyphen/>
        <w:t>стоянно (гардеробы, конференц-залы и т. п.);</w:t>
      </w:r>
    </w:p>
    <w:p>
      <w:pPr>
        <w:pStyle w:val="Style22"/>
        <w:keepNext w:val="0"/>
        <w:keepLines w:val="0"/>
        <w:widowControl w:val="0"/>
        <w:shd w:val="clear" w:color="auto" w:fill="auto"/>
        <w:tabs>
          <w:tab w:pos="375" w:val="left"/>
        </w:tabs>
        <w:bidi w:val="0"/>
        <w:spacing w:before="0" w:after="0" w:line="202" w:lineRule="auto"/>
        <w:ind w:left="0" w:right="0" w:firstLine="780"/>
        <w:jc w:val="both"/>
        <w:sectPr>
          <w:headerReference w:type="default" r:id="rId255"/>
          <w:footerReference w:type="default" r:id="rId256"/>
          <w:headerReference w:type="even" r:id="rId257"/>
          <w:footerReference w:type="even" r:id="rId258"/>
          <w:footnotePr>
            <w:pos w:val="pageBottom"/>
            <w:numFmt w:val="decimal"/>
            <w:numRestart w:val="continuous"/>
            <w15:footnoteColumns w:val="1"/>
          </w:footnotePr>
          <w:pgSz w:w="7300" w:h="11799"/>
          <w:pgMar w:top="1043" w:right="303" w:bottom="1104" w:left="436" w:header="615" w:footer="3" w:gutter="0"/>
          <w:pgNumType w:start="117"/>
          <w:cols w:space="720"/>
          <w:noEndnote/>
          <w:rtlGutter w:val="0"/>
          <w:docGrid w:linePitch="360"/>
        </w:sectPr>
      </w:pPr>
      <w:r>
        <w:rPr>
          <w:color w:val="000000"/>
          <w:spacing w:val="0"/>
          <w:w w:val="100"/>
          <w:position w:val="0"/>
        </w:rPr>
        <w:t>к)</w:t>
        <w:tab/>
        <w:t xml:space="preserve">светильники у входов в здания следует присоединять </w:t>
      </w:r>
    </w:p>
    <w:p>
      <w:pPr>
        <w:pStyle w:val="Style22"/>
        <w:keepNext w:val="0"/>
        <w:keepLines w:val="0"/>
        <w:widowControl w:val="0"/>
        <w:shd w:val="clear" w:color="auto" w:fill="auto"/>
        <w:tabs>
          <w:tab w:pos="375" w:val="left"/>
        </w:tabs>
        <w:bidi w:val="0"/>
        <w:spacing w:before="0" w:after="0" w:line="202" w:lineRule="auto"/>
        <w:ind w:left="0" w:right="0" w:firstLine="0"/>
        <w:jc w:val="both"/>
      </w:pPr>
      <w:bookmarkStart w:id="84" w:name="bookmark84"/>
      <w:bookmarkEnd w:id="84"/>
      <w:r>
        <w:rPr>
          <w:color w:val="000000"/>
          <w:spacing w:val="0"/>
          <w:w w:val="100"/>
          <w:position w:val="0"/>
        </w:rPr>
        <w:t>к групповой сети внутреннего освещения, преимуществен</w:t>
        <w:softHyphen/>
        <w:t>но к сети аварийного освещения;</w:t>
      </w:r>
    </w:p>
    <w:p>
      <w:pPr>
        <w:pStyle w:val="Style22"/>
        <w:keepNext w:val="0"/>
        <w:keepLines w:val="0"/>
        <w:widowControl w:val="0"/>
        <w:shd w:val="clear" w:color="auto" w:fill="auto"/>
        <w:tabs>
          <w:tab w:pos="959" w:val="left"/>
        </w:tabs>
        <w:bidi w:val="0"/>
        <w:spacing w:before="0" w:after="240" w:line="206" w:lineRule="auto"/>
        <w:ind w:left="320" w:right="0" w:firstLine="360"/>
        <w:jc w:val="both"/>
      </w:pPr>
      <w:bookmarkStart w:id="85" w:name="bookmark85"/>
      <w:r>
        <w:rPr>
          <w:color w:val="000000"/>
          <w:spacing w:val="0"/>
          <w:w w:val="100"/>
          <w:position w:val="0"/>
          <w:shd w:val="clear" w:color="auto" w:fill="FFFFFF"/>
        </w:rPr>
        <w:t>л</w:t>
      </w:r>
      <w:bookmarkEnd w:id="85"/>
      <w:r>
        <w:rPr>
          <w:color w:val="000000"/>
          <w:spacing w:val="0"/>
          <w:w w:val="100"/>
          <w:position w:val="0"/>
          <w:shd w:val="clear" w:color="auto" w:fill="FFFFFF"/>
        </w:rPr>
        <w:t>)</w:t>
      </w:r>
      <w:r>
        <w:rPr>
          <w:color w:val="000000"/>
          <w:spacing w:val="0"/>
          <w:w w:val="100"/>
          <w:position w:val="0"/>
        </w:rPr>
        <w:tab/>
        <w:t>светильники и штепсельные розетки местного и пе</w:t>
        <w:softHyphen/>
        <w:t>реносного освещения при напряжении 12—42 В следует пи</w:t>
        <w:softHyphen/>
        <w:t>тать от понижающих трансформаторов, присоединяемых к сети рабочего или эвакуационного освещения (в последнем случае только отдельными группами). Применение авто</w:t>
        <w:softHyphen/>
        <w:t>трансформаторов не допускается.</w:t>
      </w:r>
    </w:p>
    <w:p>
      <w:pPr>
        <w:pStyle w:val="Style27"/>
        <w:keepNext w:val="0"/>
        <w:keepLines w:val="0"/>
        <w:widowControl w:val="0"/>
        <w:numPr>
          <w:ilvl w:val="0"/>
          <w:numId w:val="37"/>
        </w:numPr>
        <w:shd w:val="clear" w:color="auto" w:fill="auto"/>
        <w:tabs>
          <w:tab w:pos="762" w:val="left"/>
        </w:tabs>
        <w:bidi w:val="0"/>
        <w:spacing w:before="0" w:after="120" w:line="257" w:lineRule="auto"/>
        <w:ind w:left="320" w:right="0" w:firstLine="20"/>
        <w:jc w:val="left"/>
      </w:pPr>
      <w:bookmarkStart w:id="86" w:name="bookmark86"/>
      <w:bookmarkEnd w:id="86"/>
      <w:r>
        <w:rPr>
          <w:color w:val="000000"/>
          <w:spacing w:val="0"/>
          <w:w w:val="100"/>
          <w:position w:val="0"/>
        </w:rPr>
        <w:t>Примеры комплексных схем распределения электроэнергии в общественных зданиях</w:t>
      </w:r>
    </w:p>
    <w:p>
      <w:pPr>
        <w:pStyle w:val="Style19"/>
        <w:keepNext w:val="0"/>
        <w:keepLines w:val="0"/>
        <w:widowControl w:val="0"/>
        <w:shd w:val="clear" w:color="auto" w:fill="auto"/>
        <w:bidi w:val="0"/>
        <w:spacing w:before="0" w:after="0" w:line="262" w:lineRule="auto"/>
        <w:ind w:left="320" w:right="300" w:firstLine="360"/>
        <w:jc w:val="both"/>
      </w:pPr>
      <w:r>
        <w:rPr>
          <w:color w:val="000000"/>
          <w:spacing w:val="0"/>
          <w:w w:val="100"/>
          <w:position w:val="0"/>
        </w:rPr>
        <w:t>На рис. 8.1 представлена упрощенная схема питания здания, элек</w:t>
        <w:softHyphen/>
        <w:t>троприемники которого относятся к третьей категории по надежности электроснабжения. Здание присоединяется к однотрансформаторной подстанции, от щита (сборк</w:t>
      </w:r>
      <w:r>
        <w:rPr>
          <w:color w:val="000000"/>
          <w:spacing w:val="0"/>
          <w:w w:val="100"/>
          <w:position w:val="0"/>
          <w:vertAlign w:val="superscript"/>
        </w:rPr>
        <w:t>т</w:t>
      </w:r>
      <w:r>
        <w:rPr>
          <w:color w:val="000000"/>
          <w:spacing w:val="0"/>
          <w:w w:val="100"/>
          <w:position w:val="0"/>
        </w:rPr>
        <w:t xml:space="preserve"> ; 0,4 кВт которой отходит питающая ли</w:t>
        <w:softHyphen/>
        <w:t xml:space="preserve">ния </w:t>
      </w:r>
      <w:r>
        <w:rPr>
          <w:i/>
          <w:iCs/>
          <w:color w:val="000000"/>
          <w:spacing w:val="0"/>
          <w:w w:val="100"/>
          <w:position w:val="0"/>
        </w:rPr>
        <w:t>1</w:t>
      </w:r>
      <w:r>
        <w:rPr>
          <w:color w:val="000000"/>
          <w:spacing w:val="0"/>
          <w:w w:val="100"/>
          <w:position w:val="0"/>
        </w:rPr>
        <w:t xml:space="preserve"> к </w:t>
      </w:r>
      <w:r>
        <w:rPr>
          <w:i/>
          <w:iCs/>
          <w:color w:val="000000"/>
          <w:spacing w:val="0"/>
          <w:w w:val="100"/>
          <w:position w:val="0"/>
        </w:rPr>
        <w:t>ВРУ</w:t>
      </w:r>
      <w:r>
        <w:rPr>
          <w:color w:val="000000"/>
          <w:spacing w:val="0"/>
          <w:w w:val="100"/>
          <w:position w:val="0"/>
        </w:rPr>
        <w:t xml:space="preserve"> здания. От </w:t>
      </w:r>
      <w:r>
        <w:rPr>
          <w:i/>
          <w:iCs/>
          <w:color w:val="000000"/>
          <w:spacing w:val="0"/>
          <w:w w:val="100"/>
          <w:position w:val="0"/>
        </w:rPr>
        <w:t>ВРУ</w:t>
      </w:r>
      <w:r>
        <w:rPr>
          <w:color w:val="000000"/>
          <w:spacing w:val="0"/>
          <w:w w:val="100"/>
          <w:position w:val="0"/>
        </w:rPr>
        <w:t xml:space="preserve"> отходят питающие линии </w:t>
      </w:r>
      <w:r>
        <w:rPr>
          <w:i/>
          <w:iCs/>
          <w:color w:val="000000"/>
          <w:spacing w:val="0"/>
          <w:w w:val="100"/>
          <w:position w:val="0"/>
        </w:rPr>
        <w:t>2</w:t>
      </w:r>
      <w:r>
        <w:rPr>
          <w:color w:val="000000"/>
          <w:spacing w:val="0"/>
          <w:w w:val="100"/>
          <w:position w:val="0"/>
        </w:rPr>
        <w:t xml:space="preserve"> к распреде</w:t>
        <w:softHyphen/>
      </w:r>
    </w:p>
    <w:p>
      <w:pPr>
        <w:pStyle w:val="Style19"/>
        <w:keepNext w:val="0"/>
        <w:keepLines w:val="0"/>
        <w:widowControl w:val="0"/>
        <w:shd w:val="clear" w:color="auto" w:fill="auto"/>
        <w:bidi w:val="0"/>
        <w:spacing w:before="0" w:after="0" w:line="262" w:lineRule="auto"/>
        <w:ind w:left="320" w:right="0" w:firstLine="20"/>
        <w:jc w:val="both"/>
      </w:pPr>
      <w:r>
        <w:rPr>
          <w:color w:val="000000"/>
          <w:spacing w:val="0"/>
          <w:w w:val="100"/>
          <w:position w:val="0"/>
        </w:rPr>
        <w:t>лительным пунктам силовых электро</w:t>
        <w:softHyphen/>
        <w:t xml:space="preserve">приемников </w:t>
      </w:r>
      <w:r>
        <w:rPr>
          <w:i/>
          <w:iCs/>
          <w:color w:val="000000"/>
          <w:spacing w:val="0"/>
          <w:w w:val="100"/>
          <w:position w:val="0"/>
        </w:rPr>
        <w:t>3,</w:t>
      </w:r>
      <w:r>
        <w:rPr>
          <w:color w:val="000000"/>
          <w:spacing w:val="0"/>
          <w:w w:val="100"/>
          <w:position w:val="0"/>
        </w:rPr>
        <w:t xml:space="preserve"> линии </w:t>
      </w:r>
      <w:r>
        <w:rPr>
          <w:i/>
          <w:iCs/>
          <w:color w:val="000000"/>
          <w:spacing w:val="0"/>
          <w:w w:val="100"/>
          <w:position w:val="0"/>
        </w:rPr>
        <w:t>4 —</w:t>
      </w:r>
      <w:r>
        <w:rPr>
          <w:color w:val="000000"/>
          <w:spacing w:val="0"/>
          <w:w w:val="100"/>
          <w:position w:val="0"/>
        </w:rPr>
        <w:t xml:space="preserve"> к групповым щиткам рабочего освещения </w:t>
      </w:r>
      <w:r>
        <w:rPr>
          <w:i/>
          <w:iCs/>
          <w:color w:val="000000"/>
          <w:spacing w:val="0"/>
          <w:w w:val="100"/>
          <w:position w:val="0"/>
        </w:rPr>
        <w:t>5</w:t>
      </w:r>
      <w:r>
        <w:rPr>
          <w:color w:val="000000"/>
          <w:spacing w:val="0"/>
          <w:w w:val="100"/>
          <w:position w:val="0"/>
        </w:rPr>
        <w:t xml:space="preserve"> и линия </w:t>
      </w:r>
      <w:r>
        <w:rPr>
          <w:i/>
          <w:iCs/>
          <w:color w:val="000000"/>
          <w:spacing w:val="0"/>
          <w:w w:val="100"/>
          <w:position w:val="0"/>
        </w:rPr>
        <w:t>6</w:t>
      </w:r>
      <w:r>
        <w:rPr>
          <w:color w:val="000000"/>
          <w:spacing w:val="0"/>
          <w:w w:val="100"/>
          <w:position w:val="0"/>
        </w:rPr>
        <w:t xml:space="preserve"> — к щитку эвакуационного освеще</w:t>
        <w:softHyphen/>
        <w:t>ния 7.</w:t>
      </w:r>
    </w:p>
    <w:p>
      <w:pPr>
        <w:pStyle w:val="Style19"/>
        <w:keepNext w:val="0"/>
        <w:keepLines w:val="0"/>
        <w:widowControl w:val="0"/>
        <w:shd w:val="clear" w:color="auto" w:fill="auto"/>
        <w:bidi w:val="0"/>
        <w:spacing w:before="0" w:after="0" w:line="262" w:lineRule="auto"/>
        <w:ind w:left="320" w:right="0" w:firstLine="360"/>
        <w:jc w:val="both"/>
      </w:pPr>
      <w:r>
        <w:rPr>
          <w:color w:val="000000"/>
          <w:spacing w:val="0"/>
          <w:w w:val="100"/>
          <w:position w:val="0"/>
        </w:rPr>
        <w:t>Для питания ответственных потре</w:t>
        <w:softHyphen/>
        <w:t>бителей в крупных городах широко при</w:t>
        <w:softHyphen/>
        <w:t>меняются двухтрансформаторные под</w:t>
        <w:softHyphen/>
        <w:t>станции с устройством АВР на кон</w:t>
        <w:softHyphen/>
        <w:t>такторных станциях иа стороне низше</w:t>
        <w:softHyphen/>
        <w:t>го напряжения. Упрощенная схема та</w:t>
        <w:softHyphen/>
        <w:t xml:space="preserve">кой подстанции приведена на рис. 8.2, где </w:t>
      </w:r>
      <w:r>
        <w:rPr>
          <w:i/>
          <w:iCs/>
          <w:color w:val="000000"/>
          <w:spacing w:val="0"/>
          <w:w w:val="100"/>
          <w:position w:val="0"/>
        </w:rPr>
        <w:t>1 —</w:t>
      </w:r>
      <w:r>
        <w:rPr>
          <w:color w:val="000000"/>
          <w:spacing w:val="0"/>
          <w:w w:val="100"/>
          <w:position w:val="0"/>
        </w:rPr>
        <w:t xml:space="preserve"> контакторные станции, </w:t>
      </w:r>
      <w:r>
        <w:rPr>
          <w:i/>
          <w:iCs/>
          <w:color w:val="000000"/>
          <w:spacing w:val="0"/>
          <w:w w:val="100"/>
          <w:position w:val="0"/>
        </w:rPr>
        <w:t xml:space="preserve">2, 3 — </w:t>
      </w:r>
      <w:r>
        <w:rPr>
          <w:color w:val="000000"/>
          <w:spacing w:val="0"/>
          <w:w w:val="100"/>
          <w:position w:val="0"/>
        </w:rPr>
        <w:t>отходящие линии к вводам в здания, в которых устанавливаются ВРУ, схемы которых подобны приведенным в гл. 7.</w:t>
      </w:r>
    </w:p>
    <w:p>
      <w:pPr>
        <w:pStyle w:val="Style19"/>
        <w:keepNext w:val="0"/>
        <w:keepLines w:val="0"/>
        <w:widowControl w:val="0"/>
        <w:shd w:val="clear" w:color="auto" w:fill="auto"/>
        <w:bidi w:val="0"/>
        <w:spacing w:before="0" w:after="0" w:line="262" w:lineRule="auto"/>
        <w:ind w:left="320" w:right="0" w:firstLine="360"/>
        <w:jc w:val="both"/>
      </w:pPr>
      <w:r>
        <w:drawing>
          <wp:anchor distT="76200" distB="685800" distL="178435" distR="184150" simplePos="0" relativeHeight="125829456" behindDoc="0" locked="0" layoutInCell="1" allowOverlap="1">
            <wp:simplePos x="0" y="0"/>
            <wp:positionH relativeFrom="page">
              <wp:posOffset>2806700</wp:posOffset>
            </wp:positionH>
            <wp:positionV relativeFrom="margin">
              <wp:posOffset>2537460</wp:posOffset>
            </wp:positionV>
            <wp:extent cx="1334770" cy="2938145"/>
            <wp:wrapSquare wrapText="left"/>
            <wp:docPr id="338" name="Shape 338"/>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259"/>
                    <a:stretch/>
                  </pic:blipFill>
                  <pic:spPr>
                    <a:xfrm>
                      <a:ext cx="1334770" cy="2938145"/>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2742565</wp:posOffset>
                </wp:positionH>
                <wp:positionV relativeFrom="margin">
                  <wp:posOffset>5637530</wp:posOffset>
                </wp:positionV>
                <wp:extent cx="1469390" cy="445135"/>
                <wp:wrapNone/>
                <wp:docPr id="340" name="Shape 340"/>
                <a:graphic xmlns:a="http://schemas.openxmlformats.org/drawingml/2006/main">
                  <a:graphicData uri="http://schemas.microsoft.com/office/word/2010/wordprocessingShape">
                    <wps:wsp>
                      <wps:cNvSpPr txBox="1"/>
                      <wps:spPr>
                        <a:xfrm>
                          <a:ext cx="1469390" cy="445135"/>
                        </a:xfrm>
                        <a:prstGeom prst="rect"/>
                        <a:noFill/>
                      </wps:spPr>
                      <wps:txbx>
                        <w:txbxContent>
                          <w:p>
                            <w:pPr>
                              <w:pStyle w:val="Style42"/>
                              <w:keepNext w:val="0"/>
                              <w:keepLines w:val="0"/>
                              <w:widowControl w:val="0"/>
                              <w:shd w:val="clear" w:color="auto" w:fill="auto"/>
                              <w:bidi w:val="0"/>
                              <w:spacing w:before="0" w:after="0" w:line="202" w:lineRule="auto"/>
                              <w:ind w:left="0" w:right="0" w:firstLine="0"/>
                              <w:jc w:val="both"/>
                            </w:pPr>
                            <w:r>
                              <w:rPr>
                                <w:color w:val="000000"/>
                                <w:spacing w:val="0"/>
                                <w:w w:val="100"/>
                                <w:position w:val="0"/>
                              </w:rPr>
                              <w:t>Рис. 8.1. Схема питания об</w:t>
                              <w:softHyphen/>
                              <w:t>щественного здания от од</w:t>
                              <w:softHyphen/>
                              <w:t>нотрансформаторной под</w:t>
                              <w:softHyphen/>
                              <w:t>станции</w:t>
                            </w:r>
                          </w:p>
                        </w:txbxContent>
                      </wps:txbx>
                      <wps:bodyPr lIns="0" tIns="0" rIns="0" bIns="0">
                        <a:noAutoFit/>
                      </wps:bodyPr>
                    </wps:wsp>
                  </a:graphicData>
                </a:graphic>
              </wp:anchor>
            </w:drawing>
          </mc:Choice>
          <mc:Fallback>
            <w:pict>
              <v:shape id="_x0000_s1366" type="#_x0000_t202" style="position:absolute;margin-left:215.95000000000002pt;margin-top:443.90000000000003pt;width:115.7pt;height:35.050000000000004pt;z-index:251657789;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02" w:lineRule="auto"/>
                        <w:ind w:left="0" w:right="0" w:firstLine="0"/>
                        <w:jc w:val="both"/>
                      </w:pPr>
                      <w:r>
                        <w:rPr>
                          <w:color w:val="000000"/>
                          <w:spacing w:val="0"/>
                          <w:w w:val="100"/>
                          <w:position w:val="0"/>
                        </w:rPr>
                        <w:t>Рис. 8.1. Схема питания об</w:t>
                        <w:softHyphen/>
                        <w:t>щественного здания от од</w:t>
                        <w:softHyphen/>
                        <w:t>нотрансформаторной под</w:t>
                        <w:softHyphen/>
                        <w:t>станции</w:t>
                      </w:r>
                    </w:p>
                  </w:txbxContent>
                </v:textbox>
                <w10:wrap anchorx="page" anchory="margin"/>
              </v:shape>
            </w:pict>
          </mc:Fallback>
        </mc:AlternateContent>
      </w:r>
      <w:r>
        <w:rPr>
          <w:color w:val="000000"/>
          <w:spacing w:val="0"/>
          <w:w w:val="100"/>
          <w:position w:val="0"/>
        </w:rPr>
        <w:t>При размещении подстанции в зда</w:t>
        <w:softHyphen/>
        <w:t>нии с электроприемниками первой кате</w:t>
        <w:softHyphen/>
        <w:t>гории применяется устройство АВР на абонентском щите с установочными автоматическими выключателями. Уп</w:t>
        <w:softHyphen/>
        <w:t xml:space="preserve">рощенная схема приведена на рис. 8.3, где автоматические выключатели </w:t>
      </w:r>
      <w:r>
        <w:rPr>
          <w:i/>
          <w:iCs/>
          <w:color w:val="000000"/>
          <w:spacing w:val="0"/>
          <w:w w:val="100"/>
          <w:position w:val="0"/>
        </w:rPr>
        <w:t>1,</w:t>
      </w:r>
      <w:r>
        <w:rPr>
          <w:color w:val="000000"/>
          <w:spacing w:val="0"/>
          <w:w w:val="100"/>
          <w:position w:val="0"/>
        </w:rPr>
        <w:t xml:space="preserve"> ус</w:t>
        <w:softHyphen/>
        <w:t>тановлены на линиях от трансформато</w:t>
        <w:softHyphen/>
        <w:t xml:space="preserve">ров; </w:t>
      </w:r>
      <w:r>
        <w:rPr>
          <w:i/>
          <w:iCs/>
          <w:color w:val="000000"/>
          <w:spacing w:val="0"/>
          <w:w w:val="100"/>
          <w:position w:val="0"/>
        </w:rPr>
        <w:t>2 —</w:t>
      </w:r>
      <w:r>
        <w:rPr>
          <w:color w:val="000000"/>
          <w:spacing w:val="0"/>
          <w:w w:val="100"/>
          <w:position w:val="0"/>
        </w:rPr>
        <w:t xml:space="preserve"> секционный выключатель, включающийся автоматически при от</w:t>
        <w:softHyphen/>
        <w:t>ключении одного из автоматических вы</w:t>
        <w:softHyphen/>
        <w:br w:type="page"/>
      </w:r>
      <w:r>
        <w:rPr>
          <w:color w:val="000000"/>
          <w:spacing w:val="0"/>
          <w:w w:val="100"/>
          <w:position w:val="0"/>
        </w:rPr>
        <w:t xml:space="preserve">ключателей </w:t>
      </w:r>
      <w:r>
        <w:rPr>
          <w:i/>
          <w:iCs/>
          <w:color w:val="000000"/>
          <w:spacing w:val="0"/>
          <w:w w:val="100"/>
          <w:position w:val="0"/>
        </w:rPr>
        <w:t>1.</w:t>
      </w:r>
      <w:r>
        <w:rPr>
          <w:color w:val="000000"/>
          <w:spacing w:val="0"/>
          <w:w w:val="100"/>
          <w:position w:val="0"/>
        </w:rPr>
        <w:t xml:space="preserve"> Линии </w:t>
      </w:r>
      <w:r>
        <w:rPr>
          <w:i/>
          <w:iCs/>
          <w:color w:val="000000"/>
          <w:spacing w:val="0"/>
          <w:w w:val="100"/>
          <w:position w:val="0"/>
        </w:rPr>
        <w:t>3</w:t>
      </w:r>
      <w:r>
        <w:rPr>
          <w:color w:val="000000"/>
          <w:spacing w:val="0"/>
          <w:w w:val="100"/>
          <w:position w:val="0"/>
        </w:rPr>
        <w:t xml:space="preserve"> отходят к распределительным пунктам силовой сети и щиткам эвакуационного и аварийного освещения, линии </w:t>
      </w:r>
      <w:r>
        <w:rPr>
          <w:i/>
          <w:iCs/>
          <w:color w:val="000000"/>
          <w:spacing w:val="0"/>
          <w:w w:val="100"/>
          <w:position w:val="0"/>
        </w:rPr>
        <w:t>4 — к</w:t>
      </w:r>
      <w:r>
        <w:rPr>
          <w:color w:val="000000"/>
          <w:spacing w:val="0"/>
          <w:w w:val="100"/>
          <w:position w:val="0"/>
        </w:rPr>
        <w:t xml:space="preserve"> групповым щиткам рабочего освещения.</w:t>
      </w:r>
    </w:p>
    <w:p>
      <w:pPr>
        <w:pStyle w:val="Style19"/>
        <w:keepNext w:val="0"/>
        <w:keepLines w:val="0"/>
        <w:widowControl w:val="0"/>
        <w:shd w:val="clear" w:color="auto" w:fill="auto"/>
        <w:bidi w:val="0"/>
        <w:spacing w:before="0" w:after="0" w:line="259" w:lineRule="auto"/>
        <w:ind w:left="380" w:right="0"/>
        <w:jc w:val="both"/>
      </w:pPr>
      <w:r>
        <w:rPr>
          <w:color w:val="000000"/>
          <w:spacing w:val="0"/>
          <w:w w:val="100"/>
          <w:position w:val="0"/>
        </w:rPr>
        <w:t>Пример построения типичной схемы электрооборудования магази</w:t>
        <w:softHyphen/>
        <w:t xml:space="preserve">на приведен на рис. 8.4. От отдельно стоящей подстанции проложены две взаимно резервируемые кабельные питающие линии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2.</w:t>
      </w:r>
      <w:r>
        <w:rPr>
          <w:color w:val="000000"/>
          <w:spacing w:val="0"/>
          <w:w w:val="100"/>
          <w:position w:val="0"/>
        </w:rPr>
        <w:t xml:space="preserve"> Кабели рассчитаны на нагрузку в нормальном и аварийном режимах (при вы-</w:t>
      </w:r>
    </w:p>
    <w:p>
      <w:pPr>
        <w:widowControl w:val="0"/>
        <w:spacing w:line="1" w:lineRule="exact"/>
      </w:pPr>
      <w:r>
        <w:drawing>
          <wp:anchor distT="356235" distB="362585" distL="0" distR="0" simplePos="0" relativeHeight="125829457" behindDoc="0" locked="0" layoutInCell="1" allowOverlap="1">
            <wp:simplePos x="0" y="0"/>
            <wp:positionH relativeFrom="page">
              <wp:posOffset>1174115</wp:posOffset>
            </wp:positionH>
            <wp:positionV relativeFrom="paragraph">
              <wp:posOffset>356235</wp:posOffset>
            </wp:positionV>
            <wp:extent cx="841375" cy="1316990"/>
            <wp:wrapTopAndBottom/>
            <wp:docPr id="342" name="Shape 342"/>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261"/>
                    <a:stretch/>
                  </pic:blipFill>
                  <pic:spPr>
                    <a:xfrm>
                      <a:ext cx="841375" cy="1316990"/>
                    </a:xfrm>
                    <a:prstGeom prst="rect"/>
                  </pic:spPr>
                </pic:pic>
              </a:graphicData>
            </a:graphic>
          </wp:anchor>
        </w:drawing>
      </w:r>
      <w:r>
        <w:drawing>
          <wp:anchor distT="63500" distB="433070" distL="1816735" distR="533400" simplePos="0" relativeHeight="125829458" behindDoc="0" locked="0" layoutInCell="1" allowOverlap="1">
            <wp:simplePos x="0" y="0"/>
            <wp:positionH relativeFrom="page">
              <wp:posOffset>2323465</wp:posOffset>
            </wp:positionH>
            <wp:positionV relativeFrom="paragraph">
              <wp:posOffset>63500</wp:posOffset>
            </wp:positionV>
            <wp:extent cx="1353185" cy="1536065"/>
            <wp:wrapTopAndBottom/>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263"/>
                    <a:stretch/>
                  </pic:blipFill>
                  <pic:spPr>
                    <a:xfrm>
                      <a:ext cx="1353185" cy="1536065"/>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506730</wp:posOffset>
                </wp:positionH>
                <wp:positionV relativeFrom="paragraph">
                  <wp:posOffset>1779270</wp:posOffset>
                </wp:positionV>
                <wp:extent cx="3703320" cy="252730"/>
                <wp:wrapNone/>
                <wp:docPr id="346" name="Shape 346"/>
                <a:graphic xmlns:a="http://schemas.openxmlformats.org/drawingml/2006/main">
                  <a:graphicData uri="http://schemas.microsoft.com/office/word/2010/wordprocessingShape">
                    <wps:wsp>
                      <wps:cNvSpPr txBox="1"/>
                      <wps:spPr>
                        <a:xfrm>
                          <a:ext cx="3703320" cy="252730"/>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8.2. Схема питания общественного здания от двухтрансформатор- ной подстанции с АВР на контакторах</w:t>
                            </w:r>
                          </w:p>
                        </w:txbxContent>
                      </wps:txbx>
                      <wps:bodyPr lIns="0" tIns="0" rIns="0" bIns="0">
                        <a:noAutoFit/>
                      </wps:bodyPr>
                    </wps:wsp>
                  </a:graphicData>
                </a:graphic>
              </wp:anchor>
            </w:drawing>
          </mc:Choice>
          <mc:Fallback>
            <w:pict>
              <v:shape id="_x0000_s1372" type="#_x0000_t202" style="position:absolute;margin-left:39.899999999999999pt;margin-top:140.09999999999999pt;width:291.60000000000002pt;height:19.900000000000002pt;z-index:251657791;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8.2. Схема питания общественного здания от двухтрансформатор- ной подстанции с АВР на контакторах</w:t>
                      </w:r>
                    </w:p>
                  </w:txbxContent>
                </v:textbox>
                <w10:wrap anchorx="page"/>
              </v:shape>
            </w:pict>
          </mc:Fallback>
        </mc:AlternateContent>
      </w:r>
    </w:p>
    <w:p>
      <w:pPr>
        <w:pStyle w:val="Style19"/>
        <w:keepNext w:val="0"/>
        <w:keepLines w:val="0"/>
        <w:widowControl w:val="0"/>
        <w:shd w:val="clear" w:color="auto" w:fill="auto"/>
        <w:bidi w:val="0"/>
        <w:spacing w:before="0" w:after="400" w:line="214" w:lineRule="auto"/>
        <w:ind w:left="0" w:right="0" w:firstLine="0"/>
        <w:jc w:val="both"/>
      </w:pPr>
      <w:r>
        <w:rPr>
          <w:color w:val="000000"/>
          <w:spacing w:val="0"/>
          <w:w w:val="100"/>
          <w:position w:val="0"/>
        </w:rPr>
        <w:t>Рис. 8.3. Схема питания общественного здания с встроенной ТП и або</w:t>
        <w:softHyphen/>
        <w:t>нентским щитом с АВР на автоматических выключателях</w:t>
      </w:r>
    </w:p>
    <w:p>
      <w:pPr>
        <w:pStyle w:val="Style19"/>
        <w:keepNext w:val="0"/>
        <w:keepLines w:val="0"/>
        <w:widowControl w:val="0"/>
        <w:shd w:val="clear" w:color="auto" w:fill="auto"/>
        <w:bidi w:val="0"/>
        <w:spacing w:before="0" w:after="0" w:line="259" w:lineRule="auto"/>
        <w:ind w:left="0" w:right="0" w:firstLine="0"/>
        <w:jc w:val="both"/>
      </w:pPr>
      <w:r>
        <w:rPr>
          <w:color w:val="000000"/>
          <w:spacing w:val="0"/>
          <w:w w:val="100"/>
          <w:position w:val="0"/>
        </w:rPr>
        <w:t>ходе из строя одного из кабелей вся нагрузка переключается с по</w:t>
        <w:softHyphen/>
        <w:t xml:space="preserve">мощью переключателей </w:t>
      </w:r>
      <w:r>
        <w:rPr>
          <w:i/>
          <w:iCs/>
          <w:color w:val="000000"/>
          <w:spacing w:val="0"/>
          <w:w w:val="100"/>
          <w:position w:val="0"/>
        </w:rPr>
        <w:t>3</w:t>
      </w:r>
      <w:r>
        <w:rPr>
          <w:color w:val="000000"/>
          <w:spacing w:val="0"/>
          <w:w w:val="100"/>
          <w:position w:val="0"/>
        </w:rPr>
        <w:t xml:space="preserve"> и </w:t>
      </w:r>
      <w:r>
        <w:rPr>
          <w:i/>
          <w:iCs/>
          <w:color w:val="000000"/>
          <w:spacing w:val="0"/>
          <w:w w:val="100"/>
          <w:position w:val="0"/>
        </w:rPr>
        <w:t>4</w:t>
      </w:r>
      <w:r>
        <w:rPr>
          <w:color w:val="000000"/>
          <w:spacing w:val="0"/>
          <w:w w:val="100"/>
          <w:position w:val="0"/>
        </w:rPr>
        <w:t xml:space="preserve"> на кабель, оставшийся в работе). После переключателей установлены комплекты аппаратов защиты </w:t>
      </w:r>
      <w:r>
        <w:rPr>
          <w:i/>
          <w:iCs/>
          <w:color w:val="000000"/>
          <w:spacing w:val="0"/>
          <w:w w:val="100"/>
          <w:position w:val="0"/>
        </w:rPr>
        <w:t>5</w:t>
      </w:r>
      <w:r>
        <w:rPr>
          <w:color w:val="000000"/>
          <w:spacing w:val="0"/>
          <w:w w:val="100"/>
          <w:position w:val="0"/>
        </w:rPr>
        <w:t xml:space="preserve"> и </w:t>
      </w:r>
      <w:r>
        <w:rPr>
          <w:i/>
          <w:iCs/>
          <w:color w:val="000000"/>
          <w:spacing w:val="0"/>
          <w:w w:val="100"/>
          <w:position w:val="0"/>
        </w:rPr>
        <w:t>6</w:t>
      </w:r>
      <w:r>
        <w:rPr>
          <w:color w:val="000000"/>
          <w:spacing w:val="0"/>
          <w:w w:val="100"/>
          <w:position w:val="0"/>
        </w:rPr>
        <w:t xml:space="preserve"> (ча</w:t>
        <w:softHyphen/>
        <w:t>ще всего токоограничиваюшие предохранители). Учет расхода актив</w:t>
        <w:softHyphen/>
        <w:t xml:space="preserve">ной электроэнергии осуществляется счетчиками 7 и </w:t>
      </w:r>
      <w:r>
        <w:rPr>
          <w:i/>
          <w:iCs/>
          <w:color w:val="000000"/>
          <w:spacing w:val="0"/>
          <w:w w:val="100"/>
          <w:position w:val="0"/>
        </w:rPr>
        <w:t>8,</w:t>
      </w:r>
      <w:r>
        <w:rPr>
          <w:color w:val="000000"/>
          <w:spacing w:val="0"/>
          <w:w w:val="100"/>
          <w:position w:val="0"/>
        </w:rPr>
        <w:t xml:space="preserve"> включенными через трансформаторы тока.</w:t>
      </w:r>
    </w:p>
    <w:p>
      <w:pPr>
        <w:pStyle w:val="Style19"/>
        <w:keepNext w:val="0"/>
        <w:keepLines w:val="0"/>
        <w:widowControl w:val="0"/>
        <w:shd w:val="clear" w:color="auto" w:fill="auto"/>
        <w:bidi w:val="0"/>
        <w:spacing w:before="0" w:after="200" w:line="259" w:lineRule="auto"/>
        <w:ind w:left="0" w:right="0" w:firstLine="360"/>
        <w:jc w:val="both"/>
      </w:pPr>
      <w:r>
        <w:rPr>
          <w:color w:val="000000"/>
          <w:spacing w:val="0"/>
          <w:w w:val="100"/>
          <w:position w:val="0"/>
        </w:rPr>
        <w:t>Питающие линии и часть групповых линий рабочего освещения от</w:t>
        <w:softHyphen/>
        <w:t xml:space="preserve">ходят от панелей </w:t>
      </w:r>
      <w:r>
        <w:rPr>
          <w:i/>
          <w:iCs/>
          <w:color w:val="000000"/>
          <w:spacing w:val="0"/>
          <w:w w:val="100"/>
          <w:position w:val="0"/>
        </w:rPr>
        <w:t>ВРУ,</w:t>
      </w:r>
      <w:r>
        <w:rPr>
          <w:color w:val="000000"/>
          <w:spacing w:val="0"/>
          <w:w w:val="100"/>
          <w:position w:val="0"/>
        </w:rPr>
        <w:t xml:space="preserve"> подключенных к вводу </w:t>
      </w:r>
      <w:r>
        <w:rPr>
          <w:i/>
          <w:iCs/>
          <w:color w:val="000000"/>
          <w:spacing w:val="0"/>
          <w:w w:val="100"/>
          <w:position w:val="0"/>
        </w:rPr>
        <w:t>1.</w:t>
      </w:r>
      <w:r>
        <w:rPr>
          <w:color w:val="000000"/>
          <w:spacing w:val="0"/>
          <w:w w:val="100"/>
          <w:position w:val="0"/>
        </w:rPr>
        <w:t xml:space="preserve"> От групповых щит</w:t>
        <w:softHyphen/>
        <w:t xml:space="preserve">ков освещения </w:t>
      </w:r>
      <w:r>
        <w:rPr>
          <w:i/>
          <w:iCs/>
          <w:color w:val="000000"/>
          <w:spacing w:val="0"/>
          <w:w w:val="100"/>
          <w:position w:val="0"/>
        </w:rPr>
        <w:t>9</w:t>
      </w:r>
      <w:r>
        <w:rPr>
          <w:color w:val="000000"/>
          <w:spacing w:val="0"/>
          <w:w w:val="100"/>
          <w:position w:val="0"/>
        </w:rPr>
        <w:t xml:space="preserve"> отходят групповые линии непосредственно к светиль</w:t>
        <w:softHyphen/>
        <w:t>никам. От второго ввода отходят питающие линии к силовым распре</w:t>
        <w:softHyphen/>
        <w:t xml:space="preserve">делительным пунктам </w:t>
      </w:r>
      <w:r>
        <w:rPr>
          <w:i/>
          <w:iCs/>
          <w:color w:val="000000"/>
          <w:spacing w:val="0"/>
          <w:w w:val="100"/>
          <w:position w:val="0"/>
        </w:rPr>
        <w:t>10</w:t>
      </w:r>
      <w:r>
        <w:rPr>
          <w:color w:val="000000"/>
          <w:spacing w:val="0"/>
          <w:w w:val="100"/>
          <w:position w:val="0"/>
        </w:rPr>
        <w:t xml:space="preserve"> и шкафам станций управления (ШУ), в которых установлены аппараты защиты и управления. От распредели</w:t>
        <w:softHyphen/>
        <w:t xml:space="preserve">тельных пунктов и ШУ отходят линии силовой распределительной сети к электроприемникам. К этому же вводу подключено эвакуационное и аварийное освещение. Все питающие линии имеют аппараты защиты </w:t>
      </w:r>
      <w:r>
        <w:rPr>
          <w:i/>
          <w:iCs/>
          <w:color w:val="000000"/>
          <w:spacing w:val="0"/>
          <w:w w:val="100"/>
          <w:position w:val="0"/>
        </w:rPr>
        <w:t xml:space="preserve">11 </w:t>
      </w:r>
      <w:r>
        <w:rPr>
          <w:color w:val="000000"/>
          <w:spacing w:val="0"/>
          <w:w w:val="100"/>
          <w:position w:val="0"/>
        </w:rPr>
        <w:t>(автоматические выключатели), служащие для защиты линий от КЗ и перегрузок.</w:t>
      </w:r>
      <w:r>
        <w:br w:type="page"/>
      </w:r>
    </w:p>
    <w:p>
      <w:pPr>
        <w:pStyle w:val="Style42"/>
        <w:keepNext w:val="0"/>
        <w:keepLines w:val="0"/>
        <w:widowControl w:val="0"/>
        <w:shd w:val="clear" w:color="auto" w:fill="auto"/>
        <w:bidi w:val="0"/>
        <w:spacing w:before="0" w:after="0" w:line="266" w:lineRule="auto"/>
        <w:ind w:left="0" w:right="0" w:firstLine="0"/>
        <w:jc w:val="both"/>
      </w:pPr>
      <w:r>
        <w:rPr>
          <w:color w:val="000000"/>
          <w:spacing w:val="0"/>
          <w:w w:val="100"/>
          <w:position w:val="0"/>
        </w:rPr>
        <w:t>Пример подключения силовых электроприемников к распредели</w:t>
        <w:softHyphen/>
        <w:t>тельному пункту дан на рис. 8.5 и особых разъяснений не требует. На рассмотренных схемах наносятся все необходимые параметры электри</w:t>
        <w:softHyphen/>
        <w:t>ческих сетей, определяемые расчетом при проектировании. Эти схемы называют однолинейными расчетными схемами.</w:t>
      </w:r>
    </w:p>
    <w:p>
      <w:pPr>
        <w:widowControl w:val="0"/>
        <w:jc w:val="center"/>
        <w:rPr>
          <w:sz w:val="2"/>
          <w:szCs w:val="2"/>
        </w:rPr>
      </w:pPr>
      <w:r>
        <w:drawing>
          <wp:inline>
            <wp:extent cx="3681730" cy="2133600"/>
            <wp:docPr id="348" name="Picutre 348"/>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265"/>
                    <a:stretch/>
                  </pic:blipFill>
                  <pic:spPr>
                    <a:xfrm>
                      <a:ext cx="3681730" cy="2133600"/>
                    </a:xfrm>
                    <a:prstGeom prst="rect"/>
                  </pic:spPr>
                </pic:pic>
              </a:graphicData>
            </a:graphic>
          </wp:inline>
        </w:drawing>
      </w:r>
    </w:p>
    <w:p>
      <w:pPr>
        <w:pStyle w:val="Style42"/>
        <w:keepNext w:val="0"/>
        <w:keepLines w:val="0"/>
        <w:widowControl w:val="0"/>
        <w:shd w:val="clear" w:color="auto" w:fill="auto"/>
        <w:bidi w:val="0"/>
        <w:spacing w:before="0" w:after="0" w:line="240" w:lineRule="auto"/>
        <w:ind w:left="0" w:right="0" w:firstLine="0"/>
        <w:jc w:val="right"/>
      </w:pPr>
      <w:r>
        <w:rPr>
          <w:color w:val="000000"/>
          <w:spacing w:val="0"/>
          <w:w w:val="100"/>
          <w:position w:val="0"/>
        </w:rPr>
        <w:t>Рис. 8.4. Упрощенная схема электрооборудования магазина</w:t>
      </w:r>
    </w:p>
    <w:p>
      <w:pPr>
        <w:widowControl w:val="0"/>
        <w:spacing w:after="199" w:line="1" w:lineRule="exact"/>
      </w:pP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Остановимся в заключение данной главы на вопросах компенсации реактивной мощности в общественных зданиях. Действовавшими до последнего времени нормами (ВСН 19—74) предусматривалось устройство компенсации реак</w:t>
        <w:softHyphen/>
        <w:t>тивной мощности при расчетной активной мощности свыше 250 кВт. Однако исследования, проведенные МНИИТЭП, показали, что установка устройств компенсации в общест</w:t>
        <w:softHyphen/>
        <w:t>венных зданиях, как правило, экономически не оправдыва</w:t>
        <w:softHyphen/>
        <w:t>ется по следующим основным соображениям:</w:t>
      </w:r>
    </w:p>
    <w:p>
      <w:pPr>
        <w:pStyle w:val="Style22"/>
        <w:keepNext w:val="0"/>
        <w:keepLines w:val="0"/>
        <w:widowControl w:val="0"/>
        <w:shd w:val="clear" w:color="auto" w:fill="auto"/>
        <w:tabs>
          <w:tab w:pos="630" w:val="left"/>
        </w:tabs>
        <w:bidi w:val="0"/>
        <w:spacing w:before="0" w:after="0" w:line="202" w:lineRule="auto"/>
        <w:ind w:left="0" w:right="0"/>
        <w:jc w:val="both"/>
      </w:pPr>
      <w:bookmarkStart w:id="87" w:name="bookmark87"/>
      <w:r>
        <w:rPr>
          <w:color w:val="000000"/>
          <w:spacing w:val="0"/>
          <w:w w:val="100"/>
          <w:position w:val="0"/>
        </w:rPr>
        <w:t>а</w:t>
      </w:r>
      <w:bookmarkEnd w:id="87"/>
      <w:r>
        <w:rPr>
          <w:color w:val="000000"/>
          <w:spacing w:val="0"/>
          <w:w w:val="100"/>
          <w:position w:val="0"/>
        </w:rPr>
        <w:t>)</w:t>
        <w:tab/>
        <w:t>значения естественного коэффициента мощности на вводах в здания достаточно высокие: 0,85—0,95 и даже выше;</w:t>
      </w:r>
    </w:p>
    <w:p>
      <w:pPr>
        <w:pStyle w:val="Style22"/>
        <w:keepNext w:val="0"/>
        <w:keepLines w:val="0"/>
        <w:widowControl w:val="0"/>
        <w:shd w:val="clear" w:color="auto" w:fill="auto"/>
        <w:tabs>
          <w:tab w:pos="639" w:val="left"/>
        </w:tabs>
        <w:bidi w:val="0"/>
        <w:spacing w:before="0" w:after="0" w:line="202" w:lineRule="auto"/>
        <w:ind w:left="0" w:right="0"/>
        <w:jc w:val="both"/>
      </w:pPr>
      <w:bookmarkStart w:id="88" w:name="bookmark88"/>
      <w:r>
        <w:rPr>
          <w:color w:val="000000"/>
          <w:spacing w:val="0"/>
          <w:w w:val="100"/>
          <w:position w:val="0"/>
        </w:rPr>
        <w:t>б</w:t>
      </w:r>
      <w:bookmarkEnd w:id="88"/>
      <w:r>
        <w:rPr>
          <w:color w:val="000000"/>
          <w:spacing w:val="0"/>
          <w:w w:val="100"/>
          <w:position w:val="0"/>
        </w:rPr>
        <w:t>)</w:t>
        <w:tab/>
        <w:t>переменный характер графиков нагрузок диктует не</w:t>
        <w:softHyphen/>
        <w:t>обходимость применения регулируемых конденсаторных ба</w:t>
        <w:softHyphen/>
        <w:t>тарей, весьма дефицитных. При установке нерегулируемых батарей в сети будут иметь место перекомпенсация и из</w:t>
        <w:softHyphen/>
        <w:t>лишние потери энергии в ночные часы;</w:t>
      </w:r>
    </w:p>
    <w:p>
      <w:pPr>
        <w:pStyle w:val="Style22"/>
        <w:keepNext w:val="0"/>
        <w:keepLines w:val="0"/>
        <w:widowControl w:val="0"/>
        <w:shd w:val="clear" w:color="auto" w:fill="auto"/>
        <w:tabs>
          <w:tab w:pos="634" w:val="left"/>
        </w:tabs>
        <w:bidi w:val="0"/>
        <w:spacing w:before="0" w:after="0" w:line="202" w:lineRule="auto"/>
        <w:ind w:left="0" w:right="0"/>
        <w:jc w:val="both"/>
        <w:sectPr>
          <w:headerReference w:type="default" r:id="rId267"/>
          <w:footerReference w:type="default" r:id="rId268"/>
          <w:headerReference w:type="even" r:id="rId269"/>
          <w:footerReference w:type="even" r:id="rId270"/>
          <w:footnotePr>
            <w:pos w:val="pageBottom"/>
            <w:numFmt w:val="decimal"/>
            <w:numRestart w:val="continuous"/>
            <w15:footnoteColumns w:val="1"/>
          </w:footnotePr>
          <w:pgSz w:w="7300" w:h="11799"/>
          <w:pgMar w:top="1043" w:right="303" w:bottom="1104" w:left="436" w:header="0" w:footer="3" w:gutter="0"/>
          <w:pgNumType w:start="117"/>
          <w:cols w:space="720"/>
          <w:noEndnote/>
          <w:rtlGutter w:val="0"/>
          <w:docGrid w:linePitch="360"/>
        </w:sectPr>
      </w:pPr>
      <w:bookmarkStart w:id="89" w:name="bookmark89"/>
      <w:r>
        <w:rPr>
          <w:color w:val="000000"/>
          <w:spacing w:val="0"/>
          <w:w w:val="100"/>
          <w:position w:val="0"/>
        </w:rPr>
        <w:t>в</w:t>
      </w:r>
      <w:bookmarkEnd w:id="89"/>
      <w:r>
        <w:rPr>
          <w:color w:val="000000"/>
          <w:spacing w:val="0"/>
          <w:w w:val="100"/>
          <w:position w:val="0"/>
        </w:rPr>
        <w:t>)</w:t>
        <w:tab/>
        <w:t>стоимость потерь энергии в конденсаторах не пере</w:t>
        <w:softHyphen/>
        <w:t>крывается экономией от повышения коэффициента мощно</w:t>
        <w:softHyphen/>
        <w:t>сти.</w:t>
      </w:r>
    </w:p>
    <w:p>
      <w:pPr>
        <w:pStyle w:val="Style30"/>
        <w:keepNext w:val="0"/>
        <w:keepLines w:val="0"/>
        <w:framePr w:w="163" w:h="192" w:wrap="none" w:hAnchor="page" w:x="840" w:y="198"/>
        <w:widowControl w:val="0"/>
        <w:shd w:val="clear" w:color="auto" w:fill="auto"/>
        <w:bidi w:val="0"/>
        <w:spacing w:before="0" w:after="0" w:line="240" w:lineRule="auto"/>
        <w:ind w:left="0" w:right="0" w:firstLine="0"/>
        <w:jc w:val="left"/>
      </w:pPr>
      <w:r>
        <w:rPr>
          <w:color w:val="000000"/>
          <w:spacing w:val="0"/>
          <w:w w:val="100"/>
          <w:position w:val="0"/>
        </w:rPr>
        <w:t>«а</w:t>
      </w:r>
    </w:p>
    <w:p>
      <w:pPr>
        <w:pStyle w:val="Style19"/>
        <w:keepNext w:val="0"/>
        <w:keepLines w:val="0"/>
        <w:framePr w:w="230" w:h="226" w:wrap="none" w:hAnchor="page" w:x="1220" w:y="51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s'g</w:t>
      </w:r>
    </w:p>
    <w:p>
      <w:pPr>
        <w:pStyle w:val="Style30"/>
        <w:keepNext w:val="0"/>
        <w:keepLines w:val="0"/>
        <w:framePr w:w="998" w:h="600" w:wrap="none" w:hAnchor="page" w:x="1431" w:y="145"/>
        <w:widowControl w:val="0"/>
        <w:shd w:val="clear" w:color="auto" w:fill="auto"/>
        <w:bidi w:val="0"/>
        <w:spacing w:before="0" w:after="0" w:line="240" w:lineRule="auto"/>
        <w:ind w:left="0" w:right="0" w:firstLine="0"/>
        <w:jc w:val="left"/>
      </w:pPr>
      <w:r>
        <w:rPr>
          <w:b/>
          <w:bCs/>
          <w:i/>
          <w:iCs/>
          <w:color w:val="000000"/>
          <w:spacing w:val="0"/>
          <w:w w:val="100"/>
          <w:position w:val="0"/>
        </w:rPr>
        <w:t>ZD</w:t>
      </w:r>
    </w:p>
    <w:p>
      <w:pPr>
        <w:pStyle w:val="Style30"/>
        <w:keepNext w:val="0"/>
        <w:keepLines w:val="0"/>
        <w:framePr w:w="998" w:h="600" w:wrap="none" w:hAnchor="page" w:x="1431" w:y="145"/>
        <w:widowControl w:val="0"/>
        <w:shd w:val="clear" w:color="auto" w:fill="auto"/>
        <w:bidi w:val="0"/>
        <w:spacing w:before="0" w:after="0" w:line="240" w:lineRule="auto"/>
        <w:ind w:left="0" w:right="0" w:firstLine="0"/>
        <w:jc w:val="left"/>
      </w:pPr>
      <w:r>
        <w:rPr>
          <w:b/>
          <w:bCs/>
          <w:i/>
          <w:iCs/>
          <w:color w:val="000000"/>
          <w:spacing w:val="0"/>
          <w:w w:val="100"/>
          <w:position w:val="0"/>
        </w:rPr>
        <w:t>314Hl I MSi/UWO)/</w:t>
      </w:r>
    </w:p>
    <w:p>
      <w:pPr>
        <w:pStyle w:val="Style30"/>
        <w:keepNext w:val="0"/>
        <w:keepLines w:val="0"/>
        <w:framePr w:w="998" w:h="600" w:wrap="none" w:hAnchor="page" w:x="1431" w:y="145"/>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15"/>
          <w:szCs w:val="15"/>
        </w:rPr>
        <w:t>Z'£</w:t>
      </w:r>
      <w:r>
        <w:rPr>
          <w:color w:val="000000"/>
          <w:spacing w:val="0"/>
          <w:w w:val="100"/>
          <w:position w:val="0"/>
          <w:sz w:val="24"/>
          <w:szCs w:val="24"/>
        </w:rPr>
        <w:t xml:space="preserve"> O</w:t>
      </w:r>
    </w:p>
    <w:p>
      <w:pPr>
        <w:pStyle w:val="Style30"/>
        <w:keepNext w:val="0"/>
        <w:keepLines w:val="0"/>
        <w:framePr w:w="197" w:h="192" w:wrap="none" w:hAnchor="page" w:x="2194" w:y="207"/>
        <w:widowControl w:val="0"/>
        <w:shd w:val="clear" w:color="auto" w:fill="auto"/>
        <w:bidi w:val="0"/>
        <w:spacing w:before="0" w:after="0" w:line="240" w:lineRule="auto"/>
        <w:ind w:left="0" w:right="0" w:firstLine="0"/>
        <w:jc w:val="left"/>
      </w:pPr>
      <w:r>
        <w:rPr>
          <w:b/>
          <w:bCs/>
          <w:i/>
          <w:iCs/>
          <w:color w:val="000000"/>
          <w:spacing w:val="0"/>
          <w:w w:val="100"/>
          <w:position w:val="0"/>
        </w:rPr>
        <w:t>££</w:t>
      </w:r>
    </w:p>
    <w:p>
      <w:pPr>
        <w:pStyle w:val="Style30"/>
        <w:keepNext w:val="0"/>
        <w:keepLines w:val="0"/>
        <w:framePr w:w="173" w:h="173" w:wrap="none" w:hAnchor="page" w:x="2204" w:y="630"/>
        <w:widowControl w:val="0"/>
        <w:shd w:val="clear" w:color="auto" w:fill="auto"/>
        <w:bidi w:val="0"/>
        <w:spacing w:before="0" w:after="0" w:line="240" w:lineRule="auto"/>
        <w:ind w:left="0" w:right="0" w:firstLine="0"/>
        <w:jc w:val="both"/>
      </w:pPr>
      <w:r>
        <w:rPr>
          <w:b/>
          <w:bCs/>
          <w:i/>
          <w:iCs/>
          <w:color w:val="000000"/>
          <w:spacing w:val="0"/>
          <w:w w:val="100"/>
          <w:position w:val="0"/>
        </w:rPr>
        <w:t>91</w:t>
      </w:r>
    </w:p>
    <w:p>
      <w:pPr>
        <w:pStyle w:val="Style30"/>
        <w:keepNext w:val="0"/>
        <w:keepLines w:val="0"/>
        <w:framePr w:w="139" w:h="192" w:wrap="none" w:hAnchor="page" w:x="706" w:y="2132"/>
        <w:widowControl w:val="0"/>
        <w:shd w:val="clear" w:color="auto" w:fill="auto"/>
        <w:bidi w:val="0"/>
        <w:spacing w:before="0" w:after="0" w:line="240" w:lineRule="auto"/>
        <w:ind w:left="0" w:right="0" w:firstLine="0"/>
        <w:jc w:val="left"/>
      </w:pPr>
      <w:r>
        <w:rPr>
          <w:color w:val="000000"/>
          <w:spacing w:val="0"/>
          <w:w w:val="100"/>
          <w:position w:val="0"/>
        </w:rPr>
        <w:t>fa</w:t>
      </w:r>
    </w:p>
    <w:p>
      <w:pPr>
        <w:pStyle w:val="Style30"/>
        <w:keepNext w:val="0"/>
        <w:keepLines w:val="0"/>
        <w:framePr w:w="163" w:h="192" w:wrap="none" w:hAnchor="page" w:x="711" w:y="2468"/>
        <w:widowControl w:val="0"/>
        <w:shd w:val="clear" w:color="auto" w:fill="auto"/>
        <w:bidi w:val="0"/>
        <w:spacing w:before="0" w:after="0" w:line="240" w:lineRule="auto"/>
        <w:ind w:left="0" w:right="0" w:firstLine="0"/>
        <w:jc w:val="left"/>
      </w:pPr>
      <w:r>
        <w:rPr>
          <w:color w:val="000000"/>
          <w:spacing w:val="0"/>
          <w:w w:val="100"/>
          <w:position w:val="0"/>
        </w:rPr>
        <w:t>■f</w:t>
      </w:r>
    </w:p>
    <w:p>
      <w:pPr>
        <w:pStyle w:val="Style124"/>
        <w:keepNext/>
        <w:keepLines/>
        <w:framePr w:w="355" w:h="629" w:wrap="none" w:hAnchor="page" w:x="692" w:y="4820"/>
        <w:widowControl w:val="0"/>
        <w:shd w:val="clear" w:color="auto" w:fill="auto"/>
        <w:bidi w:val="0"/>
        <w:spacing w:before="0" w:after="0" w:line="0" w:lineRule="atLeast"/>
        <w:ind w:left="0" w:right="0" w:firstLine="0"/>
        <w:jc w:val="center"/>
      </w:pPr>
      <w:bookmarkStart w:id="90" w:name="bookmark90"/>
      <w:bookmarkStart w:id="91" w:name="bookmark91"/>
      <w:bookmarkStart w:id="92" w:name="bookmark92"/>
      <w:r>
        <w:rPr>
          <w:color w:val="000000"/>
          <w:spacing w:val="0"/>
          <w:w w:val="100"/>
          <w:position w:val="0"/>
        </w:rPr>
        <w:t>г</w:t>
        <w:br/>
      </w:r>
      <w:r>
        <w:rPr>
          <w:color w:val="000000"/>
          <w:spacing w:val="0"/>
          <w:w w:val="100"/>
          <w:position w:val="0"/>
        </w:rPr>
        <w:t>*s</w:t>
      </w:r>
      <w:bookmarkEnd w:id="90"/>
      <w:bookmarkEnd w:id="91"/>
      <w:bookmarkEnd w:id="92"/>
    </w:p>
    <w:p>
      <w:pPr>
        <w:pStyle w:val="Style30"/>
        <w:keepNext w:val="0"/>
        <w:keepLines w:val="0"/>
        <w:framePr w:w="211" w:h="211" w:wrap="none" w:hAnchor="page" w:x="1224" w:y="975"/>
        <w:widowControl w:val="0"/>
        <w:shd w:val="clear" w:color="auto" w:fill="auto"/>
        <w:bidi w:val="0"/>
        <w:spacing w:before="0" w:after="0" w:line="240" w:lineRule="auto"/>
        <w:ind w:left="0" w:right="0" w:firstLine="0"/>
        <w:jc w:val="left"/>
      </w:pPr>
      <w:r>
        <w:rPr>
          <w:b/>
          <w:bCs/>
          <w:i/>
          <w:iCs/>
          <w:color w:val="000000"/>
          <w:spacing w:val="0"/>
          <w:w w:val="100"/>
          <w:position w:val="0"/>
        </w:rPr>
        <w:t>S'l</w:t>
      </w:r>
    </w:p>
    <w:p>
      <w:pPr>
        <w:pStyle w:val="Style30"/>
        <w:keepNext w:val="0"/>
        <w:keepLines w:val="0"/>
        <w:framePr w:w="245" w:h="202" w:wrap="none" w:hAnchor="page" w:x="1445" w:y="985"/>
        <w:widowControl w:val="0"/>
        <w:shd w:val="clear" w:color="auto" w:fill="auto"/>
        <w:bidi w:val="0"/>
        <w:spacing w:before="0" w:after="0" w:line="240" w:lineRule="auto"/>
        <w:ind w:left="0" w:right="0" w:firstLine="0"/>
        <w:jc w:val="left"/>
      </w:pPr>
      <w:r>
        <w:rPr>
          <w:b/>
          <w:bCs/>
          <w:i/>
          <w:iCs/>
          <w:color w:val="000000"/>
          <w:spacing w:val="0"/>
          <w:w w:val="100"/>
          <w:position w:val="0"/>
        </w:rPr>
        <w:t>£'В</w:t>
      </w:r>
    </w:p>
    <w:p>
      <w:pPr>
        <w:pStyle w:val="Style27"/>
        <w:keepNext w:val="0"/>
        <w:keepLines w:val="0"/>
        <w:framePr w:w="221" w:h="216" w:wrap="none" w:hAnchor="page" w:x="1224" w:y="1383"/>
        <w:widowControl w:val="0"/>
        <w:shd w:val="clear" w:color="auto" w:fill="auto"/>
        <w:bidi w:val="0"/>
        <w:spacing w:before="0" w:after="0" w:line="240" w:lineRule="auto"/>
        <w:ind w:left="0" w:right="0" w:firstLine="0"/>
        <w:jc w:val="left"/>
        <w:rPr>
          <w:sz w:val="17"/>
          <w:szCs w:val="17"/>
        </w:rPr>
      </w:pPr>
      <w:r>
        <w:rPr>
          <w:b w:val="0"/>
          <w:bCs w:val="0"/>
          <w:i/>
          <w:iCs/>
          <w:color w:val="000000"/>
          <w:spacing w:val="0"/>
          <w:w w:val="100"/>
          <w:position w:val="0"/>
          <w:sz w:val="17"/>
          <w:szCs w:val="17"/>
        </w:rPr>
        <w:t>в'в</w:t>
      </w:r>
    </w:p>
    <w:p>
      <w:pPr>
        <w:pStyle w:val="Style30"/>
        <w:keepNext w:val="0"/>
        <w:keepLines w:val="0"/>
        <w:framePr w:w="960" w:h="547" w:wrap="none" w:hAnchor="page" w:x="1431" w:y="1067"/>
        <w:widowControl w:val="0"/>
        <w:shd w:val="clear" w:color="auto" w:fill="auto"/>
        <w:bidi w:val="0"/>
        <w:spacing w:before="0" w:after="0" w:line="240" w:lineRule="auto"/>
        <w:ind w:left="0" w:right="0" w:firstLine="0"/>
        <w:jc w:val="right"/>
      </w:pPr>
      <w:r>
        <w:rPr>
          <w:b/>
          <w:bCs/>
          <w:i/>
          <w:iCs/>
          <w:color w:val="000000"/>
          <w:spacing w:val="0"/>
          <w:w w:val="100"/>
          <w:position w:val="0"/>
        </w:rPr>
        <w:t>L£</w:t>
      </w:r>
    </w:p>
    <w:p>
      <w:pPr>
        <w:pStyle w:val="Style30"/>
        <w:keepNext w:val="0"/>
        <w:keepLines w:val="0"/>
        <w:framePr w:w="960" w:h="547" w:wrap="none" w:hAnchor="page" w:x="1431" w:y="1067"/>
        <w:widowControl w:val="0"/>
        <w:shd w:val="clear" w:color="auto" w:fill="auto"/>
        <w:bidi w:val="0"/>
        <w:spacing w:before="0" w:after="40" w:line="180" w:lineRule="auto"/>
        <w:ind w:left="0" w:right="0" w:firstLine="0"/>
        <w:jc w:val="left"/>
      </w:pPr>
      <w:r>
        <w:rPr>
          <w:b/>
          <w:bCs/>
          <w:i/>
          <w:iCs/>
          <w:color w:val="000000"/>
          <w:spacing w:val="0"/>
          <w:w w:val="100"/>
          <w:position w:val="0"/>
        </w:rPr>
        <w:t>TIHHUJHStfL'HQM</w:t>
      </w:r>
    </w:p>
    <w:p>
      <w:pPr>
        <w:pStyle w:val="Style30"/>
        <w:keepNext w:val="0"/>
        <w:keepLines w:val="0"/>
        <w:framePr w:w="960" w:h="547" w:wrap="none" w:hAnchor="page" w:x="1431" w:y="1067"/>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15"/>
          <w:szCs w:val="15"/>
        </w:rPr>
        <w:t>£'Z</w:t>
      </w:r>
      <w:r>
        <w:rPr>
          <w:color w:val="000000"/>
          <w:spacing w:val="0"/>
          <w:w w:val="100"/>
          <w:position w:val="0"/>
          <w:sz w:val="24"/>
          <w:szCs w:val="24"/>
        </w:rPr>
        <w:t xml:space="preserve"> O</w:t>
      </w:r>
    </w:p>
    <w:p>
      <w:pPr>
        <w:pStyle w:val="Style30"/>
        <w:keepNext w:val="0"/>
        <w:keepLines w:val="0"/>
        <w:framePr w:w="178" w:h="192" w:wrap="none" w:hAnchor="page" w:x="2204" w:y="1508"/>
        <w:widowControl w:val="0"/>
        <w:shd w:val="clear" w:color="auto" w:fill="auto"/>
        <w:bidi w:val="0"/>
        <w:spacing w:before="0" w:after="0" w:line="240" w:lineRule="auto"/>
        <w:ind w:left="0" w:right="0" w:firstLine="0"/>
        <w:jc w:val="left"/>
      </w:pPr>
      <w:r>
        <w:rPr>
          <w:b/>
          <w:bCs/>
          <w:i/>
          <w:iCs/>
          <w:color w:val="000000"/>
          <w:spacing w:val="0"/>
          <w:w w:val="100"/>
          <w:position w:val="0"/>
        </w:rPr>
        <w:t>£1</w:t>
      </w:r>
    </w:p>
    <w:p>
      <w:pPr>
        <w:pStyle w:val="Style30"/>
        <w:keepNext w:val="0"/>
        <w:keepLines w:val="0"/>
        <w:framePr w:w="216" w:h="216" w:wrap="none" w:hAnchor="page" w:x="1220" w:y="1835"/>
        <w:widowControl w:val="0"/>
        <w:shd w:val="clear" w:color="auto" w:fill="auto"/>
        <w:bidi w:val="0"/>
        <w:spacing w:before="0" w:after="0" w:line="240" w:lineRule="auto"/>
        <w:ind w:left="0" w:right="0" w:firstLine="0"/>
        <w:jc w:val="left"/>
      </w:pPr>
      <w:r>
        <w:rPr>
          <w:b/>
          <w:bCs/>
          <w:i/>
          <w:iCs/>
          <w:color w:val="000000"/>
          <w:spacing w:val="0"/>
          <w:w w:val="100"/>
          <w:position w:val="0"/>
        </w:rPr>
        <w:t>S'l</w:t>
      </w:r>
    </w:p>
    <w:p>
      <w:pPr>
        <w:pStyle w:val="Style30"/>
        <w:keepNext w:val="0"/>
        <w:keepLines w:val="0"/>
        <w:framePr w:w="221" w:h="202" w:wrap="none" w:hAnchor="page" w:x="1224" w:y="2243"/>
        <w:widowControl w:val="0"/>
        <w:shd w:val="clear" w:color="auto" w:fill="auto"/>
        <w:bidi w:val="0"/>
        <w:spacing w:before="0" w:after="0" w:line="240" w:lineRule="auto"/>
        <w:ind w:left="0" w:right="0" w:firstLine="0"/>
        <w:jc w:val="left"/>
      </w:pPr>
      <w:r>
        <w:rPr>
          <w:b/>
          <w:bCs/>
          <w:i/>
          <w:iCs/>
          <w:color w:val="000000"/>
          <w:spacing w:val="0"/>
          <w:w w:val="100"/>
          <w:position w:val="0"/>
        </w:rPr>
        <w:t>8'8</w:t>
      </w:r>
    </w:p>
    <w:p>
      <w:pPr>
        <w:pStyle w:val="Style30"/>
        <w:keepNext w:val="0"/>
        <w:keepLines w:val="0"/>
        <w:framePr w:w="187" w:h="206" w:wrap="none" w:hAnchor="page" w:x="1239" w:y="2713"/>
        <w:widowControl w:val="0"/>
        <w:shd w:val="clear" w:color="auto" w:fill="auto"/>
        <w:bidi w:val="0"/>
        <w:spacing w:before="0" w:after="0" w:line="240" w:lineRule="auto"/>
        <w:ind w:left="0" w:right="0" w:firstLine="0"/>
        <w:jc w:val="left"/>
      </w:pPr>
      <w:r>
        <w:rPr>
          <w:b/>
          <w:bCs/>
          <w:i/>
          <w:iCs/>
          <w:color w:val="000000"/>
          <w:spacing w:val="0"/>
          <w:w w:val="100"/>
          <w:position w:val="0"/>
        </w:rPr>
        <w:t>l'l</w:t>
      </w:r>
    </w:p>
    <w:p>
      <w:pPr>
        <w:pStyle w:val="Style30"/>
        <w:keepNext w:val="0"/>
        <w:keepLines w:val="0"/>
        <w:framePr w:w="950" w:h="624" w:wrap="none" w:hAnchor="page" w:x="1436" w:y="1839"/>
        <w:widowControl w:val="0"/>
        <w:shd w:val="clear" w:color="auto" w:fill="auto"/>
        <w:bidi w:val="0"/>
        <w:spacing w:before="0" w:after="0" w:line="240" w:lineRule="auto"/>
        <w:ind w:left="0" w:right="0" w:firstLine="0"/>
        <w:jc w:val="left"/>
      </w:pPr>
      <w:r>
        <w:rPr>
          <w:color w:val="000000"/>
          <w:spacing w:val="0"/>
          <w:w w:val="100"/>
          <w:position w:val="0"/>
        </w:rPr>
        <w:t>£‘Z7</w:t>
      </w:r>
    </w:p>
    <w:p>
      <w:pPr>
        <w:pStyle w:val="Style30"/>
        <w:keepNext w:val="0"/>
        <w:keepLines w:val="0"/>
        <w:framePr w:w="950" w:h="624" w:wrap="none" w:hAnchor="page" w:x="1436" w:y="1839"/>
        <w:widowControl w:val="0"/>
        <w:shd w:val="clear" w:color="auto" w:fill="auto"/>
        <w:bidi w:val="0"/>
        <w:spacing w:before="0" w:after="0" w:line="240" w:lineRule="auto"/>
        <w:ind w:left="0" w:right="0" w:firstLine="0"/>
        <w:jc w:val="left"/>
      </w:pPr>
      <w:r>
        <w:rPr>
          <w:b/>
          <w:bCs/>
          <w:i/>
          <w:iCs/>
          <w:color w:val="000000"/>
          <w:spacing w:val="0"/>
          <w:w w:val="100"/>
          <w:position w:val="0"/>
        </w:rPr>
        <w:t>niQNUlMSlfllNDa</w:t>
      </w:r>
    </w:p>
    <w:p>
      <w:pPr>
        <w:pStyle w:val="Style30"/>
        <w:keepNext w:val="0"/>
        <w:keepLines w:val="0"/>
        <w:framePr w:w="950" w:h="624" w:wrap="none" w:hAnchor="page" w:x="1436" w:y="1839"/>
        <w:widowControl w:val="0"/>
        <w:shd w:val="clear" w:color="auto" w:fill="auto"/>
        <w:bidi w:val="0"/>
        <w:spacing w:before="0" w:after="0" w:line="187" w:lineRule="auto"/>
        <w:ind w:left="0" w:right="0" w:firstLine="0"/>
        <w:jc w:val="left"/>
        <w:rPr>
          <w:sz w:val="24"/>
          <w:szCs w:val="24"/>
        </w:rPr>
      </w:pPr>
      <w:r>
        <w:rPr>
          <w:b/>
          <w:bCs/>
          <w:i/>
          <w:iCs/>
          <w:color w:val="000000"/>
          <w:spacing w:val="0"/>
          <w:w w:val="100"/>
          <w:position w:val="0"/>
          <w:sz w:val="15"/>
          <w:szCs w:val="15"/>
        </w:rPr>
        <w:t>£‘Z</w:t>
      </w:r>
      <w:r>
        <w:rPr>
          <w:color w:val="000000"/>
          <w:spacing w:val="0"/>
          <w:w w:val="100"/>
          <w:position w:val="0"/>
          <w:sz w:val="24"/>
          <w:szCs w:val="24"/>
        </w:rPr>
        <w:t xml:space="preserve"> </w:t>
      </w:r>
      <w:r>
        <w:rPr>
          <w:color w:val="000000"/>
          <w:spacing w:val="0"/>
          <w:w w:val="100"/>
          <w:position w:val="0"/>
          <w:sz w:val="24"/>
          <w:szCs w:val="24"/>
        </w:rPr>
        <w:t>О</w:t>
      </w:r>
    </w:p>
    <w:p>
      <w:pPr>
        <w:pStyle w:val="Style30"/>
        <w:keepNext w:val="0"/>
        <w:keepLines w:val="0"/>
        <w:framePr w:w="187" w:h="192" w:wrap="none" w:hAnchor="page" w:x="1997" w:y="1931"/>
        <w:widowControl w:val="0"/>
        <w:shd w:val="clear" w:color="auto" w:fill="auto"/>
        <w:bidi w:val="0"/>
        <w:spacing w:before="0" w:after="0" w:line="240" w:lineRule="auto"/>
        <w:ind w:left="0" w:right="0" w:firstLine="0"/>
        <w:jc w:val="left"/>
      </w:pPr>
      <w:r>
        <w:rPr>
          <w:b/>
          <w:bCs/>
          <w:i/>
          <w:iCs/>
          <w:color w:val="000000"/>
          <w:spacing w:val="0"/>
          <w:w w:val="100"/>
          <w:position w:val="0"/>
        </w:rPr>
        <w:t>V£</w:t>
      </w:r>
    </w:p>
    <w:p>
      <w:pPr>
        <w:pStyle w:val="Style30"/>
        <w:keepNext w:val="0"/>
        <w:keepLines w:val="0"/>
        <w:framePr w:w="168" w:h="192" w:wrap="none" w:hAnchor="page" w:x="2204" w:y="1935"/>
        <w:widowControl w:val="0"/>
        <w:shd w:val="clear" w:color="auto" w:fill="auto"/>
        <w:bidi w:val="0"/>
        <w:spacing w:before="0" w:after="0" w:line="240" w:lineRule="auto"/>
        <w:ind w:left="0" w:right="0" w:firstLine="0"/>
        <w:jc w:val="both"/>
      </w:pPr>
      <w:r>
        <w:rPr>
          <w:b/>
          <w:bCs/>
          <w:i/>
          <w:iCs/>
          <w:color w:val="000000"/>
          <w:spacing w:val="0"/>
          <w:w w:val="100"/>
          <w:position w:val="0"/>
        </w:rPr>
        <w:t>SI</w:t>
      </w:r>
    </w:p>
    <w:p>
      <w:pPr>
        <w:pStyle w:val="Style30"/>
        <w:keepNext w:val="0"/>
        <w:keepLines w:val="0"/>
        <w:framePr w:w="250" w:h="202" w:wrap="none" w:hAnchor="page" w:x="1436" w:y="2713"/>
        <w:widowControl w:val="0"/>
        <w:shd w:val="clear" w:color="auto" w:fill="auto"/>
        <w:bidi w:val="0"/>
        <w:spacing w:before="0" w:after="0" w:line="240" w:lineRule="auto"/>
        <w:ind w:left="0" w:right="0" w:firstLine="0"/>
        <w:jc w:val="left"/>
      </w:pPr>
      <w:r>
        <w:rPr>
          <w:b/>
          <w:bCs/>
          <w:i/>
          <w:iCs/>
          <w:color w:val="000000"/>
          <w:spacing w:val="0"/>
          <w:w w:val="100"/>
          <w:position w:val="0"/>
        </w:rPr>
        <w:t>2'0</w:t>
      </w:r>
    </w:p>
    <w:p>
      <w:pPr>
        <w:pStyle w:val="Style30"/>
        <w:keepNext w:val="0"/>
        <w:keepLines w:val="0"/>
        <w:framePr w:w="226" w:h="216" w:wrap="none" w:hAnchor="page" w:x="1215" w:y="3102"/>
        <w:widowControl w:val="0"/>
        <w:shd w:val="clear" w:color="auto" w:fill="auto"/>
        <w:bidi w:val="0"/>
        <w:spacing w:before="0" w:after="0" w:line="240" w:lineRule="auto"/>
        <w:ind w:left="0" w:right="0" w:firstLine="0"/>
        <w:jc w:val="left"/>
      </w:pPr>
      <w:r>
        <w:rPr>
          <w:b/>
          <w:bCs/>
          <w:i/>
          <w:iCs/>
          <w:color w:val="000000"/>
          <w:spacing w:val="0"/>
          <w:w w:val="100"/>
          <w:position w:val="0"/>
        </w:rPr>
        <w:t>9'9</w:t>
      </w:r>
    </w:p>
    <w:p>
      <w:pPr>
        <w:pStyle w:val="Style30"/>
        <w:keepNext w:val="0"/>
        <w:keepLines w:val="0"/>
        <w:framePr w:w="955" w:h="538" w:wrap="none" w:hAnchor="page" w:x="1421" w:y="2795"/>
        <w:widowControl w:val="0"/>
        <w:shd w:val="clear" w:color="auto" w:fill="auto"/>
        <w:bidi w:val="0"/>
        <w:spacing w:before="0" w:after="0" w:line="240" w:lineRule="auto"/>
        <w:ind w:left="0" w:right="0" w:firstLine="0"/>
        <w:jc w:val="right"/>
      </w:pPr>
      <w:r>
        <w:rPr>
          <w:b/>
          <w:bCs/>
          <w:i/>
          <w:iCs/>
          <w:color w:val="000000"/>
          <w:spacing w:val="0"/>
          <w:w w:val="100"/>
          <w:position w:val="0"/>
        </w:rPr>
        <w:t>Zl</w:t>
      </w:r>
    </w:p>
    <w:p>
      <w:pPr>
        <w:pStyle w:val="Style30"/>
        <w:keepNext w:val="0"/>
        <w:keepLines w:val="0"/>
        <w:framePr w:w="955" w:h="538" w:wrap="none" w:hAnchor="page" w:x="1421" w:y="2795"/>
        <w:widowControl w:val="0"/>
        <w:shd w:val="clear" w:color="auto" w:fill="auto"/>
        <w:bidi w:val="0"/>
        <w:spacing w:before="0" w:after="40" w:line="180" w:lineRule="auto"/>
        <w:ind w:left="0" w:right="0" w:firstLine="0"/>
        <w:jc w:val="left"/>
      </w:pPr>
      <w:r>
        <w:rPr>
          <w:b/>
          <w:bCs/>
          <w:i/>
          <w:iCs/>
          <w:color w:val="000000"/>
          <w:spacing w:val="0"/>
          <w:w w:val="100"/>
          <w:position w:val="0"/>
        </w:rPr>
        <w:t>TiiQHih'va^u^oJ</w:t>
      </w:r>
    </w:p>
    <w:p>
      <w:pPr>
        <w:pStyle w:val="Style30"/>
        <w:keepNext w:val="0"/>
        <w:keepLines w:val="0"/>
        <w:framePr w:w="955" w:h="538" w:wrap="none" w:hAnchor="page" w:x="1421" w:y="2795"/>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15"/>
          <w:szCs w:val="15"/>
        </w:rPr>
        <w:t>Z</w:t>
      </w:r>
      <w:r>
        <w:rPr>
          <w:b/>
          <w:bCs/>
          <w:i/>
          <w:iCs/>
          <w:color w:val="000000"/>
          <w:spacing w:val="0"/>
          <w:w w:val="100"/>
          <w:position w:val="0"/>
          <w:sz w:val="15"/>
          <w:szCs w:val="15"/>
          <w:vertAlign w:val="superscript"/>
        </w:rPr>
        <w:t>4</w:t>
      </w:r>
      <w:r>
        <w:rPr>
          <w:b/>
          <w:bCs/>
          <w:i/>
          <w:iCs/>
          <w:color w:val="000000"/>
          <w:spacing w:val="0"/>
          <w:w w:val="100"/>
          <w:position w:val="0"/>
          <w:sz w:val="15"/>
          <w:szCs w:val="15"/>
        </w:rPr>
        <w:t>£</w:t>
      </w:r>
      <w:r>
        <w:rPr>
          <w:color w:val="000000"/>
          <w:spacing w:val="0"/>
          <w:w w:val="100"/>
          <w:position w:val="0"/>
          <w:sz w:val="24"/>
          <w:szCs w:val="24"/>
        </w:rPr>
        <w:t xml:space="preserve"> O</w:t>
      </w:r>
    </w:p>
    <w:p>
      <w:pPr>
        <w:pStyle w:val="Style30"/>
        <w:keepNext w:val="0"/>
        <w:keepLines w:val="0"/>
        <w:framePr w:w="250" w:h="211" w:wrap="none" w:hAnchor="page" w:x="1440" w:y="3558"/>
        <w:widowControl w:val="0"/>
        <w:shd w:val="clear" w:color="auto" w:fill="auto"/>
        <w:bidi w:val="0"/>
        <w:spacing w:before="0" w:after="0" w:line="240" w:lineRule="auto"/>
        <w:ind w:left="0" w:right="0" w:firstLine="0"/>
        <w:jc w:val="left"/>
      </w:pPr>
      <w:r>
        <w:rPr>
          <w:b/>
          <w:bCs/>
          <w:i/>
          <w:iCs/>
          <w:color w:val="000000"/>
          <w:spacing w:val="0"/>
          <w:w w:val="100"/>
          <w:position w:val="0"/>
        </w:rPr>
        <w:t>Z'O</w:t>
      </w:r>
    </w:p>
    <w:p>
      <w:pPr>
        <w:pStyle w:val="Style30"/>
        <w:keepNext w:val="0"/>
        <w:keepLines w:val="0"/>
        <w:framePr w:w="197" w:h="192" w:wrap="none" w:hAnchor="page" w:x="1992" w:y="2795"/>
        <w:widowControl w:val="0"/>
        <w:shd w:val="clear" w:color="auto" w:fill="auto"/>
        <w:bidi w:val="0"/>
        <w:spacing w:before="0" w:after="0" w:line="240" w:lineRule="auto"/>
        <w:ind w:left="0" w:right="0" w:firstLine="0"/>
        <w:jc w:val="left"/>
      </w:pPr>
      <w:r>
        <w:rPr>
          <w:b/>
          <w:bCs/>
          <w:i/>
          <w:iCs/>
          <w:color w:val="000000"/>
          <w:spacing w:val="0"/>
          <w:w w:val="100"/>
          <w:position w:val="0"/>
        </w:rPr>
        <w:t>V8</w:t>
      </w:r>
    </w:p>
    <w:p>
      <w:pPr>
        <w:pStyle w:val="Style30"/>
        <w:keepNext w:val="0"/>
        <w:keepLines w:val="0"/>
        <w:framePr w:w="192" w:h="192" w:wrap="none" w:hAnchor="page" w:x="1988" w:y="3654"/>
        <w:widowControl w:val="0"/>
        <w:shd w:val="clear" w:color="auto" w:fill="auto"/>
        <w:bidi w:val="0"/>
        <w:spacing w:before="0" w:after="0" w:line="240" w:lineRule="auto"/>
        <w:ind w:left="0" w:right="0" w:firstLine="0"/>
        <w:jc w:val="left"/>
      </w:pPr>
      <w:r>
        <w:rPr>
          <w:b/>
          <w:bCs/>
          <w:i/>
          <w:iCs/>
          <w:color w:val="000000"/>
          <w:spacing w:val="0"/>
          <w:w w:val="100"/>
          <w:position w:val="0"/>
        </w:rPr>
        <w:t>VS</w:t>
      </w:r>
    </w:p>
    <w:p>
      <w:pPr>
        <w:pStyle w:val="Style30"/>
        <w:keepNext w:val="0"/>
        <w:keepLines w:val="0"/>
        <w:framePr w:w="221" w:h="206" w:wrap="none" w:hAnchor="page" w:x="1215" w:y="3956"/>
        <w:widowControl w:val="0"/>
        <w:shd w:val="clear" w:color="auto" w:fill="auto"/>
        <w:bidi w:val="0"/>
        <w:spacing w:before="0" w:after="0" w:line="240" w:lineRule="auto"/>
        <w:ind w:left="0" w:right="0" w:firstLine="0"/>
        <w:jc w:val="left"/>
      </w:pPr>
      <w:r>
        <w:rPr>
          <w:b/>
          <w:bCs/>
          <w:i/>
          <w:iCs/>
          <w:color w:val="000000"/>
          <w:spacing w:val="0"/>
          <w:w w:val="100"/>
          <w:position w:val="0"/>
        </w:rPr>
        <w:t>9'9</w:t>
      </w:r>
    </w:p>
    <w:p>
      <w:pPr>
        <w:pStyle w:val="Style30"/>
        <w:keepNext w:val="0"/>
        <w:keepLines w:val="0"/>
        <w:framePr w:w="950" w:h="538" w:wrap="none" w:hAnchor="page" w:x="1426" w:y="3654"/>
        <w:widowControl w:val="0"/>
        <w:shd w:val="clear" w:color="auto" w:fill="auto"/>
        <w:bidi w:val="0"/>
        <w:spacing w:before="0" w:after="0" w:line="240" w:lineRule="auto"/>
        <w:ind w:left="0" w:right="0" w:firstLine="0"/>
        <w:jc w:val="right"/>
      </w:pPr>
      <w:r>
        <w:rPr>
          <w:b/>
          <w:bCs/>
          <w:i/>
          <w:iCs/>
          <w:color w:val="000000"/>
          <w:spacing w:val="0"/>
          <w:w w:val="100"/>
          <w:position w:val="0"/>
        </w:rPr>
        <w:t>ll</w:t>
      </w:r>
    </w:p>
    <w:p>
      <w:pPr>
        <w:pStyle w:val="Style30"/>
        <w:keepNext w:val="0"/>
        <w:keepLines w:val="0"/>
        <w:framePr w:w="950" w:h="538" w:wrap="none" w:hAnchor="page" w:x="1426" w:y="3654"/>
        <w:widowControl w:val="0"/>
        <w:shd w:val="clear" w:color="auto" w:fill="auto"/>
        <w:bidi w:val="0"/>
        <w:spacing w:before="0" w:after="40" w:line="180" w:lineRule="auto"/>
        <w:ind w:left="0" w:right="0" w:firstLine="0"/>
        <w:jc w:val="left"/>
      </w:pPr>
      <w:r>
        <w:rPr>
          <w:b/>
          <w:bCs/>
          <w:i/>
          <w:iCs/>
          <w:color w:val="000000"/>
          <w:spacing w:val="0"/>
          <w:w w:val="100"/>
          <w:position w:val="0"/>
        </w:rPr>
        <w:t>Tll4h'UJM3iruU[l3</w:t>
      </w:r>
    </w:p>
    <w:p>
      <w:pPr>
        <w:pStyle w:val="Style30"/>
        <w:keepNext w:val="0"/>
        <w:keepLines w:val="0"/>
        <w:framePr w:w="950" w:h="538" w:wrap="none" w:hAnchor="page" w:x="1426" w:y="3654"/>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15"/>
          <w:szCs w:val="15"/>
        </w:rPr>
        <w:t>Z‘£</w:t>
      </w:r>
      <w:r>
        <w:rPr>
          <w:color w:val="000000"/>
          <w:spacing w:val="0"/>
          <w:w w:val="100"/>
          <w:position w:val="0"/>
          <w:sz w:val="24"/>
          <w:szCs w:val="24"/>
        </w:rPr>
        <w:t xml:space="preserve"> O</w:t>
      </w:r>
    </w:p>
    <w:p>
      <w:pPr>
        <w:pStyle w:val="Style30"/>
        <w:keepNext w:val="0"/>
        <w:keepLines w:val="0"/>
        <w:framePr w:w="230" w:h="216" w:wrap="none" w:hAnchor="page" w:x="1210" w:y="4811"/>
        <w:widowControl w:val="0"/>
        <w:shd w:val="clear" w:color="auto" w:fill="auto"/>
        <w:bidi w:val="0"/>
        <w:spacing w:before="0" w:after="0" w:line="240" w:lineRule="auto"/>
        <w:ind w:left="0" w:right="0" w:firstLine="0"/>
        <w:jc w:val="left"/>
      </w:pPr>
      <w:r>
        <w:rPr>
          <w:b/>
          <w:bCs/>
          <w:i/>
          <w:iCs/>
          <w:color w:val="000000"/>
          <w:spacing w:val="0"/>
          <w:w w:val="100"/>
          <w:position w:val="0"/>
        </w:rPr>
        <w:t>9'9</w:t>
      </w:r>
    </w:p>
    <w:p>
      <w:pPr>
        <w:pStyle w:val="Style22"/>
        <w:keepNext w:val="0"/>
        <w:keepLines w:val="0"/>
        <w:framePr w:w="250" w:h="250" w:wrap="none" w:hAnchor="page" w:x="1450" w:y="4398"/>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rPr>
        <w:t>z'o</w:t>
      </w:r>
    </w:p>
    <w:p>
      <w:pPr>
        <w:pStyle w:val="Style42"/>
        <w:keepNext w:val="0"/>
        <w:keepLines w:val="0"/>
        <w:framePr w:w="274" w:h="187" w:wrap="none" w:hAnchor="page" w:x="4417" w:y="1192"/>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8'91</w:t>
      </w:r>
    </w:p>
    <w:p>
      <w:pPr>
        <w:pStyle w:val="Style42"/>
        <w:keepNext w:val="0"/>
        <w:keepLines w:val="0"/>
        <w:framePr w:w="370" w:h="192" w:wrap="none" w:hAnchor="page" w:x="3975" w:y="1192"/>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mei</w:t>
      </w:r>
    </w:p>
    <w:p>
      <w:pPr>
        <w:pStyle w:val="Style42"/>
        <w:keepNext w:val="0"/>
        <w:keepLines w:val="0"/>
        <w:framePr w:w="490" w:h="202" w:wrap="none" w:hAnchor="page" w:x="3927" w:y="1494"/>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(9'24)8</w:t>
      </w:r>
    </w:p>
    <w:p>
      <w:pPr>
        <w:pStyle w:val="Style42"/>
        <w:keepNext w:val="0"/>
        <w:keepLines w:val="0"/>
        <w:framePr w:w="245" w:h="211" w:wrap="none" w:hAnchor="page" w:x="4431" w:y="1494"/>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0*9</w:t>
      </w:r>
    </w:p>
    <w:p>
      <w:pPr>
        <w:pStyle w:val="Style42"/>
        <w:keepNext w:val="0"/>
        <w:keepLines w:val="0"/>
        <w:framePr w:w="283" w:h="226" w:wrap="none" w:hAnchor="page" w:x="4407" w:y="2056"/>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z'oz</w:t>
      </w:r>
    </w:p>
    <w:p>
      <w:pPr>
        <w:pStyle w:val="Style42"/>
        <w:keepNext w:val="0"/>
        <w:keepLines w:val="0"/>
        <w:framePr w:w="360" w:h="187" w:wrap="none" w:hAnchor="page" w:x="3990" w:y="2056"/>
        <w:widowControl w:val="0"/>
        <w:shd w:val="clear" w:color="auto" w:fill="auto"/>
        <w:bidi w:val="0"/>
        <w:spacing w:before="0" w:after="0" w:line="240" w:lineRule="auto"/>
        <w:ind w:left="0" w:right="0" w:firstLine="0"/>
        <w:jc w:val="left"/>
        <w:rPr>
          <w:sz w:val="24"/>
          <w:szCs w:val="24"/>
        </w:rPr>
      </w:pPr>
      <w:r>
        <w:rPr>
          <w:rFonts w:ascii="Arial" w:eastAsia="Arial" w:hAnsi="Arial" w:cs="Arial"/>
          <w:i/>
          <w:iCs/>
          <w:smallCaps/>
          <w:color w:val="000000"/>
          <w:spacing w:val="0"/>
          <w:w w:val="100"/>
          <w:position w:val="0"/>
          <w:sz w:val="24"/>
          <w:szCs w:val="24"/>
        </w:rPr>
        <w:t>ozbi</w:t>
      </w:r>
    </w:p>
    <w:p>
      <w:pPr>
        <w:pStyle w:val="Style42"/>
        <w:keepNext w:val="0"/>
        <w:keepLines w:val="0"/>
        <w:framePr w:w="226" w:h="226" w:wrap="none" w:hAnchor="page" w:x="4431" w:y="2339"/>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s'e</w:t>
      </w:r>
    </w:p>
    <w:p>
      <w:pPr>
        <w:pStyle w:val="Style42"/>
        <w:keepNext w:val="0"/>
        <w:keepLines w:val="0"/>
        <w:framePr w:w="278" w:h="206" w:wrap="none" w:hAnchor="page" w:x="4403" w:y="3779"/>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Z'Sl</w:t>
      </w:r>
    </w:p>
    <w:p>
      <w:pPr>
        <w:pStyle w:val="Style42"/>
        <w:keepNext w:val="0"/>
        <w:keepLines w:val="0"/>
        <w:framePr w:w="384" w:h="226" w:wrap="none" w:hAnchor="page" w:x="3951" w:y="3774"/>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ozei</w:t>
      </w:r>
    </w:p>
    <w:p>
      <w:pPr>
        <w:pStyle w:val="Style42"/>
        <w:keepNext w:val="0"/>
        <w:keepLines w:val="0"/>
        <w:framePr w:w="499" w:h="206" w:wrap="none" w:hAnchor="page" w:x="3908" w:y="408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(9*24)8</w:t>
      </w:r>
    </w:p>
    <w:p>
      <w:pPr>
        <w:pStyle w:val="Style42"/>
        <w:keepNext w:val="0"/>
        <w:keepLines w:val="0"/>
        <w:framePr w:w="245" w:h="211" w:wrap="none" w:hAnchor="page" w:x="4417" w:y="408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8'9</w:t>
      </w:r>
    </w:p>
    <w:p>
      <w:pPr>
        <w:pStyle w:val="Style42"/>
        <w:keepNext w:val="0"/>
        <w:keepLines w:val="0"/>
        <w:framePr w:w="360" w:h="178" w:wrap="none" w:hAnchor="page" w:x="3990" w:y="5502"/>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0291</w:t>
      </w:r>
    </w:p>
    <w:p>
      <w:pPr>
        <w:pStyle w:val="Style42"/>
        <w:keepNext w:val="0"/>
        <w:keepLines w:val="0"/>
        <w:framePr w:w="509" w:h="197" w:wrap="none" w:hAnchor="page" w:x="3899" w:y="578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(9'24)9</w:t>
      </w:r>
    </w:p>
    <w:p>
      <w:pPr>
        <w:pStyle w:val="Style42"/>
        <w:keepNext w:val="0"/>
        <w:keepLines w:val="0"/>
        <w:framePr w:w="341" w:h="173" w:wrap="none" w:hAnchor="page" w:x="3999" w:y="6357"/>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Bzei</w:t>
      </w:r>
    </w:p>
    <w:p>
      <w:pPr>
        <w:pStyle w:val="Style42"/>
        <w:keepNext w:val="0"/>
        <w:keepLines w:val="0"/>
        <w:framePr w:w="274" w:h="182" w:wrap="none" w:hAnchor="page" w:x="4393" w:y="6616"/>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2'01</w:t>
      </w:r>
    </w:p>
    <w:p>
      <w:pPr>
        <w:pStyle w:val="Style42"/>
        <w:keepNext w:val="0"/>
        <w:keepLines w:val="0"/>
        <w:framePr w:w="178" w:h="192" w:wrap="none" w:hAnchor="page" w:x="3707" w:y="6654"/>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81</w:t>
      </w:r>
    </w:p>
    <w:p>
      <w:pPr>
        <w:pStyle w:val="Style42"/>
        <w:keepNext w:val="0"/>
        <w:keepLines w:val="0"/>
        <w:framePr w:w="264" w:h="235" w:wrap="none" w:hAnchor="page" w:x="4417" w:y="8272"/>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fig</w:t>
      </w:r>
    </w:p>
    <w:p>
      <w:pPr>
        <w:pStyle w:val="Style42"/>
        <w:keepNext w:val="0"/>
        <w:keepLines w:val="0"/>
        <w:framePr w:w="490" w:h="341" w:wrap="none" w:hAnchor="page" w:x="3918" w:y="2363"/>
        <w:widowControl w:val="0"/>
        <w:shd w:val="clear" w:color="auto" w:fill="auto"/>
        <w:bidi w:val="0"/>
        <w:spacing w:before="0" w:after="0" w:line="194" w:lineRule="auto"/>
        <w:ind w:left="0" w:right="0" w:firstLine="0"/>
        <w:jc w:val="center"/>
        <w:rPr>
          <w:sz w:val="15"/>
          <w:szCs w:val="15"/>
        </w:rPr>
      </w:pPr>
      <w:r>
        <w:rPr>
          <w:b/>
          <w:bCs/>
          <w:i/>
          <w:iCs/>
          <w:color w:val="000000"/>
          <w:spacing w:val="0"/>
          <w:w w:val="100"/>
          <w:position w:val="0"/>
          <w:sz w:val="15"/>
          <w:szCs w:val="15"/>
        </w:rPr>
        <w:t>9'24+ -i(84)£</w:t>
      </w:r>
    </w:p>
    <w:p>
      <w:pPr>
        <w:pStyle w:val="Style42"/>
        <w:keepNext w:val="0"/>
        <w:keepLines w:val="0"/>
        <w:framePr w:w="480" w:h="336" w:wrap="none" w:hAnchor="page" w:x="3913" w:y="6630"/>
        <w:widowControl w:val="0"/>
        <w:shd w:val="clear" w:color="auto" w:fill="auto"/>
        <w:bidi w:val="0"/>
        <w:spacing w:before="0" w:after="0" w:line="194" w:lineRule="auto"/>
        <w:ind w:left="0" w:right="0" w:firstLine="0"/>
        <w:jc w:val="left"/>
        <w:rPr>
          <w:sz w:val="15"/>
          <w:szCs w:val="15"/>
        </w:rPr>
      </w:pPr>
      <w:r>
        <w:rPr>
          <w:b/>
          <w:bCs/>
          <w:i/>
          <w:iCs/>
          <w:color w:val="000000"/>
          <w:spacing w:val="0"/>
          <w:w w:val="100"/>
          <w:position w:val="0"/>
          <w:sz w:val="15"/>
          <w:szCs w:val="15"/>
        </w:rPr>
        <w:t>9'24 + +(84)£</w:t>
      </w:r>
    </w:p>
    <w:p>
      <w:pPr>
        <w:pStyle w:val="Style42"/>
        <w:keepNext w:val="0"/>
        <w:keepLines w:val="0"/>
        <w:framePr w:w="706" w:h="302" w:wrap="none" w:hAnchor="page" w:x="3702" w:y="8622"/>
        <w:widowControl w:val="0"/>
        <w:shd w:val="clear" w:color="auto" w:fill="auto"/>
        <w:bidi w:val="0"/>
        <w:spacing w:before="0" w:after="0" w:line="180" w:lineRule="auto"/>
        <w:ind w:left="0" w:right="0" w:firstLine="0"/>
        <w:jc w:val="center"/>
        <w:rPr>
          <w:sz w:val="15"/>
          <w:szCs w:val="15"/>
        </w:rPr>
      </w:pPr>
      <w:r>
        <w:rPr>
          <w:b/>
          <w:bCs/>
          <w:i/>
          <w:iCs/>
          <w:color w:val="000000"/>
          <w:spacing w:val="0"/>
          <w:w w:val="100"/>
          <w:position w:val="0"/>
          <w:sz w:val="15"/>
          <w:szCs w:val="15"/>
        </w:rPr>
        <w:t xml:space="preserve">•uingsdwou x </w:t>
      </w:r>
      <w:r>
        <w:rPr>
          <w:b/>
          <w:bCs/>
          <w:i/>
          <w:iCs/>
          <w:color w:val="000000"/>
          <w:spacing w:val="0"/>
          <w:w w:val="100"/>
          <w:position w:val="0"/>
          <w:sz w:val="15"/>
          <w:szCs w:val="15"/>
        </w:rPr>
        <w:t>ипипц</w:t>
      </w:r>
    </w:p>
    <w:p>
      <w:pPr>
        <w:pStyle w:val="Style42"/>
        <w:keepNext w:val="0"/>
        <w:keepLines w:val="0"/>
        <w:framePr w:w="806" w:h="317" w:wrap="none" w:hAnchor="page" w:x="2862" w:y="8608"/>
        <w:widowControl w:val="0"/>
        <w:shd w:val="clear" w:color="auto" w:fill="auto"/>
        <w:bidi w:val="0"/>
        <w:spacing w:before="0" w:after="0" w:line="180" w:lineRule="auto"/>
        <w:ind w:left="0" w:right="0" w:firstLine="0"/>
        <w:jc w:val="center"/>
        <w:rPr>
          <w:sz w:val="15"/>
          <w:szCs w:val="15"/>
        </w:rPr>
      </w:pPr>
      <w:r>
        <w:rPr>
          <w:b/>
          <w:bCs/>
          <w:i/>
          <w:iCs/>
          <w:color w:val="000000"/>
          <w:spacing w:val="0"/>
          <w:w w:val="100"/>
          <w:position w:val="0"/>
          <w:sz w:val="15"/>
          <w:szCs w:val="15"/>
        </w:rPr>
        <w:t>ctlfiucdiiiUD dcgoxsfiu</w:t>
      </w:r>
    </w:p>
    <w:p>
      <w:pPr>
        <w:pStyle w:val="Style42"/>
        <w:keepNext w:val="0"/>
        <w:keepLines w:val="0"/>
        <w:framePr w:w="254" w:h="365" w:wrap="none" w:hAnchor="page" w:x="3433" w:y="8118"/>
        <w:widowControl w:val="0"/>
        <w:shd w:val="clear" w:color="auto" w:fill="auto"/>
        <w:bidi w:val="0"/>
        <w:spacing w:before="0" w:after="0" w:line="233" w:lineRule="auto"/>
        <w:ind w:left="0" w:right="0" w:firstLine="0"/>
        <w:jc w:val="center"/>
        <w:rPr>
          <w:sz w:val="15"/>
          <w:szCs w:val="15"/>
        </w:rPr>
      </w:pPr>
      <w:r>
        <w:rPr>
          <w:color w:val="000000"/>
          <w:spacing w:val="0"/>
          <w:w w:val="100"/>
          <w:position w:val="0"/>
          <w:sz w:val="15"/>
          <w:szCs w:val="15"/>
        </w:rPr>
        <w:t>&lt; *b Sfg</w:t>
      </w:r>
    </w:p>
    <w:p>
      <w:pPr>
        <w:pStyle w:val="Style42"/>
        <w:keepNext w:val="0"/>
        <w:keepLines w:val="0"/>
        <w:framePr w:w="250" w:h="442" w:wrap="none" w:hAnchor="page" w:x="5843" w:y="7585"/>
        <w:widowControl w:val="0"/>
        <w:shd w:val="clear" w:color="auto" w:fill="auto"/>
        <w:bidi w:val="0"/>
        <w:spacing w:before="0" w:after="0" w:line="132" w:lineRule="auto"/>
        <w:ind w:left="0" w:right="0" w:firstLine="0"/>
        <w:jc w:val="left"/>
        <w:rPr>
          <w:sz w:val="28"/>
          <w:szCs w:val="28"/>
        </w:rPr>
      </w:pPr>
      <w:r>
        <w:rPr>
          <w:rFonts w:ascii="Arial" w:eastAsia="Arial" w:hAnsi="Arial" w:cs="Arial"/>
          <w:color w:val="000000"/>
          <w:spacing w:val="0"/>
          <w:w w:val="100"/>
          <w:position w:val="0"/>
          <w:sz w:val="28"/>
          <w:szCs w:val="28"/>
        </w:rPr>
        <w:t xml:space="preserve">I </w:t>
      </w:r>
      <w:r>
        <w:rPr>
          <w:rFonts w:ascii="Arial" w:eastAsia="Arial" w:hAnsi="Arial" w:cs="Arial"/>
          <w:color w:val="000000"/>
          <w:spacing w:val="0"/>
          <w:w w:val="100"/>
          <w:position w:val="0"/>
          <w:sz w:val="28"/>
          <w:szCs w:val="28"/>
        </w:rPr>
        <w:t>о</w:t>
      </w:r>
    </w:p>
    <w:p>
      <w:pPr>
        <w:pStyle w:val="Style42"/>
        <w:keepNext w:val="0"/>
        <w:keepLines w:val="0"/>
        <w:framePr w:w="274" w:h="432" w:wrap="none" w:hAnchor="page" w:x="5564" w:y="7225"/>
        <w:widowControl w:val="0"/>
        <w:shd w:val="clear" w:color="auto" w:fill="auto"/>
        <w:bidi w:val="0"/>
        <w:spacing w:before="0" w:after="0" w:line="240" w:lineRule="auto"/>
        <w:ind w:left="0" w:right="0" w:firstLine="0"/>
        <w:jc w:val="right"/>
        <w:rPr>
          <w:sz w:val="36"/>
          <w:szCs w:val="36"/>
        </w:rPr>
      </w:pPr>
      <w:r>
        <w:rPr>
          <w:rFonts w:ascii="Arial" w:eastAsia="Arial" w:hAnsi="Arial" w:cs="Arial"/>
          <w:color w:val="000000"/>
          <w:spacing w:val="0"/>
          <w:w w:val="100"/>
          <w:position w:val="0"/>
          <w:sz w:val="36"/>
          <w:szCs w:val="36"/>
        </w:rPr>
        <w:t>h</w:t>
      </w:r>
    </w:p>
    <w:p>
      <w:pPr>
        <w:pStyle w:val="Style42"/>
        <w:keepNext w:val="0"/>
        <w:keepLines w:val="0"/>
        <w:framePr w:w="1339" w:h="312" w:wrap="none" w:hAnchor="page" w:x="4455" w:y="8608"/>
        <w:widowControl w:val="0"/>
        <w:shd w:val="clear" w:color="auto" w:fill="auto"/>
        <w:bidi w:val="0"/>
        <w:spacing w:before="0" w:after="0" w:line="194" w:lineRule="auto"/>
        <w:ind w:left="0" w:right="0" w:firstLine="0"/>
        <w:jc w:val="center"/>
        <w:rPr>
          <w:sz w:val="15"/>
          <w:szCs w:val="15"/>
        </w:rPr>
      </w:pPr>
      <w:r>
        <w:rPr>
          <w:b/>
          <w:bCs/>
          <w:i/>
          <w:iCs/>
          <w:color w:val="000000"/>
          <w:spacing w:val="0"/>
          <w:w w:val="100"/>
          <w:position w:val="0"/>
          <w:sz w:val="15"/>
          <w:szCs w:val="15"/>
        </w:rPr>
        <w:t>UJMHfiu nwHwauJTiLratiadiJontJ</w:t>
      </w:r>
    </w:p>
    <w:p>
      <w:pPr>
        <w:pStyle w:val="Style42"/>
        <w:keepNext w:val="0"/>
        <w:keepLines w:val="0"/>
        <w:framePr w:w="984" w:h="226" w:wrap="none" w:hAnchor="page" w:x="2905" w:y="4221"/>
        <w:widowControl w:val="0"/>
        <w:shd w:val="clear" w:color="auto" w:fill="auto"/>
        <w:bidi w:val="0"/>
        <w:spacing w:before="0" w:after="0" w:line="240" w:lineRule="auto"/>
        <w:ind w:left="0" w:right="0" w:firstLine="0"/>
        <w:jc w:val="right"/>
        <w:rPr>
          <w:sz w:val="15"/>
          <w:szCs w:val="15"/>
        </w:rPr>
      </w:pPr>
      <w:r>
        <w:rPr>
          <w:b/>
          <w:bCs/>
          <w:i/>
          <w:iCs/>
          <w:color w:val="000000"/>
          <w:spacing w:val="0"/>
          <w:w w:val="100"/>
          <w:position w:val="0"/>
          <w:sz w:val="15"/>
          <w:szCs w:val="15"/>
        </w:rPr>
        <w:t>niVHUjxaifuwOM</w:t>
      </w:r>
    </w:p>
    <w:p>
      <w:pPr>
        <w:pStyle w:val="Style42"/>
        <w:keepNext w:val="0"/>
        <w:keepLines w:val="0"/>
        <w:framePr w:w="998" w:h="302" w:wrap="none" w:hAnchor="page" w:x="2910" w:y="808"/>
        <w:widowControl w:val="0"/>
        <w:shd w:val="clear" w:color="auto" w:fill="auto"/>
        <w:bidi w:val="0"/>
        <w:spacing w:before="0" w:after="0" w:line="187" w:lineRule="auto"/>
        <w:ind w:left="460" w:right="0" w:hanging="460"/>
        <w:jc w:val="left"/>
        <w:rPr>
          <w:sz w:val="15"/>
          <w:szCs w:val="15"/>
        </w:rPr>
      </w:pPr>
      <w:r>
        <w:rPr>
          <w:b/>
          <w:bCs/>
          <w:i/>
          <w:iCs/>
          <w:color w:val="000000"/>
          <w:spacing w:val="0"/>
          <w:w w:val="100"/>
          <w:position w:val="0"/>
          <w:sz w:val="15"/>
          <w:szCs w:val="15"/>
        </w:rPr>
        <w:t xml:space="preserve">piVHujXBduHOn </w:t>
      </w:r>
      <w:r>
        <w:rPr>
          <w:b/>
          <w:bCs/>
          <w:i/>
          <w:iCs/>
          <w:color w:val="000000"/>
          <w:spacing w:val="0"/>
          <w:w w:val="100"/>
          <w:position w:val="0"/>
          <w:sz w:val="15"/>
          <w:szCs w:val="15"/>
        </w:rPr>
        <w:t>шп'т</w:t>
      </w:r>
    </w:p>
    <w:p>
      <w:pPr>
        <w:pStyle w:val="Style42"/>
        <w:keepNext w:val="0"/>
        <w:keepLines w:val="0"/>
        <w:framePr w:w="1003" w:h="470" w:wrap="none" w:hAnchor="page" w:x="2891" w:y="2377"/>
        <w:widowControl w:val="0"/>
        <w:shd w:val="clear" w:color="auto" w:fill="auto"/>
        <w:bidi w:val="0"/>
        <w:spacing w:before="0" w:after="0" w:line="206" w:lineRule="auto"/>
        <w:ind w:left="0" w:right="0" w:firstLine="0"/>
        <w:jc w:val="right"/>
        <w:rPr>
          <w:sz w:val="15"/>
          <w:szCs w:val="15"/>
        </w:rPr>
      </w:pPr>
      <w:r>
        <w:rPr>
          <w:b/>
          <w:bCs/>
          <w:i/>
          <w:iCs/>
          <w:color w:val="000000"/>
          <w:spacing w:val="0"/>
          <w:w w:val="100"/>
          <w:position w:val="0"/>
          <w:sz w:val="15"/>
          <w:szCs w:val="15"/>
          <w:vertAlign w:val="superscript"/>
        </w:rPr>
        <w:t>u</w:t>
      </w:r>
      <w:r>
        <w:rPr>
          <w:b/>
          <w:bCs/>
          <w:i/>
          <w:iCs/>
          <w:color w:val="000000"/>
          <w:spacing w:val="0"/>
          <w:w w:val="100"/>
          <w:position w:val="0"/>
          <w:sz w:val="15"/>
          <w:szCs w:val="15"/>
        </w:rPr>
        <w:t xml:space="preserve"> 9</w:t>
      </w:r>
    </w:p>
    <w:p>
      <w:pPr>
        <w:pStyle w:val="Style42"/>
        <w:keepNext w:val="0"/>
        <w:keepLines w:val="0"/>
        <w:framePr w:w="1003" w:h="470" w:wrap="none" w:hAnchor="page" w:x="2891" w:y="2377"/>
        <w:widowControl w:val="0"/>
        <w:shd w:val="clear" w:color="auto" w:fill="auto"/>
        <w:bidi w:val="0"/>
        <w:spacing w:before="0" w:after="0" w:line="206" w:lineRule="auto"/>
        <w:ind w:left="0" w:right="0" w:firstLine="0"/>
        <w:jc w:val="right"/>
        <w:rPr>
          <w:sz w:val="15"/>
          <w:szCs w:val="15"/>
        </w:rPr>
      </w:pPr>
      <w:r>
        <w:rPr>
          <w:b/>
          <w:bCs/>
          <w:i/>
          <w:iCs/>
          <w:color w:val="000000"/>
          <w:spacing w:val="0"/>
          <w:w w:val="100"/>
          <w:position w:val="0"/>
          <w:sz w:val="15"/>
          <w:szCs w:val="15"/>
        </w:rPr>
        <w:t>QiiHuuieiruwoii ,‘nn'm</w:t>
      </w:r>
    </w:p>
    <w:p>
      <w:pPr>
        <w:pStyle w:val="Style42"/>
        <w:keepNext w:val="0"/>
        <w:keepLines w:val="0"/>
        <w:framePr w:w="494" w:h="403" w:wrap="none" w:hAnchor="page" w:x="2391" w:y="4739"/>
        <w:widowControl w:val="0"/>
        <w:shd w:val="clear" w:color="auto" w:fill="auto"/>
        <w:bidi w:val="0"/>
        <w:spacing w:before="0" w:after="0" w:line="266"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(SZ4)£1</w:t>
      </w:r>
    </w:p>
    <w:p>
      <w:pPr>
        <w:pStyle w:val="Style42"/>
        <w:keepNext w:val="0"/>
        <w:keepLines w:val="0"/>
        <w:framePr w:w="490" w:h="384" w:wrap="none" w:hAnchor="page" w:x="2396" w:y="1307"/>
        <w:widowControl w:val="0"/>
        <w:shd w:val="clear" w:color="auto" w:fill="auto"/>
        <w:bidi w:val="0"/>
        <w:spacing w:before="0" w:after="0" w:line="254" w:lineRule="auto"/>
        <w:ind w:left="0" w:right="0" w:firstLine="0"/>
        <w:jc w:val="center"/>
        <w:rPr>
          <w:sz w:val="15"/>
          <w:szCs w:val="15"/>
        </w:rPr>
      </w:pPr>
      <w:r>
        <w:rPr>
          <w:b/>
          <w:bCs/>
          <w:i/>
          <w:iCs/>
          <w:color w:val="000000"/>
          <w:spacing w:val="0"/>
          <w:w w:val="100"/>
          <w:position w:val="0"/>
          <w:sz w:val="15"/>
          <w:szCs w:val="15"/>
          <w:u w:val="single"/>
        </w:rPr>
        <w:t xml:space="preserve">8291 </w:t>
      </w:r>
      <w:r>
        <w:rPr>
          <w:b/>
          <w:bCs/>
          <w:i/>
          <w:iCs/>
          <w:color w:val="000000"/>
          <w:spacing w:val="0"/>
          <w:w w:val="100"/>
          <w:position w:val="0"/>
          <w:sz w:val="15"/>
          <w:szCs w:val="15"/>
        </w:rPr>
        <w:t>(9'24)9</w:t>
      </w:r>
    </w:p>
    <w:p>
      <w:pPr>
        <w:pStyle w:val="Style42"/>
        <w:keepNext w:val="0"/>
        <w:keepLines w:val="0"/>
        <w:framePr w:w="480" w:h="384" w:wrap="none" w:hAnchor="page" w:x="2401" w:y="880"/>
        <w:widowControl w:val="0"/>
        <w:shd w:val="clear" w:color="auto" w:fill="auto"/>
        <w:bidi w:val="0"/>
        <w:spacing w:before="0" w:after="0" w:line="254"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(9'24)8</w:t>
      </w:r>
    </w:p>
    <w:p>
      <w:pPr>
        <w:pStyle w:val="Style42"/>
        <w:keepNext w:val="0"/>
        <w:keepLines w:val="0"/>
        <w:framePr w:w="490" w:h="384" w:wrap="none" w:hAnchor="page" w:x="2406" w:y="21"/>
        <w:widowControl w:val="0"/>
        <w:shd w:val="clear" w:color="auto" w:fill="auto"/>
        <w:bidi w:val="0"/>
        <w:spacing w:before="0" w:after="0" w:line="254"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(9'24)8</w:t>
      </w:r>
    </w:p>
    <w:p>
      <w:pPr>
        <w:pStyle w:val="Style42"/>
        <w:keepNext w:val="0"/>
        <w:keepLines w:val="0"/>
        <w:framePr w:w="994" w:h="451" w:wrap="none" w:hAnchor="page" w:x="2895" w:y="3246"/>
        <w:widowControl w:val="0"/>
        <w:shd w:val="clear" w:color="auto" w:fill="auto"/>
        <w:bidi w:val="0"/>
        <w:spacing w:before="0" w:after="0" w:line="187" w:lineRule="auto"/>
        <w:ind w:left="0" w:right="0" w:firstLine="0"/>
        <w:jc w:val="right"/>
        <w:rPr>
          <w:sz w:val="15"/>
          <w:szCs w:val="15"/>
        </w:rPr>
      </w:pPr>
      <w:r>
        <w:rPr>
          <w:b/>
          <w:bCs/>
          <w:i/>
          <w:iCs/>
          <w:color w:val="000000"/>
          <w:spacing w:val="0"/>
          <w:w w:val="100"/>
          <w:position w:val="0"/>
          <w:sz w:val="15"/>
          <w:szCs w:val="15"/>
          <w:vertAlign w:val="superscript"/>
        </w:rPr>
        <w:t>u</w:t>
      </w:r>
      <w:r>
        <w:rPr>
          <w:b/>
          <w:bCs/>
          <w:i/>
          <w:iCs/>
          <w:color w:val="000000"/>
          <w:spacing w:val="0"/>
          <w:w w:val="100"/>
          <w:position w:val="0"/>
          <w:sz w:val="15"/>
          <w:szCs w:val="15"/>
        </w:rPr>
        <w:t xml:space="preserve"> 2 </w:t>
      </w:r>
      <w:r>
        <w:rPr>
          <w:b/>
          <w:bCs/>
          <w:i/>
          <w:iCs/>
          <w:color w:val="000000"/>
          <w:spacing w:val="0"/>
          <w:w w:val="100"/>
          <w:position w:val="0"/>
          <w:sz w:val="15"/>
          <w:szCs w:val="15"/>
        </w:rPr>
        <w:t xml:space="preserve">впншиаиинои </w:t>
      </w:r>
      <w:r>
        <w:rPr>
          <w:b/>
          <w:bCs/>
          <w:i/>
          <w:iCs/>
          <w:color w:val="000000"/>
          <w:spacing w:val="0"/>
          <w:w w:val="100"/>
          <w:position w:val="0"/>
          <w:sz w:val="15"/>
          <w:szCs w:val="15"/>
        </w:rPr>
        <w:t>.mn'fj]</w:t>
      </w:r>
    </w:p>
    <w:p>
      <w:pPr>
        <w:pStyle w:val="Style42"/>
        <w:keepNext w:val="0"/>
        <w:keepLines w:val="0"/>
        <w:framePr w:w="979" w:h="504" w:wrap="none" w:hAnchor="page" w:x="2905" w:y="5790"/>
        <w:widowControl w:val="0"/>
        <w:shd w:val="clear" w:color="auto" w:fill="auto"/>
        <w:bidi w:val="0"/>
        <w:spacing w:before="0" w:after="0" w:line="223" w:lineRule="auto"/>
        <w:ind w:left="0" w:right="0" w:firstLine="0"/>
        <w:jc w:val="right"/>
        <w:rPr>
          <w:sz w:val="15"/>
          <w:szCs w:val="15"/>
        </w:rPr>
      </w:pPr>
      <w:r>
        <w:rPr>
          <w:b/>
          <w:bCs/>
          <w:i/>
          <w:iCs/>
          <w:color w:val="000000"/>
          <w:spacing w:val="0"/>
          <w:w w:val="100"/>
          <w:position w:val="0"/>
          <w:sz w:val="15"/>
          <w:szCs w:val="15"/>
          <w:vertAlign w:val="superscript"/>
        </w:rPr>
        <w:t>u</w:t>
      </w:r>
      <w:r>
        <w:rPr>
          <w:b/>
          <w:bCs/>
          <w:i/>
          <w:iCs/>
          <w:color w:val="000000"/>
          <w:spacing w:val="0"/>
          <w:w w:val="100"/>
          <w:position w:val="0"/>
          <w:sz w:val="15"/>
          <w:szCs w:val="15"/>
        </w:rPr>
        <w:t xml:space="preserve"> Z pivHuixadunan lun'm</w:t>
      </w:r>
    </w:p>
    <w:p>
      <w:pPr>
        <w:pStyle w:val="Style42"/>
        <w:keepNext w:val="0"/>
        <w:keepLines w:val="0"/>
        <w:framePr w:w="494" w:h="384" w:wrap="none" w:hAnchor="page" w:x="2382" w:y="4321"/>
        <w:widowControl w:val="0"/>
        <w:shd w:val="clear" w:color="auto" w:fill="auto"/>
        <w:bidi w:val="0"/>
        <w:spacing w:before="0" w:after="0" w:line="254"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(П4)и</w:t>
      </w:r>
    </w:p>
    <w:p>
      <w:pPr>
        <w:pStyle w:val="Style42"/>
        <w:keepNext w:val="0"/>
        <w:keepLines w:val="0"/>
        <w:framePr w:w="974" w:h="408" w:wrap="none" w:hAnchor="page" w:x="2924" w:y="4931"/>
        <w:widowControl w:val="0"/>
        <w:shd w:val="clear" w:color="auto" w:fill="auto"/>
        <w:bidi w:val="0"/>
        <w:spacing w:before="0" w:after="0" w:line="240" w:lineRule="auto"/>
        <w:ind w:left="0" w:right="0" w:firstLine="0"/>
        <w:jc w:val="right"/>
        <w:rPr>
          <w:sz w:val="15"/>
          <w:szCs w:val="15"/>
        </w:rPr>
      </w:pPr>
      <w:r>
        <w:rPr>
          <w:b/>
          <w:bCs/>
          <w:i/>
          <w:iCs/>
          <w:color w:val="000000"/>
          <w:spacing w:val="0"/>
          <w:w w:val="100"/>
          <w:position w:val="0"/>
          <w:sz w:val="15"/>
          <w:szCs w:val="15"/>
          <w:vertAlign w:val="superscript"/>
        </w:rPr>
        <w:t>u</w:t>
      </w:r>
      <w:r>
        <w:rPr>
          <w:b/>
          <w:bCs/>
          <w:i/>
          <w:iCs/>
          <w:color w:val="000000"/>
          <w:spacing w:val="0"/>
          <w:w w:val="100"/>
          <w:position w:val="0"/>
          <w:sz w:val="15"/>
          <w:szCs w:val="15"/>
        </w:rPr>
        <w:t xml:space="preserve"> Z</w:t>
      </w:r>
    </w:p>
    <w:p>
      <w:pPr>
        <w:pStyle w:val="Style42"/>
        <w:keepNext w:val="0"/>
        <w:keepLines w:val="0"/>
        <w:framePr w:w="974" w:h="408" w:wrap="none" w:hAnchor="page" w:x="2924" w:y="4931"/>
        <w:widowControl w:val="0"/>
        <w:shd w:val="clear" w:color="auto" w:fill="auto"/>
        <w:bidi w:val="0"/>
        <w:spacing w:before="0" w:after="0"/>
        <w:ind w:left="0" w:right="0" w:firstLine="0"/>
        <w:jc w:val="right"/>
        <w:rPr>
          <w:sz w:val="15"/>
          <w:szCs w:val="15"/>
        </w:rPr>
      </w:pPr>
      <w:r>
        <w:rPr>
          <w:b/>
          <w:bCs/>
          <w:i/>
          <w:iCs/>
          <w:color w:val="000000"/>
          <w:spacing w:val="0"/>
          <w:w w:val="100"/>
          <w:position w:val="0"/>
          <w:sz w:val="15"/>
          <w:szCs w:val="15"/>
        </w:rPr>
        <w:t>piVHiuiiaduHOM</w:t>
      </w:r>
    </w:p>
    <w:p>
      <w:pPr>
        <w:pStyle w:val="Style42"/>
        <w:keepNext w:val="0"/>
        <w:keepLines w:val="0"/>
        <w:framePr w:w="509" w:h="394" w:wrap="none" w:hAnchor="page" w:x="2382" w:y="438"/>
        <w:widowControl w:val="0"/>
        <w:shd w:val="clear" w:color="auto" w:fill="auto"/>
        <w:bidi w:val="0"/>
        <w:spacing w:before="0" w:after="0" w:line="262"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(9'24)£l</w:t>
      </w:r>
    </w:p>
    <w:p>
      <w:pPr>
        <w:pStyle w:val="Style42"/>
        <w:keepNext w:val="0"/>
        <w:keepLines w:val="0"/>
        <w:framePr w:w="490" w:h="394" w:wrap="none" w:hAnchor="page" w:x="3932" w:y="443"/>
        <w:widowControl w:val="0"/>
        <w:shd w:val="clear" w:color="auto" w:fill="auto"/>
        <w:bidi w:val="0"/>
        <w:spacing w:before="0" w:after="0" w:line="262" w:lineRule="auto"/>
        <w:ind w:left="0" w:right="0" w:firstLine="0"/>
        <w:jc w:val="center"/>
        <w:rPr>
          <w:sz w:val="15"/>
          <w:szCs w:val="15"/>
        </w:rPr>
      </w:pPr>
      <w:r>
        <w:rPr>
          <w:b/>
          <w:bCs/>
          <w:i/>
          <w:iCs/>
          <w:color w:val="000000"/>
          <w:spacing w:val="0"/>
          <w:w w:val="100"/>
          <w:position w:val="0"/>
          <w:sz w:val="15"/>
          <w:szCs w:val="15"/>
          <w:u w:val="single"/>
        </w:rPr>
        <w:t xml:space="preserve">8291 </w:t>
      </w:r>
      <w:r>
        <w:rPr>
          <w:b/>
          <w:bCs/>
          <w:i/>
          <w:iCs/>
          <w:color w:val="000000"/>
          <w:spacing w:val="0"/>
          <w:w w:val="100"/>
          <w:position w:val="0"/>
          <w:sz w:val="15"/>
          <w:szCs w:val="15"/>
        </w:rPr>
        <w:t>(9'24)9</w:t>
      </w:r>
    </w:p>
    <w:p>
      <w:pPr>
        <w:pStyle w:val="Style42"/>
        <w:keepNext w:val="0"/>
        <w:keepLines w:val="0"/>
        <w:framePr w:w="994" w:h="470" w:wrap="none" w:hAnchor="page" w:x="2910" w:y="1509"/>
        <w:widowControl w:val="0"/>
        <w:shd w:val="clear" w:color="auto" w:fill="auto"/>
        <w:bidi w:val="0"/>
        <w:spacing w:before="0" w:after="0" w:line="187" w:lineRule="auto"/>
        <w:ind w:left="0" w:right="0" w:firstLine="0"/>
        <w:jc w:val="right"/>
        <w:rPr>
          <w:sz w:val="15"/>
          <w:szCs w:val="15"/>
        </w:rPr>
      </w:pPr>
      <w:r>
        <w:rPr>
          <w:b/>
          <w:bCs/>
          <w:i/>
          <w:iCs/>
          <w:color w:val="000000"/>
          <w:spacing w:val="0"/>
          <w:w w:val="100"/>
          <w:position w:val="0"/>
          <w:sz w:val="15"/>
          <w:szCs w:val="15"/>
        </w:rPr>
        <w:t>2</w:t>
      </w:r>
    </w:p>
    <w:p>
      <w:pPr>
        <w:pStyle w:val="Style42"/>
        <w:keepNext w:val="0"/>
        <w:keepLines w:val="0"/>
        <w:framePr w:w="994" w:h="470" w:wrap="none" w:hAnchor="page" w:x="2910" w:y="1509"/>
        <w:widowControl w:val="0"/>
        <w:shd w:val="clear" w:color="auto" w:fill="auto"/>
        <w:bidi w:val="0"/>
        <w:spacing w:before="0" w:after="0" w:line="187" w:lineRule="auto"/>
        <w:ind w:left="460" w:right="0" w:hanging="460"/>
        <w:jc w:val="left"/>
        <w:rPr>
          <w:sz w:val="15"/>
          <w:szCs w:val="15"/>
        </w:rPr>
      </w:pPr>
      <w:r>
        <w:rPr>
          <w:b/>
          <w:bCs/>
          <w:i/>
          <w:iCs/>
          <w:color w:val="000000"/>
          <w:spacing w:val="0"/>
          <w:w w:val="100"/>
          <w:position w:val="0"/>
          <w:sz w:val="15"/>
          <w:szCs w:val="15"/>
        </w:rPr>
        <w:t>JlWHUXSlflJNl])! unto</w:t>
      </w:r>
    </w:p>
    <w:p>
      <w:pPr>
        <w:pStyle w:val="Style42"/>
        <w:keepNext w:val="0"/>
        <w:keepLines w:val="0"/>
        <w:framePr w:w="499" w:h="403" w:wrap="none" w:hAnchor="page" w:x="2377" w:y="5171"/>
        <w:widowControl w:val="0"/>
        <w:shd w:val="clear" w:color="auto" w:fill="auto"/>
        <w:bidi w:val="0"/>
        <w:spacing w:before="0" w:after="0" w:line="266" w:lineRule="auto"/>
        <w:ind w:left="0" w:right="0" w:firstLine="0"/>
        <w:jc w:val="center"/>
        <w:rPr>
          <w:sz w:val="15"/>
          <w:szCs w:val="15"/>
        </w:rPr>
      </w:pPr>
      <w:r>
        <w:rPr>
          <w:b/>
          <w:bCs/>
          <w:i/>
          <w:iCs/>
          <w:color w:val="000000"/>
          <w:spacing w:val="0"/>
          <w:w w:val="100"/>
          <w:position w:val="0"/>
          <w:sz w:val="15"/>
          <w:szCs w:val="15"/>
          <w:u w:val="single"/>
        </w:rPr>
        <w:t xml:space="preserve">9Z91 </w:t>
      </w:r>
      <w:r>
        <w:rPr>
          <w:b/>
          <w:bCs/>
          <w:i/>
          <w:iCs/>
          <w:color w:val="000000"/>
          <w:spacing w:val="0"/>
          <w:w w:val="100"/>
          <w:position w:val="0"/>
          <w:sz w:val="15"/>
          <w:szCs w:val="15"/>
        </w:rPr>
        <w:t>(9'24)11</w:t>
      </w:r>
    </w:p>
    <w:p>
      <w:pPr>
        <w:pStyle w:val="Style42"/>
        <w:keepNext w:val="0"/>
        <w:keepLines w:val="0"/>
        <w:framePr w:w="504" w:h="370" w:wrap="none" w:hAnchor="page" w:x="3899" w:y="4744"/>
        <w:widowControl w:val="0"/>
        <w:shd w:val="clear" w:color="auto" w:fill="auto"/>
        <w:bidi w:val="0"/>
        <w:spacing w:before="0" w:after="0" w:line="240" w:lineRule="auto"/>
        <w:ind w:left="0" w:right="0" w:firstLine="0"/>
        <w:jc w:val="center"/>
        <w:rPr>
          <w:sz w:val="15"/>
          <w:szCs w:val="15"/>
        </w:rPr>
      </w:pPr>
      <w:r>
        <w:rPr>
          <w:b/>
          <w:bCs/>
          <w:i/>
          <w:iCs/>
          <w:color w:val="000000"/>
          <w:spacing w:val="0"/>
          <w:w w:val="100"/>
          <w:position w:val="0"/>
          <w:sz w:val="15"/>
          <w:szCs w:val="15"/>
          <w:u w:val="single"/>
        </w:rPr>
        <w:t xml:space="preserve">0291 </w:t>
      </w:r>
      <w:r>
        <w:rPr>
          <w:b/>
          <w:bCs/>
          <w:i/>
          <w:iCs/>
          <w:color w:val="000000"/>
          <w:spacing w:val="0"/>
          <w:w w:val="100"/>
          <w:position w:val="0"/>
          <w:sz w:val="15"/>
          <w:szCs w:val="15"/>
        </w:rPr>
        <w:t>(924)8</w:t>
      </w:r>
    </w:p>
    <w:p>
      <w:pPr>
        <w:pStyle w:val="Style42"/>
        <w:keepNext w:val="0"/>
        <w:keepLines w:val="0"/>
        <w:framePr w:w="509" w:h="835" w:wrap="none" w:hAnchor="page" w:x="2372" w:y="3457"/>
        <w:widowControl w:val="0"/>
        <w:shd w:val="clear" w:color="auto" w:fill="auto"/>
        <w:bidi w:val="0"/>
        <w:spacing w:before="0" w:after="0" w:line="276"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(9'24)11</w:t>
      </w:r>
    </w:p>
    <w:p>
      <w:pPr>
        <w:pStyle w:val="Style42"/>
        <w:keepNext w:val="0"/>
        <w:keepLines w:val="0"/>
        <w:framePr w:w="509" w:h="835" w:wrap="none" w:hAnchor="page" w:x="2372" w:y="3457"/>
        <w:widowControl w:val="0"/>
        <w:shd w:val="clear" w:color="auto" w:fill="auto"/>
        <w:bidi w:val="0"/>
        <w:spacing w:before="0" w:after="0" w:line="266"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(S'24)£l</w:t>
      </w:r>
    </w:p>
    <w:p>
      <w:pPr>
        <w:pStyle w:val="Style42"/>
        <w:keepNext w:val="0"/>
        <w:keepLines w:val="0"/>
        <w:framePr w:w="250" w:h="413" w:wrap="none" w:hAnchor="page" w:x="4422" w:y="301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u w:val="single"/>
        </w:rPr>
        <w:t>9'L</w:t>
      </w:r>
    </w:p>
    <w:p>
      <w:pPr>
        <w:pStyle w:val="Style42"/>
        <w:keepNext w:val="0"/>
        <w:keepLines w:val="0"/>
        <w:framePr w:w="250" w:h="413" w:wrap="none" w:hAnchor="page" w:x="4422" w:y="301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4'9</w:t>
      </w:r>
    </w:p>
    <w:p>
      <w:pPr>
        <w:pStyle w:val="Style42"/>
        <w:keepNext w:val="0"/>
        <w:keepLines w:val="0"/>
        <w:framePr w:w="490" w:h="427" w:wrap="none" w:hAnchor="page" w:x="3918" w:y="3025"/>
        <w:widowControl w:val="0"/>
        <w:shd w:val="clear" w:color="auto" w:fill="auto"/>
        <w:bidi w:val="0"/>
        <w:spacing w:before="0" w:after="0" w:line="295" w:lineRule="auto"/>
        <w:ind w:left="0" w:right="0" w:firstLine="0"/>
        <w:jc w:val="center"/>
        <w:rPr>
          <w:sz w:val="15"/>
          <w:szCs w:val="15"/>
        </w:rPr>
      </w:pPr>
      <w:r>
        <w:rPr>
          <w:b/>
          <w:bCs/>
          <w:i/>
          <w:iCs/>
          <w:color w:val="000000"/>
          <w:spacing w:val="0"/>
          <w:w w:val="100"/>
          <w:position w:val="0"/>
          <w:sz w:val="15"/>
          <w:szCs w:val="15"/>
          <w:u w:val="single"/>
        </w:rPr>
        <w:t xml:space="preserve">0291 </w:t>
      </w:r>
      <w:r>
        <w:rPr>
          <w:b/>
          <w:bCs/>
          <w:i/>
          <w:iCs/>
          <w:color w:val="000000"/>
          <w:spacing w:val="0"/>
          <w:w w:val="100"/>
          <w:position w:val="0"/>
          <w:sz w:val="15"/>
          <w:szCs w:val="15"/>
        </w:rPr>
        <w:t>(9'24)8</w:t>
      </w:r>
    </w:p>
    <w:p>
      <w:pPr>
        <w:pStyle w:val="Style42"/>
        <w:keepNext w:val="0"/>
        <w:keepLines w:val="0"/>
        <w:framePr w:w="1003" w:h="269" w:wrap="none" w:hAnchor="page" w:x="2900" w:y="6798"/>
        <w:widowControl w:val="0"/>
        <w:shd w:val="clear" w:color="auto" w:fill="auto"/>
        <w:bidi w:val="0"/>
        <w:spacing w:before="0" w:after="0" w:line="139" w:lineRule="auto"/>
        <w:ind w:left="460" w:right="0" w:hanging="460"/>
        <w:jc w:val="left"/>
        <w:rPr>
          <w:sz w:val="15"/>
          <w:szCs w:val="15"/>
        </w:rPr>
      </w:pPr>
      <w:r>
        <w:rPr>
          <w:b/>
          <w:bCs/>
          <w:i/>
          <w:iCs/>
          <w:color w:val="000000"/>
          <w:spacing w:val="0"/>
          <w:w w:val="100"/>
          <w:position w:val="0"/>
          <w:sz w:val="15"/>
          <w:szCs w:val="15"/>
        </w:rPr>
        <w:t xml:space="preserve">тчншхзииыоя </w:t>
      </w:r>
      <w:r>
        <w:rPr>
          <w:b/>
          <w:bCs/>
          <w:i/>
          <w:iCs/>
          <w:color w:val="000000"/>
          <w:spacing w:val="0"/>
          <w:w w:val="100"/>
          <w:position w:val="0"/>
          <w:sz w:val="15"/>
          <w:szCs w:val="15"/>
        </w:rPr>
        <w:t>188)8</w:t>
      </w:r>
    </w:p>
    <w:p>
      <w:pPr>
        <w:pStyle w:val="Style42"/>
        <w:keepNext w:val="0"/>
        <w:keepLines w:val="0"/>
        <w:framePr w:w="398" w:h="8731" w:hRule="exact" w:wrap="none" w:hAnchor="page" w:x="6371" w:y="275"/>
        <w:widowControl w:val="0"/>
        <w:shd w:val="clear" w:color="auto" w:fill="auto"/>
        <w:bidi w:val="0"/>
        <w:spacing w:before="0" w:after="0" w:line="240" w:lineRule="auto"/>
        <w:ind w:left="0" w:right="0" w:firstLine="0"/>
        <w:jc w:val="left"/>
        <w:textDirection w:val="btLr"/>
      </w:pPr>
      <w:r>
        <w:rPr>
          <w:color w:val="000000"/>
          <w:spacing w:val="0"/>
          <w:w w:val="100"/>
          <w:position w:val="0"/>
        </w:rPr>
        <w:t xml:space="preserve">Рис. </w:t>
      </w:r>
      <w:r>
        <w:rPr>
          <w:color w:val="000000"/>
          <w:spacing w:val="0"/>
          <w:w w:val="100"/>
          <w:position w:val="0"/>
        </w:rPr>
        <w:t xml:space="preserve">8.5. </w:t>
      </w:r>
      <w:r>
        <w:rPr>
          <w:color w:val="000000"/>
          <w:spacing w:val="0"/>
          <w:w w:val="100"/>
          <w:position w:val="0"/>
        </w:rPr>
        <w:t>Схема подключения силовых электропрнемников к распределительному пункту:</w:t>
      </w:r>
    </w:p>
    <w:p>
      <w:pPr>
        <w:pStyle w:val="Style42"/>
        <w:keepNext w:val="0"/>
        <w:keepLines w:val="0"/>
        <w:framePr w:w="398" w:h="8731" w:hRule="exact" w:wrap="none" w:hAnchor="page" w:x="6371" w:y="275"/>
        <w:widowControl w:val="0"/>
        <w:shd w:val="clear" w:color="auto" w:fill="auto"/>
        <w:bidi w:val="0"/>
        <w:spacing w:before="0" w:after="0" w:line="206" w:lineRule="auto"/>
        <w:ind w:left="0" w:right="0" w:firstLine="0"/>
        <w:jc w:val="left"/>
        <w:textDirection w:val="btLr"/>
        <w:rPr>
          <w:sz w:val="15"/>
          <w:szCs w:val="15"/>
        </w:rPr>
      </w:pPr>
      <w:r>
        <w:rPr>
          <w:color w:val="000000"/>
          <w:spacing w:val="0"/>
          <w:w w:val="100"/>
          <w:position w:val="0"/>
          <w:sz w:val="15"/>
          <w:szCs w:val="15"/>
        </w:rPr>
        <w:t>ТВ20, ТВ25 —труба вннипластовая. указано число проводов для питания и управления, прокладываемых в общей трубе</w:t>
      </w:r>
    </w:p>
    <w:p>
      <w:pPr>
        <w:pStyle w:val="Style30"/>
        <w:keepNext w:val="0"/>
        <w:keepLines w:val="0"/>
        <w:framePr w:w="240" w:h="389" w:wrap="none" w:hAnchor="page" w:x="4436" w:y="447"/>
        <w:widowControl w:val="0"/>
        <w:shd w:val="clear" w:color="auto" w:fill="auto"/>
        <w:bidi w:val="0"/>
        <w:spacing w:before="0" w:after="0" w:line="240" w:lineRule="auto"/>
        <w:ind w:left="0" w:right="0" w:firstLine="0"/>
        <w:jc w:val="left"/>
      </w:pPr>
      <w:r>
        <w:rPr>
          <w:b/>
          <w:bCs/>
          <w:i/>
          <w:iCs/>
          <w:color w:val="000000"/>
          <w:spacing w:val="0"/>
          <w:w w:val="100"/>
          <w:position w:val="0"/>
          <w:u w:val="single"/>
        </w:rPr>
        <w:t>92</w:t>
      </w:r>
    </w:p>
    <w:p>
      <w:pPr>
        <w:pStyle w:val="Style30"/>
        <w:keepNext w:val="0"/>
        <w:keepLines w:val="0"/>
        <w:framePr w:w="240" w:h="389" w:wrap="none" w:hAnchor="page" w:x="4436" w:y="447"/>
        <w:widowControl w:val="0"/>
        <w:shd w:val="clear" w:color="auto" w:fill="auto"/>
        <w:bidi w:val="0"/>
        <w:spacing w:before="0" w:after="0" w:line="240" w:lineRule="auto"/>
        <w:ind w:left="0" w:right="0" w:firstLine="0"/>
        <w:jc w:val="left"/>
      </w:pPr>
      <w:r>
        <w:rPr>
          <w:b/>
          <w:bCs/>
          <w:i/>
          <w:iCs/>
          <w:color w:val="000000"/>
          <w:spacing w:val="0"/>
          <w:w w:val="100"/>
          <w:position w:val="0"/>
        </w:rPr>
        <w:t>8'£</w:t>
      </w:r>
    </w:p>
    <w:p>
      <w:pPr>
        <w:pStyle w:val="Style30"/>
        <w:keepNext w:val="0"/>
        <w:keepLines w:val="0"/>
        <w:framePr w:w="499" w:h="1685" w:wrap="none" w:hAnchor="page" w:x="2386" w:y="1739"/>
        <w:widowControl w:val="0"/>
        <w:shd w:val="clear" w:color="auto" w:fill="auto"/>
        <w:bidi w:val="0"/>
        <w:spacing w:before="0" w:after="40" w:line="276" w:lineRule="auto"/>
        <w:ind w:left="0" w:right="0" w:firstLine="0"/>
        <w:jc w:val="center"/>
      </w:pPr>
      <w:r>
        <w:rPr>
          <w:b/>
          <w:bCs/>
          <w:i/>
          <w:iCs/>
          <w:color w:val="000000"/>
          <w:spacing w:val="0"/>
          <w:w w:val="100"/>
          <w:position w:val="0"/>
          <w:u w:val="single"/>
        </w:rPr>
        <w:t>9291</w:t>
        <w:br/>
      </w:r>
      <w:r>
        <w:rPr>
          <w:b/>
          <w:bCs/>
          <w:i/>
          <w:iCs/>
          <w:color w:val="000000"/>
          <w:spacing w:val="0"/>
          <w:w w:val="100"/>
          <w:position w:val="0"/>
        </w:rPr>
        <w:t>(9'Z4)6</w:t>
      </w:r>
    </w:p>
    <w:p>
      <w:pPr>
        <w:pStyle w:val="Style30"/>
        <w:keepNext w:val="0"/>
        <w:keepLines w:val="0"/>
        <w:framePr w:w="499" w:h="1685" w:wrap="none" w:hAnchor="page" w:x="2386" w:y="1739"/>
        <w:widowControl w:val="0"/>
        <w:shd w:val="clear" w:color="auto" w:fill="auto"/>
        <w:bidi w:val="0"/>
        <w:spacing w:before="0" w:after="40" w:line="262" w:lineRule="auto"/>
        <w:ind w:left="0" w:right="0" w:firstLine="0"/>
        <w:jc w:val="center"/>
      </w:pPr>
      <w:r>
        <w:rPr>
          <w:b/>
          <w:bCs/>
          <w:i/>
          <w:iCs/>
          <w:color w:val="000000"/>
          <w:spacing w:val="0"/>
          <w:w w:val="100"/>
          <w:position w:val="0"/>
          <w:u w:val="single"/>
        </w:rPr>
        <w:t>8291</w:t>
        <w:br/>
      </w:r>
      <w:r>
        <w:rPr>
          <w:b/>
          <w:bCs/>
          <w:i/>
          <w:iCs/>
          <w:color w:val="000000"/>
          <w:spacing w:val="0"/>
          <w:w w:val="100"/>
          <w:position w:val="0"/>
        </w:rPr>
        <w:t>(9'24)8</w:t>
      </w:r>
    </w:p>
    <w:p>
      <w:pPr>
        <w:pStyle w:val="Style30"/>
        <w:keepNext w:val="0"/>
        <w:keepLines w:val="0"/>
        <w:framePr w:w="499" w:h="1685" w:wrap="none" w:hAnchor="page" w:x="2386" w:y="1739"/>
        <w:widowControl w:val="0"/>
        <w:shd w:val="clear" w:color="auto" w:fill="auto"/>
        <w:bidi w:val="0"/>
        <w:spacing w:before="0" w:after="40" w:line="276" w:lineRule="auto"/>
        <w:ind w:left="0" w:right="0" w:firstLine="0"/>
        <w:jc w:val="both"/>
      </w:pPr>
      <w:r>
        <w:rPr>
          <w:b/>
          <w:bCs/>
          <w:i/>
          <w:iCs/>
          <w:color w:val="000000"/>
          <w:spacing w:val="0"/>
          <w:w w:val="100"/>
          <w:position w:val="0"/>
          <w:u w:val="single"/>
        </w:rPr>
        <w:t xml:space="preserve">9291 </w:t>
      </w:r>
      <w:r>
        <w:rPr>
          <w:b/>
          <w:bCs/>
          <w:i/>
          <w:iCs/>
          <w:color w:val="000000"/>
          <w:spacing w:val="0"/>
          <w:w w:val="100"/>
          <w:position w:val="0"/>
        </w:rPr>
        <w:t>'(9'24)11</w:t>
      </w:r>
    </w:p>
    <w:p>
      <w:pPr>
        <w:pStyle w:val="Style30"/>
        <w:keepNext w:val="0"/>
        <w:keepLines w:val="0"/>
        <w:framePr w:w="499" w:h="1685" w:wrap="none" w:hAnchor="page" w:x="2386" w:y="1739"/>
        <w:widowControl w:val="0"/>
        <w:shd w:val="clear" w:color="auto" w:fill="auto"/>
        <w:bidi w:val="0"/>
        <w:spacing w:before="0" w:after="40" w:line="262" w:lineRule="auto"/>
        <w:ind w:left="0" w:right="0" w:firstLine="0"/>
        <w:jc w:val="center"/>
      </w:pPr>
      <w:r>
        <w:rPr>
          <w:b/>
          <w:bCs/>
          <w:i/>
          <w:iCs/>
          <w:color w:val="000000"/>
          <w:spacing w:val="0"/>
          <w:w w:val="100"/>
          <w:position w:val="0"/>
          <w:u w:val="single"/>
        </w:rPr>
        <w:t>9291</w:t>
        <w:br/>
      </w:r>
      <w:r>
        <w:rPr>
          <w:b/>
          <w:bCs/>
          <w:i/>
          <w:iCs/>
          <w:color w:val="000000"/>
          <w:spacing w:val="0"/>
          <w:w w:val="100"/>
          <w:position w:val="0"/>
        </w:rPr>
        <w:t>(9'24)91</w:t>
      </w:r>
    </w:p>
    <w:p>
      <w:pPr>
        <w:pStyle w:val="Style30"/>
        <w:keepNext w:val="0"/>
        <w:keepLines w:val="0"/>
        <w:framePr w:w="955" w:h="581" w:wrap="none" w:hAnchor="page" w:x="1431" w:y="4489"/>
        <w:widowControl w:val="0"/>
        <w:shd w:val="clear" w:color="auto" w:fill="auto"/>
        <w:bidi w:val="0"/>
        <w:spacing w:before="0" w:after="0" w:line="240" w:lineRule="auto"/>
        <w:ind w:left="0" w:right="0" w:firstLine="0"/>
        <w:jc w:val="right"/>
      </w:pPr>
      <w:r>
        <w:rPr>
          <w:b/>
          <w:bCs/>
          <w:i/>
          <w:iCs/>
          <w:color w:val="000000"/>
          <w:spacing w:val="0"/>
          <w:w w:val="100"/>
          <w:position w:val="0"/>
        </w:rPr>
        <w:t>££</w:t>
      </w:r>
    </w:p>
    <w:p>
      <w:pPr>
        <w:pStyle w:val="Style30"/>
        <w:keepNext w:val="0"/>
        <w:keepLines w:val="0"/>
        <w:framePr w:w="955" w:h="581" w:wrap="none" w:hAnchor="page" w:x="1431" w:y="4489"/>
        <w:widowControl w:val="0"/>
        <w:shd w:val="clear" w:color="auto" w:fill="auto"/>
        <w:bidi w:val="0"/>
        <w:spacing w:before="0" w:after="0" w:line="199" w:lineRule="auto"/>
        <w:ind w:left="0" w:right="0" w:firstLine="0"/>
        <w:jc w:val="left"/>
      </w:pPr>
      <w:r>
        <w:rPr>
          <w:b/>
          <w:bCs/>
          <w:i/>
          <w:iCs/>
          <w:color w:val="000000"/>
          <w:spacing w:val="0"/>
          <w:w w:val="100"/>
          <w:position w:val="0"/>
        </w:rPr>
        <w:t>Л1чншмз1гаиом</w:t>
      </w:r>
    </w:p>
    <w:p>
      <w:pPr>
        <w:pStyle w:val="Style140"/>
        <w:keepNext/>
        <w:keepLines/>
        <w:framePr w:w="955" w:h="581" w:wrap="none" w:hAnchor="page" w:x="1431" w:y="4489"/>
        <w:widowControl w:val="0"/>
        <w:shd w:val="clear" w:color="auto" w:fill="auto"/>
        <w:bidi w:val="0"/>
        <w:spacing w:before="0" w:after="0" w:line="204" w:lineRule="auto"/>
        <w:ind w:left="0" w:right="0" w:firstLine="0"/>
        <w:jc w:val="left"/>
      </w:pPr>
      <w:bookmarkStart w:id="93" w:name="bookmark93"/>
      <w:bookmarkStart w:id="94" w:name="bookmark94"/>
      <w:bookmarkStart w:id="95" w:name="bookmark95"/>
      <w:r>
        <w:rPr>
          <w:color w:val="000000"/>
          <w:spacing w:val="0"/>
          <w:w w:val="100"/>
          <w:position w:val="0"/>
        </w:rPr>
        <w:t>?rO</w:t>
      </w:r>
      <w:bookmarkEnd w:id="93"/>
      <w:bookmarkEnd w:id="94"/>
      <w:bookmarkEnd w:id="95"/>
    </w:p>
    <w:p>
      <w:pPr>
        <w:pStyle w:val="Style22"/>
        <w:keepNext w:val="0"/>
        <w:keepLines w:val="0"/>
        <w:framePr w:w="259" w:h="221" w:wrap="none" w:hAnchor="page" w:x="1445" w:y="5252"/>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rPr>
        <w:t>z'o</w:t>
      </w:r>
    </w:p>
    <w:p>
      <w:pPr>
        <w:pStyle w:val="Style30"/>
        <w:keepNext w:val="0"/>
        <w:keepLines w:val="0"/>
        <w:framePr w:w="187" w:h="192" w:wrap="none" w:hAnchor="page" w:x="1992" w:y="4494"/>
        <w:widowControl w:val="0"/>
        <w:shd w:val="clear" w:color="auto" w:fill="auto"/>
        <w:bidi w:val="0"/>
        <w:spacing w:before="0" w:after="0" w:line="240" w:lineRule="auto"/>
        <w:ind w:left="0" w:right="0" w:firstLine="0"/>
        <w:jc w:val="left"/>
      </w:pPr>
      <w:r>
        <w:rPr>
          <w:b/>
          <w:bCs/>
          <w:i/>
          <w:iCs/>
          <w:color w:val="000000"/>
          <w:spacing w:val="0"/>
          <w:w w:val="100"/>
          <w:position w:val="0"/>
        </w:rPr>
        <w:t>V9</w:t>
      </w:r>
    </w:p>
    <w:p>
      <w:pPr>
        <w:pStyle w:val="Style30"/>
        <w:keepNext w:val="0"/>
        <w:keepLines w:val="0"/>
        <w:framePr w:w="173" w:h="192" w:wrap="none" w:hAnchor="page" w:x="2204" w:y="4945"/>
        <w:widowControl w:val="0"/>
        <w:shd w:val="clear" w:color="auto" w:fill="auto"/>
        <w:bidi w:val="0"/>
        <w:spacing w:before="0" w:after="0" w:line="240" w:lineRule="auto"/>
        <w:ind w:left="0" w:right="0" w:firstLine="0"/>
        <w:jc w:val="left"/>
      </w:pPr>
      <w:r>
        <w:rPr>
          <w:b/>
          <w:bCs/>
          <w:i/>
          <w:iCs/>
          <w:color w:val="000000"/>
          <w:spacing w:val="0"/>
          <w:w w:val="100"/>
          <w:position w:val="0"/>
        </w:rPr>
        <w:t>91</w:t>
      </w:r>
    </w:p>
    <w:p>
      <w:pPr>
        <w:pStyle w:val="Style42"/>
        <w:keepNext w:val="0"/>
        <w:keepLines w:val="0"/>
        <w:framePr w:w="192" w:h="192" w:wrap="none" w:hAnchor="page" w:x="1234" w:y="528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l'l</w:t>
      </w:r>
    </w:p>
    <w:p>
      <w:pPr>
        <w:pStyle w:val="Style42"/>
        <w:keepNext w:val="0"/>
        <w:keepLines w:val="0"/>
        <w:framePr w:w="168" w:h="192" w:wrap="none" w:hAnchor="page" w:x="1992" w:y="5363"/>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VI</w:t>
      </w:r>
    </w:p>
    <w:p>
      <w:pPr>
        <w:pStyle w:val="Style42"/>
        <w:keepNext w:val="0"/>
        <w:keepLines w:val="0"/>
        <w:framePr w:w="226" w:h="211" w:wrap="none" w:hAnchor="page" w:x="1215" w:y="5679"/>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9'9</w:t>
      </w:r>
    </w:p>
    <w:p>
      <w:pPr>
        <w:pStyle w:val="Style42"/>
        <w:keepNext w:val="0"/>
        <w:keepLines w:val="0"/>
        <w:framePr w:w="139" w:h="192" w:wrap="none" w:hAnchor="page" w:x="2007" w:y="5804"/>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I</w:t>
      </w:r>
    </w:p>
    <w:p>
      <w:pPr>
        <w:pStyle w:val="Style42"/>
        <w:keepNext w:val="0"/>
        <w:keepLines w:val="0"/>
        <w:framePr w:w="187" w:h="192" w:wrap="none" w:hAnchor="page" w:x="2175" w:y="5804"/>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Zl</w:t>
      </w:r>
    </w:p>
    <w:p>
      <w:pPr>
        <w:pStyle w:val="Style42"/>
        <w:keepNext w:val="0"/>
        <w:keepLines w:val="0"/>
        <w:framePr w:w="240" w:h="211" w:wrap="none" w:hAnchor="page" w:x="1445" w:y="613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2'8</w:t>
      </w:r>
    </w:p>
    <w:p>
      <w:pPr>
        <w:pStyle w:val="Style42"/>
        <w:keepNext w:val="0"/>
        <w:keepLines w:val="0"/>
        <w:framePr w:w="187" w:h="192" w:wrap="none" w:hAnchor="page" w:x="1987" w:y="6212"/>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V8</w:t>
      </w:r>
    </w:p>
    <w:p>
      <w:pPr>
        <w:pStyle w:val="Style42"/>
        <w:keepNext w:val="0"/>
        <w:keepLines w:val="0"/>
        <w:framePr w:w="226" w:h="211" w:wrap="none" w:hAnchor="page" w:x="1205" w:y="6534"/>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9'9</w:t>
      </w:r>
    </w:p>
    <w:p>
      <w:pPr>
        <w:pStyle w:val="Style42"/>
        <w:keepNext w:val="0"/>
        <w:keepLines w:val="0"/>
        <w:framePr w:w="950" w:h="192" w:wrap="none" w:hAnchor="page" w:x="1272" w:y="8675"/>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ги/аитдаОшии</w:t>
      </w:r>
    </w:p>
    <w:p>
      <w:pPr>
        <w:pStyle w:val="Style42"/>
        <w:keepNext w:val="0"/>
        <w:keepLines w:val="0"/>
        <w:framePr w:w="955" w:h="422" w:wrap="none" w:hAnchor="page" w:x="1421" w:y="5478"/>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ппншмз^и^ом</w:t>
      </w:r>
    </w:p>
    <w:p>
      <w:pPr>
        <w:pStyle w:val="Style42"/>
        <w:keepNext w:val="0"/>
        <w:keepLines w:val="0"/>
        <w:framePr w:w="955" w:h="422" w:wrap="none" w:hAnchor="page" w:x="1421" w:y="5478"/>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15"/>
          <w:szCs w:val="15"/>
        </w:rPr>
        <w:t>Z</w:t>
      </w:r>
      <w:r>
        <w:rPr>
          <w:b/>
          <w:bCs/>
          <w:i/>
          <w:iCs/>
          <w:color w:val="000000"/>
          <w:spacing w:val="0"/>
          <w:w w:val="100"/>
          <w:position w:val="0"/>
          <w:sz w:val="15"/>
          <w:szCs w:val="15"/>
          <w:vertAlign w:val="superscript"/>
        </w:rPr>
        <w:t>f</w:t>
      </w:r>
      <w:r>
        <w:rPr>
          <w:b/>
          <w:bCs/>
          <w:i/>
          <w:iCs/>
          <w:color w:val="000000"/>
          <w:spacing w:val="0"/>
          <w:w w:val="100"/>
          <w:position w:val="0"/>
          <w:sz w:val="15"/>
          <w:szCs w:val="15"/>
        </w:rPr>
        <w:t>£</w:t>
      </w:r>
      <w:r>
        <w:rPr>
          <w:color w:val="000000"/>
          <w:spacing w:val="0"/>
          <w:w w:val="100"/>
          <w:position w:val="0"/>
          <w:sz w:val="24"/>
          <w:szCs w:val="24"/>
        </w:rPr>
        <w:t xml:space="preserve"> O-</w:t>
      </w:r>
    </w:p>
    <w:p>
      <w:pPr>
        <w:pStyle w:val="Style42"/>
        <w:keepNext w:val="0"/>
        <w:keepLines w:val="0"/>
        <w:framePr w:w="509" w:h="811" w:wrap="none" w:hAnchor="page" w:x="2376" w:y="5598"/>
        <w:widowControl w:val="0"/>
        <w:shd w:val="clear" w:color="auto" w:fill="auto"/>
        <w:bidi w:val="0"/>
        <w:spacing w:before="0" w:after="40" w:line="262"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(9'24)81</w:t>
      </w:r>
    </w:p>
    <w:p>
      <w:pPr>
        <w:pStyle w:val="Style42"/>
        <w:keepNext w:val="0"/>
        <w:keepLines w:val="0"/>
        <w:framePr w:w="509" w:h="811" w:wrap="none" w:hAnchor="page" w:x="2376" w:y="5598"/>
        <w:widowControl w:val="0"/>
        <w:shd w:val="clear" w:color="auto" w:fill="auto"/>
        <w:bidi w:val="0"/>
        <w:spacing w:before="0" w:after="0" w:line="254"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(9'24)11</w:t>
      </w:r>
    </w:p>
    <w:p>
      <w:pPr>
        <w:pStyle w:val="Style42"/>
        <w:keepNext w:val="0"/>
        <w:keepLines w:val="0"/>
        <w:framePr w:w="499" w:h="413" w:wrap="none" w:hAnchor="page" w:x="2381" w:y="6447"/>
        <w:widowControl w:val="0"/>
        <w:shd w:val="clear" w:color="auto" w:fill="auto"/>
        <w:bidi w:val="0"/>
        <w:spacing w:before="0" w:after="0" w:line="276" w:lineRule="auto"/>
        <w:ind w:left="0" w:right="0" w:firstLine="0"/>
        <w:jc w:val="center"/>
        <w:rPr>
          <w:sz w:val="15"/>
          <w:szCs w:val="15"/>
        </w:rPr>
      </w:pPr>
      <w:r>
        <w:rPr>
          <w:b/>
          <w:bCs/>
          <w:i/>
          <w:iCs/>
          <w:color w:val="000000"/>
          <w:spacing w:val="0"/>
          <w:w w:val="100"/>
          <w:position w:val="0"/>
          <w:sz w:val="15"/>
          <w:szCs w:val="15"/>
          <w:u w:val="single"/>
        </w:rPr>
        <w:t xml:space="preserve">9291 </w:t>
      </w:r>
      <w:r>
        <w:rPr>
          <w:b/>
          <w:bCs/>
          <w:i/>
          <w:iCs/>
          <w:color w:val="000000"/>
          <w:spacing w:val="0"/>
          <w:w w:val="100"/>
          <w:position w:val="0"/>
          <w:sz w:val="15"/>
          <w:szCs w:val="15"/>
        </w:rPr>
        <w:t>(9'24)91</w:t>
      </w:r>
    </w:p>
    <w:p>
      <w:pPr>
        <w:pStyle w:val="Style30"/>
        <w:keepNext w:val="0"/>
        <w:keepLines w:val="0"/>
        <w:framePr w:w="950" w:h="533" w:wrap="none" w:hAnchor="page" w:x="1421" w:y="6212"/>
        <w:widowControl w:val="0"/>
        <w:shd w:val="clear" w:color="auto" w:fill="auto"/>
        <w:bidi w:val="0"/>
        <w:spacing w:before="0" w:after="0" w:line="240" w:lineRule="auto"/>
        <w:ind w:left="0" w:right="0" w:firstLine="780"/>
        <w:jc w:val="left"/>
      </w:pPr>
      <w:r>
        <w:rPr>
          <w:b/>
          <w:bCs/>
          <w:i/>
          <w:iCs/>
          <w:color w:val="000000"/>
          <w:spacing w:val="0"/>
          <w:w w:val="100"/>
          <w:position w:val="0"/>
        </w:rPr>
        <w:t>SI</w:t>
      </w:r>
    </w:p>
    <w:p>
      <w:pPr>
        <w:pStyle w:val="Style30"/>
        <w:keepNext w:val="0"/>
        <w:keepLines w:val="0"/>
        <w:framePr w:w="950" w:h="533" w:wrap="none" w:hAnchor="page" w:x="1421" w:y="6212"/>
        <w:widowControl w:val="0"/>
        <w:shd w:val="clear" w:color="auto" w:fill="auto"/>
        <w:bidi w:val="0"/>
        <w:spacing w:before="0" w:after="0" w:line="206" w:lineRule="auto"/>
        <w:ind w:left="0" w:right="0" w:firstLine="0"/>
        <w:jc w:val="left"/>
      </w:pPr>
      <w:r>
        <w:rPr>
          <w:b/>
          <w:bCs/>
          <w:i/>
          <w:iCs/>
          <w:color w:val="000000"/>
          <w:spacing w:val="0"/>
          <w:w w:val="100"/>
          <w:position w:val="0"/>
        </w:rPr>
        <w:t>Tll4HUJM31fUUQM</w:t>
      </w:r>
    </w:p>
    <w:p>
      <w:pPr>
        <w:pStyle w:val="Style30"/>
        <w:keepNext w:val="0"/>
        <w:keepLines w:val="0"/>
        <w:framePr w:w="950" w:h="533" w:wrap="none" w:hAnchor="page" w:x="1421" w:y="6212"/>
        <w:widowControl w:val="0"/>
        <w:shd w:val="clear" w:color="auto" w:fill="auto"/>
        <w:bidi w:val="0"/>
        <w:spacing w:before="0" w:after="0" w:line="240" w:lineRule="auto"/>
        <w:ind w:left="0" w:right="0" w:firstLine="0"/>
        <w:jc w:val="left"/>
      </w:pPr>
      <w:r>
        <w:rPr>
          <w:b/>
          <w:bCs/>
          <w:i/>
          <w:iCs/>
          <w:color w:val="000000"/>
          <w:spacing w:val="0"/>
          <w:w w:val="100"/>
          <w:position w:val="0"/>
        </w:rPr>
        <w:t>Z</w:t>
      </w:r>
      <w:r>
        <w:rPr>
          <w:b/>
          <w:bCs/>
          <w:i/>
          <w:iCs/>
          <w:color w:val="000000"/>
          <w:spacing w:val="0"/>
          <w:w w:val="100"/>
          <w:position w:val="0"/>
          <w:vertAlign w:val="superscript"/>
        </w:rPr>
        <w:t>l</w:t>
      </w:r>
      <w:r>
        <w:rPr>
          <w:b/>
          <w:bCs/>
          <w:i/>
          <w:iCs/>
          <w:color w:val="000000"/>
          <w:spacing w:val="0"/>
          <w:w w:val="100"/>
          <w:position w:val="0"/>
        </w:rPr>
        <w:t>£</w:t>
      </w:r>
    </w:p>
    <w:p>
      <w:pPr>
        <w:pStyle w:val="Style140"/>
        <w:keepNext/>
        <w:keepLines/>
        <w:framePr w:w="278" w:h="758" w:wrap="none" w:hAnchor="page" w:x="1426" w:y="7748"/>
        <w:widowControl w:val="0"/>
        <w:shd w:val="clear" w:color="auto" w:fill="auto"/>
        <w:bidi w:val="0"/>
        <w:spacing w:before="0" w:after="60" w:line="0" w:lineRule="atLeast"/>
        <w:ind w:left="0" w:right="0" w:firstLine="0"/>
        <w:jc w:val="left"/>
      </w:pPr>
      <w:bookmarkStart w:id="96" w:name="bookmark96"/>
      <w:bookmarkStart w:id="97" w:name="bookmark97"/>
      <w:bookmarkStart w:id="98" w:name="bookmark98"/>
      <w:r>
        <w:rPr>
          <w:color w:val="000000"/>
          <w:spacing w:val="0"/>
          <w:w w:val="100"/>
          <w:position w:val="0"/>
        </w:rPr>
        <w:t>t3 • * -</w:t>
      </w:r>
      <w:bookmarkEnd w:id="96"/>
      <w:bookmarkEnd w:id="97"/>
      <w:bookmarkEnd w:id="98"/>
    </w:p>
    <w:p>
      <w:pPr>
        <w:pStyle w:val="Style140"/>
        <w:keepNext/>
        <w:keepLines/>
        <w:framePr w:w="278" w:h="758" w:wrap="none" w:hAnchor="page" w:x="1426" w:y="7748"/>
        <w:widowControl w:val="0"/>
        <w:shd w:val="clear" w:color="auto" w:fill="auto"/>
        <w:bidi w:val="0"/>
        <w:spacing w:before="0" w:after="0"/>
        <w:ind w:left="0" w:right="0" w:firstLine="0"/>
        <w:jc w:val="left"/>
      </w:pPr>
      <w:bookmarkStart w:id="100" w:name="bookmark100"/>
      <w:bookmarkStart w:id="101" w:name="bookmark101"/>
      <w:bookmarkStart w:id="99" w:name="bookmark99"/>
      <w:r>
        <w:rPr>
          <w:color w:val="000000"/>
          <w:spacing w:val="0"/>
          <w:w w:val="100"/>
          <w:position w:val="0"/>
        </w:rPr>
        <w:t>I* lg</w:t>
      </w:r>
      <w:bookmarkEnd w:id="100"/>
      <w:bookmarkEnd w:id="101"/>
      <w:bookmarkEnd w:id="99"/>
    </w:p>
    <w:p>
      <w:pPr>
        <w:pStyle w:val="Style19"/>
        <w:keepNext w:val="0"/>
        <w:keepLines w:val="0"/>
        <w:framePr w:w="379" w:h="269" w:wrap="none" w:hAnchor="page" w:x="2424" w:y="7998"/>
        <w:widowControl w:val="0"/>
        <w:shd w:val="clear" w:color="auto" w:fill="auto"/>
        <w:bidi w:val="0"/>
        <w:spacing w:before="0" w:after="0" w:line="0" w:lineRule="atLeast"/>
        <w:ind w:left="0" w:right="0" w:firstLine="0"/>
        <w:jc w:val="left"/>
      </w:pPr>
      <w:r>
        <w:rPr>
          <w:color w:val="000000"/>
          <w:spacing w:val="0"/>
          <w:w w:val="100"/>
          <w:position w:val="0"/>
        </w:rPr>
        <w:t>=■^1 b. *</w:t>
      </w:r>
    </w:p>
    <w:p>
      <w:pPr>
        <w:pStyle w:val="Style142"/>
        <w:keepNext w:val="0"/>
        <w:keepLines w:val="0"/>
        <w:framePr w:w="259" w:h="250" w:wrap="none" w:hAnchor="page" w:x="2890" w:y="7926"/>
        <w:widowControl w:val="0"/>
        <w:shd w:val="clear" w:color="auto" w:fill="auto"/>
        <w:bidi w:val="0"/>
        <w:spacing w:before="0" w:after="0"/>
        <w:ind w:left="0" w:right="0"/>
        <w:jc w:val="left"/>
      </w:pPr>
      <w:r>
        <w:rPr>
          <w:color w:val="000000"/>
          <w:spacing w:val="0"/>
          <w:w w:val="100"/>
          <w:position w:val="0"/>
        </w:rPr>
        <w:t xml:space="preserve">*• *a </w:t>
      </w:r>
      <w:r>
        <w:rPr>
          <w:color w:val="000000"/>
          <w:spacing w:val="0"/>
          <w:w w:val="100"/>
          <w:position w:val="0"/>
        </w:rPr>
        <w:t xml:space="preserve">Из </w:t>
      </w:r>
      <w:r>
        <w:rPr>
          <w:color w:val="000000"/>
          <w:spacing w:val="0"/>
          <w:w w:val="100"/>
          <w:position w:val="0"/>
        </w:rPr>
        <w:t>£4</w:t>
      </w:r>
    </w:p>
    <w:p>
      <w:pPr>
        <w:pStyle w:val="Style30"/>
        <w:keepNext w:val="0"/>
        <w:keepLines w:val="0"/>
        <w:framePr w:w="240" w:h="379" w:wrap="none" w:hAnchor="page" w:x="4416" w:y="4734"/>
        <w:widowControl w:val="0"/>
        <w:shd w:val="clear" w:color="auto" w:fill="auto"/>
        <w:bidi w:val="0"/>
        <w:spacing w:before="0" w:after="0" w:line="240" w:lineRule="auto"/>
        <w:ind w:left="0" w:right="0" w:firstLine="0"/>
        <w:jc w:val="center"/>
      </w:pPr>
      <w:r>
        <w:rPr>
          <w:b/>
          <w:bCs/>
          <w:i/>
          <w:iCs/>
          <w:color w:val="000000"/>
          <w:spacing w:val="0"/>
          <w:w w:val="100"/>
          <w:position w:val="0"/>
          <w:u w:val="single"/>
        </w:rPr>
        <w:t>9'1</w:t>
      </w:r>
    </w:p>
    <w:p>
      <w:pPr>
        <w:pStyle w:val="Style30"/>
        <w:keepNext w:val="0"/>
        <w:keepLines w:val="0"/>
        <w:framePr w:w="240" w:h="379" w:wrap="none" w:hAnchor="page" w:x="4416" w:y="4734"/>
        <w:widowControl w:val="0"/>
        <w:shd w:val="clear" w:color="auto" w:fill="auto"/>
        <w:bidi w:val="0"/>
        <w:spacing w:before="0" w:after="0" w:line="240" w:lineRule="auto"/>
        <w:ind w:left="0" w:right="0" w:firstLine="0"/>
        <w:jc w:val="center"/>
      </w:pPr>
      <w:r>
        <w:rPr>
          <w:b/>
          <w:bCs/>
          <w:i/>
          <w:iCs/>
          <w:color w:val="000000"/>
          <w:spacing w:val="0"/>
          <w:w w:val="100"/>
          <w:position w:val="0"/>
        </w:rPr>
        <w:t>1&gt;'£</w:t>
      </w:r>
    </w:p>
    <w:p>
      <w:pPr>
        <w:pStyle w:val="Style30"/>
        <w:keepNext w:val="0"/>
        <w:keepLines w:val="0"/>
        <w:framePr w:w="278" w:h="182" w:wrap="none" w:hAnchor="page" w:x="4397" w:y="5492"/>
        <w:widowControl w:val="0"/>
        <w:shd w:val="clear" w:color="auto" w:fill="auto"/>
        <w:bidi w:val="0"/>
        <w:spacing w:before="0" w:after="0" w:line="240" w:lineRule="auto"/>
        <w:ind w:left="0" w:right="0" w:firstLine="0"/>
        <w:jc w:val="left"/>
      </w:pPr>
      <w:r>
        <w:rPr>
          <w:b/>
          <w:bCs/>
          <w:i/>
          <w:iCs/>
          <w:color w:val="000000"/>
          <w:spacing w:val="0"/>
          <w:w w:val="100"/>
          <w:position w:val="0"/>
        </w:rPr>
        <w:t>2'91</w:t>
      </w:r>
    </w:p>
    <w:p>
      <w:pPr>
        <w:pStyle w:val="Style30"/>
        <w:keepNext w:val="0"/>
        <w:keepLines w:val="0"/>
        <w:framePr w:w="245" w:h="197" w:wrap="none" w:hAnchor="page" w:x="4421" w:y="5775"/>
        <w:widowControl w:val="0"/>
        <w:shd w:val="clear" w:color="auto" w:fill="auto"/>
        <w:bidi w:val="0"/>
        <w:spacing w:before="0" w:after="0" w:line="240" w:lineRule="auto"/>
        <w:ind w:left="0" w:right="0" w:firstLine="0"/>
        <w:jc w:val="left"/>
      </w:pPr>
      <w:r>
        <w:rPr>
          <w:b/>
          <w:bCs/>
          <w:i/>
          <w:iCs/>
          <w:color w:val="000000"/>
          <w:spacing w:val="0"/>
          <w:w w:val="100"/>
          <w:position w:val="0"/>
        </w:rPr>
        <w:t>8'9</w:t>
      </w:r>
    </w:p>
    <w:p>
      <w:pPr>
        <w:pStyle w:val="Style140"/>
        <w:keepNext/>
        <w:keepLines/>
        <w:framePr w:w="250" w:h="326" w:wrap="none" w:hAnchor="page" w:x="5300" w:y="7777"/>
        <w:widowControl w:val="0"/>
        <w:shd w:val="clear" w:color="auto" w:fill="auto"/>
        <w:bidi w:val="0"/>
        <w:spacing w:before="0" w:after="0" w:line="240" w:lineRule="auto"/>
        <w:ind w:left="0" w:right="0" w:firstLine="0"/>
        <w:jc w:val="left"/>
      </w:pPr>
      <w:bookmarkStart w:id="102" w:name="bookmark102"/>
      <w:bookmarkStart w:id="103" w:name="bookmark103"/>
      <w:bookmarkStart w:id="104" w:name="bookmark104"/>
      <w:r>
        <w:rPr>
          <w:color w:val="000000"/>
          <w:spacing w:val="0"/>
          <w:w w:val="100"/>
          <w:position w:val="0"/>
        </w:rPr>
        <w:t>IS</w:t>
      </w:r>
      <w:bookmarkEnd w:id="102"/>
      <w:bookmarkEnd w:id="103"/>
      <w:bookmarkEnd w:id="104"/>
    </w:p>
    <w:p>
      <w:pPr>
        <w:pStyle w:val="Style19"/>
        <w:keepNext w:val="0"/>
        <w:keepLines w:val="0"/>
        <w:framePr w:w="278" w:h="394" w:wrap="none" w:hAnchor="page" w:x="5554" w:y="7998"/>
        <w:widowControl w:val="0"/>
        <w:shd w:val="clear" w:color="auto" w:fill="auto"/>
        <w:bidi w:val="0"/>
        <w:spacing w:before="80" w:after="0" w:line="125" w:lineRule="auto"/>
        <w:ind w:left="0" w:right="0" w:firstLine="0"/>
        <w:jc w:val="left"/>
      </w:pPr>
      <w:r>
        <w:rPr>
          <w:color w:val="000000"/>
          <w:spacing w:val="0"/>
          <w:w w:val="100"/>
          <w:position w:val="0"/>
        </w:rPr>
        <w:t>■gg ^sr</w:t>
      </w:r>
    </w:p>
    <w:p>
      <w:pPr>
        <w:widowControl w:val="0"/>
        <w:spacing w:line="360" w:lineRule="exact"/>
      </w:pPr>
      <w:r>
        <w:drawing>
          <wp:anchor distT="0" distB="0" distL="0" distR="0" simplePos="0" relativeHeight="62914858" behindDoc="1" locked="0" layoutInCell="1" allowOverlap="1">
            <wp:simplePos x="0" y="0"/>
            <wp:positionH relativeFrom="page">
              <wp:posOffset>1993265</wp:posOffset>
            </wp:positionH>
            <wp:positionV relativeFrom="margin">
              <wp:posOffset>0</wp:posOffset>
            </wp:positionV>
            <wp:extent cx="481330" cy="524510"/>
            <wp:wrapNone/>
            <wp:docPr id="353" name="Shape 353"/>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271"/>
                    <a:stretch/>
                  </pic:blipFill>
                  <pic:spPr>
                    <a:xfrm>
                      <a:ext cx="481330" cy="524510"/>
                    </a:xfrm>
                    <a:prstGeom prst="rect"/>
                  </pic:spPr>
                </pic:pic>
              </a:graphicData>
            </a:graphic>
          </wp:anchor>
        </w:drawing>
      </w:r>
      <w:r>
        <w:drawing>
          <wp:anchor distT="0" distB="6350" distL="201295" distR="6350" simplePos="0" relativeHeight="62914859" behindDoc="1" locked="0" layoutInCell="1" allowOverlap="1">
            <wp:simplePos x="0" y="0"/>
            <wp:positionH relativeFrom="page">
              <wp:posOffset>1706880</wp:posOffset>
            </wp:positionH>
            <wp:positionV relativeFrom="margin">
              <wp:posOffset>6350</wp:posOffset>
            </wp:positionV>
            <wp:extent cx="2584450" cy="5706110"/>
            <wp:wrapNone/>
            <wp:docPr id="355" name="Shape 355"/>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273"/>
                    <a:stretch/>
                  </pic:blipFill>
                  <pic:spPr>
                    <a:xfrm>
                      <a:ext cx="2584450" cy="5706110"/>
                    </a:xfrm>
                    <a:prstGeom prst="rect"/>
                  </pic:spPr>
                </pic:pic>
              </a:graphicData>
            </a:graphic>
          </wp:anchor>
        </w:drawing>
      </w:r>
      <w:r>
        <w:drawing>
          <wp:anchor distT="0" distB="0" distL="0" distR="0" simplePos="0" relativeHeight="62914860" behindDoc="1" locked="0" layoutInCell="1" allowOverlap="1">
            <wp:simplePos x="0" y="0"/>
            <wp:positionH relativeFrom="page">
              <wp:posOffset>1816100</wp:posOffset>
            </wp:positionH>
            <wp:positionV relativeFrom="margin">
              <wp:posOffset>658495</wp:posOffset>
            </wp:positionV>
            <wp:extent cx="207010" cy="298450"/>
            <wp:wrapNone/>
            <wp:docPr id="357" name="Shape 357"/>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275"/>
                    <a:stretch/>
                  </pic:blipFill>
                  <pic:spPr>
                    <a:xfrm>
                      <a:ext cx="207010" cy="298450"/>
                    </a:xfrm>
                    <a:prstGeom prst="rect"/>
                  </pic:spPr>
                </pic:pic>
              </a:graphicData>
            </a:graphic>
          </wp:anchor>
        </w:drawing>
      </w:r>
      <w:r>
        <w:drawing>
          <wp:anchor distT="0" distB="0" distL="0" distR="0" simplePos="0" relativeHeight="62914861" behindDoc="1" locked="0" layoutInCell="1" allowOverlap="1">
            <wp:simplePos x="0" y="0"/>
            <wp:positionH relativeFrom="page">
              <wp:posOffset>2115185</wp:posOffset>
            </wp:positionH>
            <wp:positionV relativeFrom="margin">
              <wp:posOffset>871855</wp:posOffset>
            </wp:positionV>
            <wp:extent cx="225425" cy="194945"/>
            <wp:wrapNone/>
            <wp:docPr id="359" name="Shape 359"/>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277"/>
                    <a:stretch/>
                  </pic:blipFill>
                  <pic:spPr>
                    <a:xfrm>
                      <a:ext cx="225425" cy="194945"/>
                    </a:xfrm>
                    <a:prstGeom prst="rect"/>
                  </pic:spPr>
                </pic:pic>
              </a:graphicData>
            </a:graphic>
          </wp:anchor>
        </w:drawing>
      </w:r>
      <w:r>
        <w:drawing>
          <wp:anchor distT="0" distB="0" distL="0" distR="0" simplePos="0" relativeHeight="62914862" behindDoc="1" locked="0" layoutInCell="1" allowOverlap="1">
            <wp:simplePos x="0" y="0"/>
            <wp:positionH relativeFrom="page">
              <wp:posOffset>1816100</wp:posOffset>
            </wp:positionH>
            <wp:positionV relativeFrom="margin">
              <wp:posOffset>1203960</wp:posOffset>
            </wp:positionV>
            <wp:extent cx="201295" cy="298450"/>
            <wp:wrapNone/>
            <wp:docPr id="361" name="Shape 361"/>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279"/>
                    <a:stretch/>
                  </pic:blipFill>
                  <pic:spPr>
                    <a:xfrm>
                      <a:ext cx="201295" cy="298450"/>
                    </a:xfrm>
                    <a:prstGeom prst="rect"/>
                  </pic:spPr>
                </pic:pic>
              </a:graphicData>
            </a:graphic>
          </wp:anchor>
        </w:drawing>
      </w:r>
      <w:r>
        <w:drawing>
          <wp:anchor distT="0" distB="0" distL="0" distR="0" simplePos="0" relativeHeight="62914863" behindDoc="1" locked="0" layoutInCell="1" allowOverlap="1">
            <wp:simplePos x="0" y="0"/>
            <wp:positionH relativeFrom="page">
              <wp:posOffset>1812925</wp:posOffset>
            </wp:positionH>
            <wp:positionV relativeFrom="margin">
              <wp:posOffset>1749425</wp:posOffset>
            </wp:positionV>
            <wp:extent cx="207010" cy="304800"/>
            <wp:wrapNone/>
            <wp:docPr id="363" name="Shape 363"/>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281"/>
                    <a:stretch/>
                  </pic:blipFill>
                  <pic:spPr>
                    <a:xfrm>
                      <a:ext cx="207010" cy="304800"/>
                    </a:xfrm>
                    <a:prstGeom prst="rect"/>
                  </pic:spPr>
                </pic:pic>
              </a:graphicData>
            </a:graphic>
          </wp:anchor>
        </w:drawing>
      </w:r>
      <w:r>
        <w:drawing>
          <wp:anchor distT="0" distB="0" distL="0" distR="0" simplePos="0" relativeHeight="62914864" behindDoc="1" locked="0" layoutInCell="1" allowOverlap="1">
            <wp:simplePos x="0" y="0"/>
            <wp:positionH relativeFrom="page">
              <wp:posOffset>1812925</wp:posOffset>
            </wp:positionH>
            <wp:positionV relativeFrom="margin">
              <wp:posOffset>2298065</wp:posOffset>
            </wp:positionV>
            <wp:extent cx="207010" cy="298450"/>
            <wp:wrapNone/>
            <wp:docPr id="365" name="Shape 365"/>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283"/>
                    <a:stretch/>
                  </pic:blipFill>
                  <pic:spPr>
                    <a:xfrm>
                      <a:ext cx="207010" cy="298450"/>
                    </a:xfrm>
                    <a:prstGeom prst="rect"/>
                  </pic:spPr>
                </pic:pic>
              </a:graphicData>
            </a:graphic>
          </wp:anchor>
        </w:drawing>
      </w:r>
      <w:r>
        <w:drawing>
          <wp:anchor distT="106680" distB="140335" distL="0" distR="143510" simplePos="0" relativeHeight="62914865" behindDoc="1" locked="0" layoutInCell="1" allowOverlap="1">
            <wp:simplePos x="0" y="0"/>
            <wp:positionH relativeFrom="page">
              <wp:posOffset>414020</wp:posOffset>
            </wp:positionH>
            <wp:positionV relativeFrom="margin">
              <wp:posOffset>3459480</wp:posOffset>
            </wp:positionV>
            <wp:extent cx="1273810" cy="2030095"/>
            <wp:wrapNone/>
            <wp:docPr id="367" name="Shape 367"/>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285"/>
                    <a:stretch/>
                  </pic:blipFill>
                  <pic:spPr>
                    <a:xfrm>
                      <a:ext cx="1273810" cy="2030095"/>
                    </a:xfrm>
                    <a:prstGeom prst="rect"/>
                  </pic:spPr>
                </pic:pic>
              </a:graphicData>
            </a:graphic>
          </wp:anchor>
        </w:drawing>
      </w:r>
      <w:r>
        <w:drawing>
          <wp:anchor distT="0" distB="0" distL="0" distR="0" simplePos="0" relativeHeight="62914866" behindDoc="1" locked="0" layoutInCell="1" allowOverlap="1">
            <wp:simplePos x="0" y="0"/>
            <wp:positionH relativeFrom="page">
              <wp:posOffset>1812925</wp:posOffset>
            </wp:positionH>
            <wp:positionV relativeFrom="margin">
              <wp:posOffset>2837815</wp:posOffset>
            </wp:positionV>
            <wp:extent cx="207010" cy="298450"/>
            <wp:wrapNone/>
            <wp:docPr id="369" name="Shape 369"/>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287"/>
                    <a:stretch/>
                  </pic:blipFill>
                  <pic:spPr>
                    <a:xfrm>
                      <a:ext cx="207010" cy="298450"/>
                    </a:xfrm>
                    <a:prstGeom prst="rect"/>
                  </pic:spPr>
                </pic:pic>
              </a:graphicData>
            </a:graphic>
          </wp:anchor>
        </w:drawing>
      </w:r>
      <w:r>
        <w:drawing>
          <wp:anchor distT="0" distB="0" distL="0" distR="0" simplePos="0" relativeHeight="62914867" behindDoc="1" locked="0" layoutInCell="1" allowOverlap="1">
            <wp:simplePos x="0" y="0"/>
            <wp:positionH relativeFrom="page">
              <wp:posOffset>1810385</wp:posOffset>
            </wp:positionH>
            <wp:positionV relativeFrom="margin">
              <wp:posOffset>3380105</wp:posOffset>
            </wp:positionV>
            <wp:extent cx="207010" cy="304800"/>
            <wp:wrapNone/>
            <wp:docPr id="371" name="Shape 371"/>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289"/>
                    <a:stretch/>
                  </pic:blipFill>
                  <pic:spPr>
                    <a:xfrm>
                      <a:ext cx="207010" cy="304800"/>
                    </a:xfrm>
                    <a:prstGeom prst="rect"/>
                  </pic:spPr>
                </pic:pic>
              </a:graphicData>
            </a:graphic>
          </wp:anchor>
        </w:drawing>
      </w:r>
      <w:r>
        <w:drawing>
          <wp:anchor distT="0" distB="0" distL="0" distR="0" simplePos="0" relativeHeight="62914868" behindDoc="1" locked="0" layoutInCell="1" allowOverlap="1">
            <wp:simplePos x="0" y="0"/>
            <wp:positionH relativeFrom="page">
              <wp:posOffset>1810385</wp:posOffset>
            </wp:positionH>
            <wp:positionV relativeFrom="margin">
              <wp:posOffset>3928745</wp:posOffset>
            </wp:positionV>
            <wp:extent cx="207010" cy="292735"/>
            <wp:wrapNone/>
            <wp:docPr id="373" name="Shape 373"/>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291"/>
                    <a:stretch/>
                  </pic:blipFill>
                  <pic:spPr>
                    <a:xfrm>
                      <a:ext cx="207010" cy="2927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15:footnoteColumns w:val="1"/>
          </w:footnotePr>
          <w:pgSz w:w="7300" w:h="11799"/>
          <w:pgMar w:top="1445" w:right="532" w:bottom="937" w:left="652" w:header="0" w:footer="3" w:gutter="0"/>
          <w:cols w:space="720"/>
          <w:noEndnote/>
          <w:rtlGutter w:val="0"/>
          <w:docGrid w:linePitch="360"/>
        </w:sectPr>
      </w:pP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На основании изложенного и некоторых других сообра</w:t>
        <w:softHyphen/>
        <w:t>жений Госэнергонадзор СССР изменил п. 3.7 ВСН 19—74 и установил, что «... компенсация реактивной мощности потребителей общественных зданий промышленного и при</w:t>
        <w:softHyphen/>
        <w:t>равненного к ним назначения должна предусматриваться в соответствии с требованями «Правил пользования элек</w:t>
        <w:softHyphen/>
        <w:t>трической энергией» и директивной части «Указаний по компенсации реактивной мощности в распределительных сетях».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общественных зданиях, потребители которых не от</w:t>
        <w:softHyphen/>
        <w:t>носятся к вышеуказанной категории, установка устройств компенсации не требуется.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необходимости отнесения потребителей обществен</w:t>
        <w:softHyphen/>
        <w:t>ных зданий к группе промышленных и приравненных к ним или к другим группам потребителей следует руководство</w:t>
        <w:softHyphen/>
        <w:t>ваться рекомендациями «Правил пользования электриче</w:t>
        <w:softHyphen/>
        <w:t>ской энергией» и Прейскурантом № 09-01 «Тарифы на электрическую энергию, отпускаемую энергосистемами и электростанциями Минэнерго СССР».</w:t>
      </w:r>
    </w:p>
    <w:p>
      <w:pPr>
        <w:pStyle w:val="Style22"/>
        <w:keepNext w:val="0"/>
        <w:keepLines w:val="0"/>
        <w:widowControl w:val="0"/>
        <w:shd w:val="clear" w:color="auto" w:fill="auto"/>
        <w:bidi w:val="0"/>
        <w:spacing w:before="0" w:after="540" w:line="204" w:lineRule="auto"/>
        <w:ind w:left="0" w:right="0" w:firstLine="340"/>
        <w:jc w:val="both"/>
      </w:pPr>
      <w:r>
        <w:rPr>
          <w:color w:val="000000"/>
          <w:spacing w:val="0"/>
          <w:w w:val="100"/>
          <w:position w:val="0"/>
        </w:rPr>
        <w:t>К зданиям промышленного назначения, в частности, от</w:t>
        <w:softHyphen/>
        <w:t>носятся фабрики химчистки и прачечные.</w:t>
      </w:r>
    </w:p>
    <w:p>
      <w:pPr>
        <w:pStyle w:val="Style64"/>
        <w:keepNext w:val="0"/>
        <w:keepLines w:val="0"/>
        <w:widowControl w:val="0"/>
        <w:shd w:val="clear" w:color="auto" w:fill="auto"/>
        <w:bidi w:val="0"/>
        <w:spacing w:before="0" w:after="80" w:line="204" w:lineRule="auto"/>
        <w:ind w:left="0" w:right="0" w:firstLine="0"/>
        <w:jc w:val="right"/>
      </w:pPr>
      <w:r>
        <w:rPr>
          <w:color w:val="000000"/>
          <w:spacing w:val="0"/>
          <w:w w:val="100"/>
          <w:position w:val="0"/>
        </w:rPr>
        <w:t>Раздел четвертый</w:t>
      </w:r>
    </w:p>
    <w:p>
      <w:pPr>
        <w:pStyle w:val="Style64"/>
        <w:keepNext w:val="0"/>
        <w:keepLines w:val="0"/>
        <w:widowControl w:val="0"/>
        <w:pBdr>
          <w:bottom w:val="single" w:sz="4" w:space="0" w:color="auto"/>
        </w:pBdr>
        <w:shd w:val="clear" w:color="auto" w:fill="auto"/>
        <w:bidi w:val="0"/>
        <w:spacing w:before="0" w:after="220" w:line="204" w:lineRule="auto"/>
        <w:ind w:left="0" w:right="0" w:firstLine="0"/>
        <w:jc w:val="right"/>
      </w:pPr>
      <w:r>
        <w:rPr>
          <w:color w:val="000000"/>
          <w:spacing w:val="0"/>
          <w:w w:val="100"/>
          <w:position w:val="0"/>
        </w:rPr>
        <w:t>РАСЧЕТЫ ЭЛЕКТРИЧЕСКИХ СЕТЕЙ</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девятая</w:t>
      </w:r>
    </w:p>
    <w:p>
      <w:pPr>
        <w:pStyle w:val="Style27"/>
        <w:keepNext w:val="0"/>
        <w:keepLines w:val="0"/>
        <w:widowControl w:val="0"/>
        <w:shd w:val="clear" w:color="auto" w:fill="auto"/>
        <w:bidi w:val="0"/>
        <w:spacing w:before="0" w:after="220" w:line="240" w:lineRule="auto"/>
        <w:ind w:left="0" w:right="0" w:firstLine="0"/>
        <w:jc w:val="both"/>
      </w:pPr>
      <w:r>
        <w:rPr>
          <w:color w:val="000000"/>
          <w:spacing w:val="0"/>
          <w:w w:val="100"/>
          <w:position w:val="0"/>
        </w:rPr>
        <w:t>ОСНОВНЫЕ ПОЛОЖЕНИЯ. НАГРЕВАНИЕ ПРОВОДНИКОВ</w:t>
      </w:r>
    </w:p>
    <w:p>
      <w:pPr>
        <w:pStyle w:val="Style27"/>
        <w:keepNext w:val="0"/>
        <w:keepLines w:val="0"/>
        <w:widowControl w:val="0"/>
        <w:numPr>
          <w:ilvl w:val="0"/>
          <w:numId w:val="39"/>
        </w:numPr>
        <w:shd w:val="clear" w:color="auto" w:fill="auto"/>
        <w:tabs>
          <w:tab w:pos="438" w:val="left"/>
        </w:tabs>
        <w:bidi w:val="0"/>
        <w:spacing w:before="0" w:after="120" w:line="240" w:lineRule="auto"/>
        <w:ind w:left="0" w:right="0" w:firstLine="0"/>
        <w:jc w:val="both"/>
      </w:pPr>
      <w:bookmarkStart w:id="105" w:name="bookmark105"/>
      <w:bookmarkEnd w:id="105"/>
      <w:r>
        <w:rPr>
          <w:color w:val="000000"/>
          <w:spacing w:val="0"/>
          <w:w w:val="100"/>
          <w:position w:val="0"/>
        </w:rPr>
        <w:t>Задачи расчета электрической сети</w:t>
      </w:r>
    </w:p>
    <w:p>
      <w:pPr>
        <w:pStyle w:val="Style22"/>
        <w:keepNext w:val="0"/>
        <w:keepLines w:val="0"/>
        <w:widowControl w:val="0"/>
        <w:shd w:val="clear" w:color="auto" w:fill="auto"/>
        <w:bidi w:val="0"/>
        <w:spacing w:before="0" w:after="0" w:line="197" w:lineRule="auto"/>
        <w:ind w:left="0" w:right="0" w:firstLine="0"/>
        <w:jc w:val="both"/>
      </w:pPr>
      <w:r>
        <w:rPr>
          <w:color w:val="000000"/>
          <w:spacing w:val="0"/>
          <w:w w:val="100"/>
          <w:position w:val="0"/>
        </w:rPr>
        <w:t>Расчет электрической сети зданий должен производиться с учетом следующих основных положений:</w:t>
      </w:r>
    </w:p>
    <w:p>
      <w:pPr>
        <w:pStyle w:val="Style22"/>
        <w:keepNext w:val="0"/>
        <w:keepLines w:val="0"/>
        <w:widowControl w:val="0"/>
        <w:numPr>
          <w:ilvl w:val="0"/>
          <w:numId w:val="41"/>
        </w:numPr>
        <w:shd w:val="clear" w:color="auto" w:fill="auto"/>
        <w:tabs>
          <w:tab w:pos="591" w:val="left"/>
        </w:tabs>
        <w:bidi w:val="0"/>
        <w:spacing w:before="0" w:after="0" w:line="197" w:lineRule="auto"/>
        <w:ind w:left="0" w:right="0" w:firstLine="340"/>
        <w:jc w:val="both"/>
      </w:pPr>
      <w:bookmarkStart w:id="106" w:name="bookmark106"/>
      <w:bookmarkEnd w:id="106"/>
      <w:r>
        <w:rPr>
          <w:color w:val="000000"/>
          <w:spacing w:val="0"/>
          <w:w w:val="100"/>
          <w:position w:val="0"/>
        </w:rPr>
        <w:t>Провода не должны перегреваться при прохождении расчетного тока нагрузки сверх допустимого значения.</w:t>
      </w:r>
    </w:p>
    <w:p>
      <w:pPr>
        <w:pStyle w:val="Style22"/>
        <w:keepNext w:val="0"/>
        <w:keepLines w:val="0"/>
        <w:widowControl w:val="0"/>
        <w:numPr>
          <w:ilvl w:val="0"/>
          <w:numId w:val="41"/>
        </w:numPr>
        <w:shd w:val="clear" w:color="auto" w:fill="auto"/>
        <w:tabs>
          <w:tab w:pos="596" w:val="left"/>
        </w:tabs>
        <w:bidi w:val="0"/>
        <w:spacing w:before="0" w:after="0" w:line="197" w:lineRule="auto"/>
        <w:ind w:left="0" w:right="0" w:firstLine="340"/>
        <w:jc w:val="both"/>
      </w:pPr>
      <w:bookmarkStart w:id="107" w:name="bookmark107"/>
      <w:bookmarkEnd w:id="107"/>
      <w:r>
        <w:rPr>
          <w:color w:val="000000"/>
          <w:spacing w:val="0"/>
          <w:w w:val="100"/>
          <w:position w:val="0"/>
        </w:rPr>
        <w:t>Отклонения напряжения на зажимах электроприем</w:t>
        <w:softHyphen/>
        <w:t>ников должны находиться в допустимых пределах по ГОСТ 13109—67* «Нормы качества электрической энергии у ее приемников, присоединенных к электрическим сетям общего назначения» с изменениями 1979 г.</w:t>
      </w:r>
    </w:p>
    <w:p>
      <w:pPr>
        <w:pStyle w:val="Style22"/>
        <w:keepNext w:val="0"/>
        <w:keepLines w:val="0"/>
        <w:widowControl w:val="0"/>
        <w:numPr>
          <w:ilvl w:val="0"/>
          <w:numId w:val="41"/>
        </w:numPr>
        <w:shd w:val="clear" w:color="auto" w:fill="auto"/>
        <w:tabs>
          <w:tab w:pos="601" w:val="left"/>
        </w:tabs>
        <w:bidi w:val="0"/>
        <w:spacing w:before="0" w:after="0" w:line="197" w:lineRule="auto"/>
        <w:ind w:left="0" w:right="0" w:firstLine="340"/>
        <w:jc w:val="both"/>
      </w:pPr>
      <w:bookmarkStart w:id="108" w:name="bookmark108"/>
      <w:bookmarkEnd w:id="108"/>
      <w:r>
        <w:rPr>
          <w:color w:val="000000"/>
          <w:spacing w:val="0"/>
          <w:w w:val="100"/>
          <w:position w:val="0"/>
        </w:rPr>
        <w:t>Снижения напряжения, вызванные кратковременны</w:t>
        <w:softHyphen/>
        <w:t>ми изменениями нагрузки, например включением коротко</w:t>
        <w:softHyphen/>
        <w:t>замкнутых асинхронных электродвигателей, не должны</w:t>
        <w:br w:type="page"/>
      </w:r>
      <w:r>
        <w:rPr>
          <w:color w:val="000000"/>
          <w:spacing w:val="0"/>
          <w:w w:val="100"/>
          <w:position w:val="0"/>
        </w:rPr>
        <w:t>превышать значений, установленных вышеуказанным ГОСТ, и вызывать нарушения работы действующих электропри</w:t>
        <w:softHyphen/>
        <w:t>емников.</w:t>
      </w:r>
    </w:p>
    <w:p>
      <w:pPr>
        <w:pStyle w:val="Style22"/>
        <w:keepNext w:val="0"/>
        <w:keepLines w:val="0"/>
        <w:widowControl w:val="0"/>
        <w:numPr>
          <w:ilvl w:val="0"/>
          <w:numId w:val="41"/>
        </w:numPr>
        <w:shd w:val="clear" w:color="auto" w:fill="auto"/>
        <w:tabs>
          <w:tab w:pos="591" w:val="left"/>
        </w:tabs>
        <w:bidi w:val="0"/>
        <w:spacing w:before="0" w:after="0" w:line="204" w:lineRule="auto"/>
        <w:ind w:left="0" w:right="0" w:firstLine="340"/>
        <w:jc w:val="both"/>
      </w:pPr>
      <w:bookmarkStart w:id="109" w:name="bookmark109"/>
      <w:bookmarkEnd w:id="109"/>
      <w:r>
        <w:rPr>
          <w:color w:val="000000"/>
          <w:spacing w:val="0"/>
          <w:w w:val="100"/>
          <w:position w:val="0"/>
        </w:rPr>
        <w:t>Механическая прочность проводов должна быть не ниже допустимой для данного вида электропроводки.</w:t>
      </w:r>
    </w:p>
    <w:p>
      <w:pPr>
        <w:pStyle w:val="Style22"/>
        <w:keepNext w:val="0"/>
        <w:keepLines w:val="0"/>
        <w:widowControl w:val="0"/>
        <w:numPr>
          <w:ilvl w:val="0"/>
          <w:numId w:val="41"/>
        </w:numPr>
        <w:shd w:val="clear" w:color="auto" w:fill="auto"/>
        <w:tabs>
          <w:tab w:pos="601" w:val="left"/>
        </w:tabs>
        <w:bidi w:val="0"/>
        <w:spacing w:before="0" w:after="0" w:line="204" w:lineRule="auto"/>
        <w:ind w:left="0" w:right="0" w:firstLine="340"/>
        <w:jc w:val="both"/>
      </w:pPr>
      <w:bookmarkStart w:id="110" w:name="bookmark110"/>
      <w:bookmarkEnd w:id="110"/>
      <w:r>
        <w:rPr>
          <w:color w:val="000000"/>
          <w:spacing w:val="0"/>
          <w:w w:val="100"/>
          <w:position w:val="0"/>
        </w:rPr>
        <w:t>При выборе схемы и расчетах питающих сетей целе</w:t>
        <w:softHyphen/>
        <w:t>сообразно учитывать экономические факторы, характери</w:t>
        <w:softHyphen/>
        <w:t>зующиеся наименьшими приведенными затратами.</w:t>
      </w:r>
    </w:p>
    <w:p>
      <w:pPr>
        <w:pStyle w:val="Style22"/>
        <w:keepNext w:val="0"/>
        <w:keepLines w:val="0"/>
        <w:widowControl w:val="0"/>
        <w:numPr>
          <w:ilvl w:val="0"/>
          <w:numId w:val="41"/>
        </w:numPr>
        <w:shd w:val="clear" w:color="auto" w:fill="auto"/>
        <w:tabs>
          <w:tab w:pos="610" w:val="left"/>
        </w:tabs>
        <w:bidi w:val="0"/>
        <w:spacing w:before="0" w:after="0" w:line="204" w:lineRule="auto"/>
        <w:ind w:left="0" w:right="0" w:firstLine="340"/>
        <w:jc w:val="both"/>
      </w:pPr>
      <w:bookmarkStart w:id="111" w:name="bookmark111"/>
      <w:bookmarkEnd w:id="111"/>
      <w:r>
        <w:rPr>
          <w:color w:val="000000"/>
          <w:spacing w:val="0"/>
          <w:w w:val="100"/>
          <w:position w:val="0"/>
        </w:rPr>
        <w:t>Распределение допустимых потерь напряжения по участкам внутренней сети целесообразно производить из условия наименьших затрат проводниковых материалов с учетом п. 5.</w:t>
      </w:r>
    </w:p>
    <w:p>
      <w:pPr>
        <w:pStyle w:val="Style22"/>
        <w:keepNext w:val="0"/>
        <w:keepLines w:val="0"/>
        <w:widowControl w:val="0"/>
        <w:numPr>
          <w:ilvl w:val="0"/>
          <w:numId w:val="41"/>
        </w:numPr>
        <w:shd w:val="clear" w:color="auto" w:fill="auto"/>
        <w:tabs>
          <w:tab w:pos="610" w:val="left"/>
        </w:tabs>
        <w:bidi w:val="0"/>
        <w:spacing w:before="0" w:after="360" w:line="204" w:lineRule="auto"/>
        <w:ind w:left="0" w:right="0" w:firstLine="340"/>
        <w:jc w:val="both"/>
      </w:pPr>
      <w:bookmarkStart w:id="112" w:name="bookmark112"/>
      <w:bookmarkEnd w:id="112"/>
      <w:r>
        <w:rPr>
          <w:color w:val="000000"/>
          <w:spacing w:val="0"/>
          <w:w w:val="100"/>
          <w:position w:val="0"/>
        </w:rPr>
        <w:t>Аппараты защиты должны обеспечивать защиту всех участков сети от КЗ, а в некоторых случаях, предусмотрен</w:t>
        <w:softHyphen/>
        <w:t>ных ПУЭ, и от перегрузки. Кроме того, эти аппараты не должны срабатывать при кратковременных повышениях токов нагрузки, возможных при нормальных режимах ра</w:t>
        <w:softHyphen/>
        <w:t>боты сети, например при включении короткозамкнутых электродвигателей, электромагнитов клапанов противопо</w:t>
        <w:softHyphen/>
        <w:t>жарных устройств и т. д. Аппараты защиты должны по возможности работать избирательно, т. е. обеспечивать се</w:t>
        <w:softHyphen/>
        <w:t>лективное отключение поврежденного участка. Исходными данными для расчета сети являются электрические нагруз</w:t>
        <w:softHyphen/>
        <w:t>ки, определение которых подробно рассмотрено в гл. 3, 4.</w:t>
      </w:r>
    </w:p>
    <w:p>
      <w:pPr>
        <w:pStyle w:val="Style27"/>
        <w:keepNext w:val="0"/>
        <w:keepLines w:val="0"/>
        <w:widowControl w:val="0"/>
        <w:numPr>
          <w:ilvl w:val="0"/>
          <w:numId w:val="39"/>
        </w:numPr>
        <w:shd w:val="clear" w:color="auto" w:fill="auto"/>
        <w:tabs>
          <w:tab w:pos="442" w:val="left"/>
        </w:tabs>
        <w:bidi w:val="0"/>
        <w:spacing w:before="0" w:after="240" w:line="240" w:lineRule="auto"/>
        <w:ind w:left="0" w:right="0" w:firstLine="0"/>
        <w:jc w:val="both"/>
      </w:pPr>
      <w:bookmarkStart w:id="113" w:name="bookmark113"/>
      <w:bookmarkEnd w:id="113"/>
      <w:r>
        <w:rPr>
          <w:color w:val="000000"/>
          <w:spacing w:val="0"/>
          <w:w w:val="100"/>
          <w:position w:val="0"/>
        </w:rPr>
        <w:t>Нагревание проводников</w:t>
      </w:r>
    </w:p>
    <w:p>
      <w:pPr>
        <w:pStyle w:val="Style22"/>
        <w:keepNext w:val="0"/>
        <w:keepLines w:val="0"/>
        <w:widowControl w:val="0"/>
        <w:shd w:val="clear" w:color="auto" w:fill="auto"/>
        <w:bidi w:val="0"/>
        <w:spacing w:before="0" w:after="80" w:line="206" w:lineRule="auto"/>
        <w:ind w:left="0" w:right="0" w:firstLine="340"/>
        <w:jc w:val="both"/>
      </w:pPr>
      <w:r>
        <w:rPr>
          <w:color w:val="000000"/>
          <w:spacing w:val="0"/>
          <w:w w:val="100"/>
          <w:position w:val="0"/>
        </w:rPr>
        <w:t>При прохождении тока по проводнику выделяется теп</w:t>
        <w:softHyphen/>
        <w:t>ло, Дж, количество которого определяется уравнением</w:t>
      </w:r>
    </w:p>
    <w:p>
      <w:pPr>
        <w:pStyle w:val="Style22"/>
        <w:keepNext w:val="0"/>
        <w:keepLines w:val="0"/>
        <w:widowControl w:val="0"/>
        <w:shd w:val="clear" w:color="auto" w:fill="auto"/>
        <w:tabs>
          <w:tab w:pos="2933" w:val="left"/>
        </w:tabs>
        <w:bidi w:val="0"/>
        <w:spacing w:before="0" w:after="80" w:line="204" w:lineRule="auto"/>
        <w:ind w:left="0" w:right="0" w:firstLine="0"/>
        <w:jc w:val="right"/>
      </w:pPr>
      <w:r>
        <w:rPr>
          <w:i/>
          <w:iCs/>
          <w:color w:val="000000"/>
          <w:spacing w:val="0"/>
          <w:w w:val="100"/>
          <w:position w:val="0"/>
        </w:rPr>
        <w:t>Q = PRt,</w:t>
      </w:r>
      <w:r>
        <w:rPr>
          <w:color w:val="000000"/>
          <w:spacing w:val="0"/>
          <w:w w:val="100"/>
          <w:position w:val="0"/>
        </w:rPr>
        <w:tab/>
      </w:r>
      <w:r>
        <w:rPr>
          <w:color w:val="000000"/>
          <w:spacing w:val="0"/>
          <w:w w:val="100"/>
          <w:position w:val="0"/>
        </w:rPr>
        <w:t>(9.1)</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 — ток, </w:t>
      </w:r>
      <w:r>
        <w:rPr>
          <w:color w:val="000000"/>
          <w:spacing w:val="0"/>
          <w:w w:val="100"/>
          <w:position w:val="0"/>
        </w:rPr>
        <w:t xml:space="preserve">A; </w:t>
      </w:r>
      <w:r>
        <w:rPr>
          <w:i/>
          <w:iCs/>
          <w:color w:val="000000"/>
          <w:spacing w:val="0"/>
          <w:w w:val="100"/>
          <w:position w:val="0"/>
        </w:rPr>
        <w:t>R</w:t>
      </w:r>
      <w:r>
        <w:rPr>
          <w:i/>
          <w:iCs/>
          <w:color w:val="000000"/>
          <w:spacing w:val="0"/>
          <w:w w:val="100"/>
          <w:position w:val="0"/>
        </w:rPr>
        <w:t>—</w:t>
      </w:r>
      <w:r>
        <w:rPr>
          <w:color w:val="000000"/>
          <w:spacing w:val="0"/>
          <w:w w:val="100"/>
          <w:position w:val="0"/>
        </w:rPr>
        <w:t xml:space="preserve"> активное сопротивление проводника, Ом; </w:t>
      </w: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время, с.</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Часть энергии, передаваемой по проводнику, переходит в тепло, расходуемое вначале на нагрев проводника до оп</w:t>
        <w:softHyphen/>
        <w:t>ределенной температуры, а затем на поддержание устано</w:t>
        <w:softHyphen/>
        <w:t>вившегося режима, т. е. теплового равновесия. При уста</w:t>
        <w:softHyphen/>
        <w:t>новившемся режиме температура проводника при неизмен</w:t>
        <w:softHyphen/>
        <w:t>ных токе и тепловом состоянии окружающей среды остается постоянной, а количество тепла, которое получает про</w:t>
        <w:softHyphen/>
        <w:t>водник в единицу времени, становится равным количеству тепла, отдаваемому в тот же промежуток времени в окру</w:t>
        <w:softHyphen/>
        <w:t>жающую среду. Температура, при которой наступает теп</w:t>
        <w:softHyphen/>
        <w:br w:type="page"/>
      </w:r>
      <w:r>
        <w:rPr>
          <w:color w:val="000000"/>
          <w:spacing w:val="0"/>
          <w:w w:val="100"/>
          <w:position w:val="0"/>
        </w:rPr>
        <w:t xml:space="preserve">ловое равновесие, называется </w:t>
      </w:r>
      <w:r>
        <w:rPr>
          <w:i/>
          <w:iCs/>
          <w:color w:val="000000"/>
          <w:spacing w:val="0"/>
          <w:w w:val="100"/>
          <w:position w:val="0"/>
        </w:rPr>
        <w:t>установившейся.</w:t>
      </w:r>
      <w:r>
        <w:rPr>
          <w:color w:val="000000"/>
          <w:spacing w:val="0"/>
          <w:w w:val="100"/>
          <w:position w:val="0"/>
        </w:rPr>
        <w:t xml:space="preserve"> Чем больше ток, тем выше установившаяся температура.</w:t>
      </w:r>
    </w:p>
    <w:p>
      <w:pPr>
        <w:pStyle w:val="Style22"/>
        <w:keepNext w:val="0"/>
        <w:keepLines w:val="0"/>
        <w:widowControl w:val="0"/>
        <w:shd w:val="clear" w:color="auto" w:fill="auto"/>
        <w:bidi w:val="0"/>
        <w:spacing w:before="0" w:after="60" w:line="206" w:lineRule="auto"/>
        <w:ind w:left="0" w:right="0" w:firstLine="340"/>
        <w:jc w:val="both"/>
      </w:pPr>
      <w:r>
        <w:rPr>
          <w:color w:val="000000"/>
          <w:spacing w:val="0"/>
          <w:w w:val="100"/>
          <w:position w:val="0"/>
        </w:rPr>
        <w:t>В тепловых расчетах удобно пользоваться температурой перегрева (а не абсолютной температурой проводника), которая представляет собой разность температур провод</w:t>
        <w:softHyphen/>
        <w:t>ника и окружающей среды, °C</w:t>
      </w:r>
    </w:p>
    <w:p>
      <w:pPr>
        <w:pStyle w:val="Style22"/>
        <w:keepNext w:val="0"/>
        <w:keepLines w:val="0"/>
        <w:widowControl w:val="0"/>
        <w:shd w:val="clear" w:color="auto" w:fill="auto"/>
        <w:tabs>
          <w:tab w:pos="3199" w:val="left"/>
        </w:tabs>
        <w:bidi w:val="0"/>
        <w:spacing w:before="0" w:after="60" w:line="204" w:lineRule="auto"/>
        <w:ind w:left="0" w:right="0" w:firstLine="0"/>
        <w:jc w:val="right"/>
      </w:pPr>
      <w:r>
        <w:rPr>
          <w:color w:val="000000"/>
          <w:spacing w:val="0"/>
          <w:w w:val="100"/>
          <w:position w:val="0"/>
        </w:rPr>
        <w:t>т = е</w:t>
      </w:r>
      <w:r>
        <w:rPr>
          <w:color w:val="000000"/>
          <w:spacing w:val="0"/>
          <w:w w:val="100"/>
          <w:position w:val="0"/>
          <w:vertAlign w:val="subscript"/>
        </w:rPr>
        <w:t>пр</w:t>
      </w:r>
      <w:r>
        <w:rPr>
          <w:color w:val="000000"/>
          <w:spacing w:val="0"/>
          <w:w w:val="100"/>
          <w:position w:val="0"/>
        </w:rPr>
        <w:t>- 0</w:t>
      </w:r>
      <w:r>
        <w:rPr>
          <w:color w:val="000000"/>
          <w:spacing w:val="0"/>
          <w:w w:val="100"/>
          <w:position w:val="0"/>
          <w:vertAlign w:val="subscript"/>
        </w:rPr>
        <w:t>ОС</w:t>
      </w:r>
      <w:r>
        <w:rPr>
          <w:color w:val="000000"/>
          <w:spacing w:val="0"/>
          <w:w w:val="100"/>
          <w:position w:val="0"/>
        </w:rPr>
        <w:t>.</w:t>
        <w:tab/>
        <w:t>(9.2)</w:t>
      </w:r>
    </w:p>
    <w:p>
      <w:pPr>
        <w:pStyle w:val="Style22"/>
        <w:keepNext w:val="0"/>
        <w:keepLines w:val="0"/>
        <w:widowControl w:val="0"/>
        <w:shd w:val="clear" w:color="auto" w:fill="auto"/>
        <w:bidi w:val="0"/>
        <w:spacing w:before="0" w:after="60" w:line="204" w:lineRule="auto"/>
        <w:ind w:left="0" w:right="0" w:firstLine="340"/>
        <w:jc w:val="both"/>
      </w:pPr>
      <w:r>
        <w:rPr>
          <w:color w:val="000000"/>
          <w:spacing w:val="0"/>
          <w:w w:val="100"/>
          <w:position w:val="0"/>
        </w:rPr>
        <w:t>Чрезмерный перегрев проводников вызывает ускоренное старение изоляции и создает угрозу пожара. Кроме того, ухудшаются контактные соединения за счет их интенсив</w:t>
        <w:softHyphen/>
        <w:t>ного окисления. Для проводов с резиновой или поливинил</w:t>
        <w:softHyphen/>
        <w:t>хлоридной изоляцией, шнуров с резиновой изоляцией и ка</w:t>
        <w:softHyphen/>
        <w:t>белей в свинцовой или поливинилхлоридной оболочке с резиновой изоляцией ПУЭ установлена наибольшая дли</w:t>
        <w:softHyphen/>
        <w:t>тельно допустимая температура нагрева жил 65</w:t>
      </w:r>
      <w:r>
        <w:rPr>
          <w:color w:val="000000"/>
          <w:spacing w:val="0"/>
          <w:w w:val="100"/>
          <w:position w:val="0"/>
          <w:vertAlign w:val="superscript"/>
        </w:rPr>
        <w:t>Г</w:t>
      </w:r>
      <w:r>
        <w:rPr>
          <w:color w:val="000000"/>
          <w:spacing w:val="0"/>
          <w:w w:val="100"/>
          <w:position w:val="0"/>
        </w:rPr>
        <w:t>С. Про</w:t>
        <w:softHyphen/>
        <w:t>цесс изменения температуры перегрева, °C, проводника током в зависимости от времени описывается формулой</w:t>
      </w:r>
    </w:p>
    <w:p>
      <w:pPr>
        <w:pStyle w:val="Style22"/>
        <w:keepNext w:val="0"/>
        <w:keepLines w:val="0"/>
        <w:widowControl w:val="0"/>
        <w:shd w:val="clear" w:color="auto" w:fill="auto"/>
        <w:tabs>
          <w:tab w:pos="3394" w:val="left"/>
        </w:tabs>
        <w:bidi w:val="0"/>
        <w:spacing w:before="0" w:after="60" w:line="204" w:lineRule="auto"/>
        <w:ind w:left="0" w:right="0" w:firstLine="0"/>
        <w:jc w:val="right"/>
      </w:pPr>
      <w:r>
        <w:rPr>
          <w:color w:val="000000"/>
          <w:spacing w:val="0"/>
          <w:w w:val="100"/>
          <w:position w:val="0"/>
        </w:rPr>
        <w:t>т= Т</w:t>
      </w:r>
      <w:r>
        <w:rPr>
          <w:color w:val="000000"/>
          <w:spacing w:val="0"/>
          <w:w w:val="100"/>
          <w:position w:val="0"/>
          <w:vertAlign w:val="subscript"/>
        </w:rPr>
        <w:t>уст</w:t>
      </w:r>
      <w:r>
        <w:rPr>
          <w:color w:val="000000"/>
          <w:spacing w:val="0"/>
          <w:w w:val="100"/>
          <w:position w:val="0"/>
        </w:rPr>
        <w:t xml:space="preserve">(1 — </w:t>
      </w:r>
      <w:r>
        <w:rPr>
          <w:i/>
          <w:iCs/>
          <w:color w:val="000000"/>
          <w:spacing w:val="0"/>
          <w:w w:val="100"/>
          <w:position w:val="0"/>
        </w:rPr>
        <w:t>e~</w:t>
      </w:r>
      <w:r>
        <w:rPr>
          <w:i/>
          <w:iCs/>
          <w:color w:val="000000"/>
          <w:spacing w:val="0"/>
          <w:w w:val="100"/>
          <w:position w:val="0"/>
          <w:vertAlign w:val="superscript"/>
        </w:rPr>
        <w:t>t/T</w:t>
      </w:r>
      <w:r>
        <w:rPr>
          <w:i/>
          <w:iCs/>
          <w:color w:val="000000"/>
          <w:spacing w:val="0"/>
          <w:w w:val="100"/>
          <w:position w:val="0"/>
        </w:rPr>
        <w:t>),</w:t>
      </w:r>
      <w:r>
        <w:rPr>
          <w:color w:val="000000"/>
          <w:spacing w:val="0"/>
          <w:w w:val="100"/>
          <w:position w:val="0"/>
        </w:rPr>
        <w:tab/>
      </w:r>
      <w:r>
        <w:rPr>
          <w:color w:val="000000"/>
          <w:spacing w:val="0"/>
          <w:w w:val="100"/>
          <w:position w:val="0"/>
        </w:rPr>
        <w:t>(9.3)</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Густ — установившийся перегрев для данной токовой на</w:t>
        <w:softHyphen/>
        <w:t xml:space="preserve">грузки,, °C; </w:t>
      </w: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время, мин; </w:t>
      </w:r>
      <w:r>
        <w:rPr>
          <w:i/>
          <w:iCs/>
          <w:color w:val="000000"/>
          <w:spacing w:val="0"/>
          <w:w w:val="100"/>
          <w:position w:val="0"/>
        </w:rPr>
        <w:t>Т —</w:t>
      </w:r>
      <w:r>
        <w:rPr>
          <w:color w:val="000000"/>
          <w:spacing w:val="0"/>
          <w:w w:val="100"/>
          <w:position w:val="0"/>
        </w:rPr>
        <w:t xml:space="preserve"> постоянная времени нагре</w:t>
        <w:softHyphen/>
        <w:t>ва, т. е. время, за которое температура перегрева провод</w:t>
        <w:softHyphen/>
        <w:t>ника достигла бы установившегося значения т</w:t>
      </w:r>
      <w:r>
        <w:rPr>
          <w:color w:val="000000"/>
          <w:spacing w:val="0"/>
          <w:w w:val="100"/>
          <w:position w:val="0"/>
          <w:vertAlign w:val="subscript"/>
        </w:rPr>
        <w:t>уст</w:t>
      </w:r>
      <w:r>
        <w:rPr>
          <w:color w:val="000000"/>
          <w:spacing w:val="0"/>
          <w:w w:val="100"/>
          <w:position w:val="0"/>
        </w:rPr>
        <w:t xml:space="preserve"> при от</w:t>
        <w:softHyphen/>
        <w:t xml:space="preserve">сутствии отдачи тепла в окружающую среду, мин. Численно </w:t>
      </w:r>
      <w:r>
        <w:rPr>
          <w:i/>
          <w:iCs/>
          <w:color w:val="000000"/>
          <w:spacing w:val="0"/>
          <w:w w:val="100"/>
          <w:position w:val="0"/>
        </w:rPr>
        <w:t>Т</w:t>
      </w:r>
      <w:r>
        <w:rPr>
          <w:color w:val="000000"/>
          <w:spacing w:val="0"/>
          <w:w w:val="100"/>
          <w:position w:val="0"/>
        </w:rPr>
        <w:t xml:space="preserve"> равно отношению теплоемкости проводника к его тепло</w:t>
        <w:softHyphen/>
        <w:t>отдаче.</w:t>
      </w:r>
    </w:p>
    <w:p>
      <w:pPr>
        <w:pStyle w:val="Style22"/>
        <w:keepNext w:val="0"/>
        <w:keepLines w:val="0"/>
        <w:widowControl w:val="0"/>
        <w:shd w:val="clear" w:color="auto" w:fill="auto"/>
        <w:bidi w:val="0"/>
        <w:spacing w:before="0" w:after="60" w:line="204" w:lineRule="auto"/>
        <w:ind w:left="0" w:right="0" w:firstLine="340"/>
        <w:jc w:val="both"/>
      </w:pPr>
      <w:r>
        <w:rPr>
          <w:color w:val="000000"/>
          <w:spacing w:val="0"/>
          <w:w w:val="100"/>
          <w:position w:val="0"/>
        </w:rPr>
        <w:t>Процесс охлаждения проводника, °C, после отключения его от сети определяется уравнением</w:t>
      </w:r>
    </w:p>
    <w:p>
      <w:pPr>
        <w:pStyle w:val="Style22"/>
        <w:keepNext w:val="0"/>
        <w:keepLines w:val="0"/>
        <w:widowControl w:val="0"/>
        <w:shd w:val="clear" w:color="auto" w:fill="auto"/>
        <w:tabs>
          <w:tab w:pos="3199" w:val="left"/>
        </w:tabs>
        <w:bidi w:val="0"/>
        <w:spacing w:before="0" w:after="60" w:line="204" w:lineRule="auto"/>
        <w:ind w:left="0" w:right="0" w:firstLine="0"/>
        <w:jc w:val="right"/>
      </w:pPr>
      <w:r>
        <w:rPr>
          <w:color w:val="000000"/>
          <w:spacing w:val="0"/>
          <w:w w:val="100"/>
          <w:position w:val="0"/>
        </w:rPr>
        <w:t>т = т</w:t>
      </w:r>
      <w:r>
        <w:rPr>
          <w:color w:val="000000"/>
          <w:spacing w:val="0"/>
          <w:w w:val="100"/>
          <w:position w:val="0"/>
          <w:vertAlign w:val="subscript"/>
        </w:rPr>
        <w:t>ус1</w:t>
      </w:r>
      <w:r>
        <w:rPr>
          <w:color w:val="000000"/>
          <w:spacing w:val="0"/>
          <w:w w:val="100"/>
          <w:position w:val="0"/>
        </w:rPr>
        <w:t>.е~'</w:t>
      </w:r>
      <w:r>
        <w:rPr>
          <w:color w:val="000000"/>
          <w:spacing w:val="0"/>
          <w:w w:val="100"/>
          <w:position w:val="0"/>
          <w:vertAlign w:val="superscript"/>
        </w:rPr>
        <w:t>/7</w:t>
      </w:r>
      <w:r>
        <w:rPr>
          <w:color w:val="000000"/>
          <w:spacing w:val="0"/>
          <w:w w:val="100"/>
          <w:position w:val="0"/>
        </w:rPr>
        <w:t>’.</w:t>
        <w:tab/>
        <w:t>(9.4)</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 xml:space="preserve">На рис. 9.1, а и </w:t>
      </w:r>
      <w:r>
        <w:rPr>
          <w:i/>
          <w:iCs/>
          <w:color w:val="000000"/>
          <w:spacing w:val="0"/>
          <w:w w:val="100"/>
          <w:position w:val="0"/>
        </w:rPr>
        <w:t>б</w:t>
      </w:r>
      <w:r>
        <w:rPr>
          <w:color w:val="000000"/>
          <w:spacing w:val="0"/>
          <w:w w:val="100"/>
          <w:position w:val="0"/>
        </w:rPr>
        <w:t xml:space="preserve"> показаны кривые нагрева и охлажде</w:t>
        <w:softHyphen/>
        <w:t>ния проводника соответственно.</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Постоянные времени нагрева зависят от материала про</w:t>
        <w:softHyphen/>
        <w:t xml:space="preserve">водника, рода проводки, сечения и изоляции проводника. Средние значения </w:t>
      </w:r>
      <w:r>
        <w:rPr>
          <w:i/>
          <w:iCs/>
          <w:color w:val="000000"/>
          <w:spacing w:val="0"/>
          <w:w w:val="100"/>
          <w:position w:val="0"/>
        </w:rPr>
        <w:t>Т</w:t>
      </w:r>
      <w:r>
        <w:rPr>
          <w:color w:val="000000"/>
          <w:spacing w:val="0"/>
          <w:w w:val="100"/>
          <w:position w:val="0"/>
        </w:rPr>
        <w:t xml:space="preserve"> для проводов с резиновой изоляцией и алюминиевыми жилами приведены в табл. 9.1.</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Для облегчения расчетов в табл. 9.2 приведены вычис</w:t>
        <w:softHyphen/>
        <w:t xml:space="preserve">ленные значения </w:t>
      </w:r>
      <w:r>
        <w:rPr>
          <w:i/>
          <w:iCs/>
          <w:color w:val="000000"/>
          <w:spacing w:val="0"/>
          <w:w w:val="100"/>
          <w:position w:val="0"/>
        </w:rPr>
        <w:t>o~</w:t>
      </w:r>
      <w:r>
        <w:rPr>
          <w:i/>
          <w:iCs/>
          <w:color w:val="000000"/>
          <w:spacing w:val="0"/>
          <w:w w:val="100"/>
          <w:position w:val="0"/>
          <w:vertAlign w:val="superscript"/>
        </w:rPr>
        <w:t>t/T</w:t>
      </w:r>
      <w:r>
        <w:rPr>
          <w:color w:val="000000"/>
          <w:spacing w:val="0"/>
          <w:w w:val="100"/>
          <w:position w:val="0"/>
        </w:rPr>
        <w:t xml:space="preserve"> </w:t>
      </w:r>
      <w:r>
        <w:rPr>
          <w:color w:val="000000"/>
          <w:spacing w:val="0"/>
          <w:w w:val="100"/>
          <w:position w:val="0"/>
        </w:rPr>
        <w:t>и 1—е~</w:t>
      </w:r>
      <w:r>
        <w:rPr>
          <w:color w:val="000000"/>
          <w:spacing w:val="0"/>
          <w:w w:val="100"/>
          <w:position w:val="0"/>
          <w:vertAlign w:val="superscript"/>
        </w:rPr>
        <w:t>//г</w:t>
      </w:r>
      <w:r>
        <w:rPr>
          <w:color w:val="000000"/>
          <w:spacing w:val="0"/>
          <w:w w:val="100"/>
          <w:position w:val="0"/>
        </w:rPr>
        <w:t xml:space="preserve"> при разных значениях </w:t>
      </w:r>
      <w:r>
        <w:rPr>
          <w:i/>
          <w:iCs/>
          <w:color w:val="000000"/>
          <w:spacing w:val="0"/>
          <w:w w:val="100"/>
          <w:position w:val="0"/>
        </w:rPr>
        <w:t>ЦТ.</w:t>
      </w:r>
    </w:p>
    <w:p>
      <w:pPr>
        <w:pStyle w:val="Style22"/>
        <w:keepNext w:val="0"/>
        <w:keepLines w:val="0"/>
        <w:widowControl w:val="0"/>
        <w:shd w:val="clear" w:color="auto" w:fill="auto"/>
        <w:bidi w:val="0"/>
        <w:spacing w:before="0" w:after="60" w:line="202" w:lineRule="auto"/>
        <w:ind w:left="0" w:right="0" w:firstLine="340"/>
        <w:jc w:val="both"/>
      </w:pPr>
      <w:r>
        <w:rPr>
          <w:color w:val="000000"/>
          <w:spacing w:val="0"/>
          <w:w w:val="100"/>
          <w:position w:val="0"/>
        </w:rPr>
        <w:t>Из табл. 9.2 видно, что согласно уравнениям (9.3) и (9.4) за время, равное постоянной времени нагрева, темпе</w:t>
        <w:softHyphen/>
        <w:t>ратура перегрева проводника достигает 0,632 т</w:t>
      </w:r>
      <w:r>
        <w:rPr>
          <w:color w:val="000000"/>
          <w:spacing w:val="0"/>
          <w:w w:val="100"/>
          <w:position w:val="0"/>
          <w:vertAlign w:val="subscript"/>
        </w:rPr>
        <w:t>уст</w:t>
      </w:r>
      <w:r>
        <w:rPr>
          <w:color w:val="000000"/>
          <w:spacing w:val="0"/>
          <w:w w:val="100"/>
          <w:position w:val="0"/>
        </w:rPr>
        <w:t>, при ох</w:t>
        <w:softHyphen/>
        <w:t>лаждении за это время температура перегрева снижается</w:t>
      </w:r>
      <w:r>
        <w:br w:type="page"/>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до 0,368 Туст- Практически за время /=(34-4)7' температу</w:t>
        <w:softHyphen/>
        <w:t>ра проводника достигает установившегося значения. Таким образом, принимая по табл. 9.1 постоянную времени на</w:t>
        <w:softHyphen/>
        <w:t>грева, можно сразу определить, за какое время температу</w:t>
        <w:softHyphen/>
        <w:t>ра проводника данного сечения при данных условиях про</w:t>
        <w:softHyphen/>
        <w:t>кладки достигнет установившегося значения, после чего нагрев проводника прекратится. Так, например, три прово</w:t>
        <w:softHyphen/>
        <w:t>да марки АПРТО сечением 6 мм</w:t>
      </w:r>
      <w:r>
        <w:rPr>
          <w:color w:val="000000"/>
          <w:spacing w:val="0"/>
          <w:w w:val="100"/>
          <w:position w:val="0"/>
          <w:vertAlign w:val="superscript"/>
        </w:rPr>
        <w:t>2</w:t>
      </w:r>
      <w:r>
        <w:rPr>
          <w:color w:val="000000"/>
          <w:spacing w:val="0"/>
          <w:w w:val="100"/>
          <w:position w:val="0"/>
        </w:rPr>
        <w:t xml:space="preserve">, проложенных в одной </w:t>
      </w:r>
      <w:r>
        <w:rPr>
          <w:color w:val="000000"/>
          <w:spacing w:val="0"/>
          <w:w w:val="100"/>
          <w:position w:val="0"/>
        </w:rPr>
        <w:t>трубе, достигнут перегрева через 12—16 мин, а сечением 95 мм</w:t>
      </w:r>
      <w:r>
        <w:rPr>
          <w:color w:val="000000"/>
          <w:spacing w:val="0"/>
          <w:w w:val="100"/>
          <w:position w:val="0"/>
          <w:vertAlign w:val="superscript"/>
        </w:rPr>
        <w:t>2</w:t>
      </w:r>
      <w:r>
        <w:rPr>
          <w:color w:val="000000"/>
          <w:spacing w:val="0"/>
          <w:w w:val="100"/>
          <w:position w:val="0"/>
        </w:rPr>
        <w:t>—через 82—109 мин. Более подробно этот вопрос рассмотрен в примере 9.1.</w:t>
      </w:r>
    </w:p>
    <w:p>
      <w:pPr>
        <w:widowControl w:val="0"/>
        <w:spacing w:line="1" w:lineRule="exact"/>
      </w:pPr>
      <w:r>
        <w:drawing>
          <wp:anchor distT="105410" distB="527050" distL="173990" distR="1527175" simplePos="0" relativeHeight="125829459" behindDoc="0" locked="0" layoutInCell="1" allowOverlap="1">
            <wp:simplePos x="0" y="0"/>
            <wp:positionH relativeFrom="page">
              <wp:posOffset>918210</wp:posOffset>
            </wp:positionH>
            <wp:positionV relativeFrom="paragraph">
              <wp:posOffset>105410</wp:posOffset>
            </wp:positionV>
            <wp:extent cx="1511935" cy="835025"/>
            <wp:wrapTopAndBottom/>
            <wp:docPr id="375" name="Shape 375"/>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293"/>
                    <a:stretch/>
                  </pic:blipFill>
                  <pic:spPr>
                    <a:xfrm>
                      <a:ext cx="1511935" cy="835025"/>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744220</wp:posOffset>
                </wp:positionH>
                <wp:positionV relativeFrom="paragraph">
                  <wp:posOffset>1038225</wp:posOffset>
                </wp:positionV>
                <wp:extent cx="3209290" cy="158750"/>
                <wp:wrapNone/>
                <wp:docPr id="377" name="Shape 377"/>
                <a:graphic xmlns:a="http://schemas.openxmlformats.org/drawingml/2006/main">
                  <a:graphicData uri="http://schemas.microsoft.com/office/word/2010/wordprocessingShape">
                    <wps:wsp>
                      <wps:cNvSpPr txBox="1"/>
                      <wps:spPr>
                        <a:xfrm>
                          <a:ext cx="3209290" cy="15875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9.1. Кривые нагрева (а) и охлаждения (6) проводника</w:t>
                            </w:r>
                          </w:p>
                        </w:txbxContent>
                      </wps:txbx>
                      <wps:bodyPr lIns="0" tIns="0" rIns="0" bIns="0">
                        <a:noAutoFit/>
                      </wps:bodyPr>
                    </wps:wsp>
                  </a:graphicData>
                </a:graphic>
              </wp:anchor>
            </w:drawing>
          </mc:Choice>
          <mc:Fallback>
            <w:pict>
              <v:shape id="_x0000_s1403" type="#_x0000_t202" style="position:absolute;margin-left:58.600000000000001pt;margin-top:81.75pt;width:252.70000000000002pt;height:12.5pt;z-index:25165779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9.1. Кривые нагрева (а) и охлаждения (6) проводника</w:t>
                      </w:r>
                    </w:p>
                  </w:txbxContent>
                </v:textbox>
                <w10:wrap anchorx="page"/>
              </v:shape>
            </w:pict>
          </mc:Fallback>
        </mc:AlternateContent>
      </w:r>
      <w:r>
        <w:drawing>
          <wp:anchor distT="38100" distB="509270" distL="1865630" distR="0" simplePos="0" relativeHeight="125829460" behindDoc="0" locked="0" layoutInCell="1" allowOverlap="1">
            <wp:simplePos x="0" y="0"/>
            <wp:positionH relativeFrom="page">
              <wp:posOffset>2609850</wp:posOffset>
            </wp:positionH>
            <wp:positionV relativeFrom="paragraph">
              <wp:posOffset>38100</wp:posOffset>
            </wp:positionV>
            <wp:extent cx="1146175" cy="920750"/>
            <wp:wrapTopAndBottom/>
            <wp:docPr id="379" name="Shape 379"/>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295"/>
                    <a:stretch/>
                  </pic:blipFill>
                  <pic:spPr>
                    <a:xfrm>
                      <a:ext cx="1146175" cy="920750"/>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744220</wp:posOffset>
                </wp:positionH>
                <wp:positionV relativeFrom="paragraph">
                  <wp:posOffset>1315085</wp:posOffset>
                </wp:positionV>
                <wp:extent cx="2828290" cy="152400"/>
                <wp:wrapNone/>
                <wp:docPr id="381" name="Shape 381"/>
                <a:graphic xmlns:a="http://schemas.openxmlformats.org/drawingml/2006/main">
                  <a:graphicData uri="http://schemas.microsoft.com/office/word/2010/wordprocessingShape">
                    <wps:wsp>
                      <wps:cNvSpPr txBox="1"/>
                      <wps:spPr>
                        <a:xfrm>
                          <a:ext cx="2828290" cy="15240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9.2. Изменение перегрева при переменной нагрузке</w:t>
                            </w:r>
                          </w:p>
                        </w:txbxContent>
                      </wps:txbx>
                      <wps:bodyPr lIns="0" tIns="0" rIns="0" bIns="0">
                        <a:noAutoFit/>
                      </wps:bodyPr>
                    </wps:wsp>
                  </a:graphicData>
                </a:graphic>
              </wp:anchor>
            </w:drawing>
          </mc:Choice>
          <mc:Fallback>
            <w:pict>
              <v:shape id="_x0000_s1407" type="#_x0000_t202" style="position:absolute;margin-left:58.600000000000001pt;margin-top:103.55pt;width:222.70000000000002pt;height:12.pt;z-index:25165779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9.2. Изменение перегрева при переменной нагрузке</w:t>
                      </w:r>
                    </w:p>
                  </w:txbxContent>
                </v:textbox>
                <w10:wrap anchorx="page"/>
              </v:shape>
            </w:pict>
          </mc:Fallback>
        </mc:AlternateContent>
      </w:r>
    </w:p>
    <w:p>
      <w:pPr>
        <w:pStyle w:val="Style22"/>
        <w:keepNext w:val="0"/>
        <w:keepLines w:val="0"/>
        <w:widowControl w:val="0"/>
        <w:shd w:val="clear" w:color="auto" w:fill="auto"/>
        <w:bidi w:val="0"/>
        <w:spacing w:before="0" w:after="40" w:line="228" w:lineRule="auto"/>
        <w:ind w:left="0" w:right="0" w:firstLine="340"/>
        <w:jc w:val="left"/>
        <w:rPr>
          <w:sz w:val="17"/>
          <w:szCs w:val="17"/>
        </w:rPr>
      </w:pPr>
      <w:r>
        <w:rPr>
          <w:color w:val="000000"/>
          <w:spacing w:val="0"/>
          <w:w w:val="100"/>
          <w:position w:val="0"/>
          <w:sz w:val="22"/>
          <w:szCs w:val="22"/>
        </w:rPr>
        <w:t xml:space="preserve">При переменной нагрузке, когда требуется определить температуру перегрева, начинающегося с некоторого зна- </w:t>
      </w:r>
      <w:r>
        <w:rPr>
          <w:color w:val="000000"/>
          <w:spacing w:val="0"/>
          <w:w w:val="100"/>
          <w:position w:val="0"/>
          <w:sz w:val="17"/>
          <w:szCs w:val="17"/>
        </w:rPr>
        <w:t xml:space="preserve">Та блица 9.1. </w:t>
      </w:r>
      <w:r>
        <w:rPr>
          <w:b/>
          <w:bCs/>
          <w:color w:val="000000"/>
          <w:spacing w:val="0"/>
          <w:w w:val="100"/>
          <w:position w:val="0"/>
          <w:sz w:val="17"/>
          <w:szCs w:val="17"/>
        </w:rPr>
        <w:t xml:space="preserve">Постоянная времени нагрева </w:t>
      </w:r>
      <w:r>
        <w:rPr>
          <w:i/>
          <w:iCs/>
          <w:color w:val="000000"/>
          <w:spacing w:val="0"/>
          <w:w w:val="100"/>
          <w:position w:val="0"/>
          <w:sz w:val="17"/>
          <w:szCs w:val="17"/>
        </w:rPr>
        <w:t>Т</w:t>
      </w:r>
      <w:r>
        <w:rPr>
          <w:b/>
          <w:bCs/>
          <w:color w:val="000000"/>
          <w:spacing w:val="0"/>
          <w:w w:val="100"/>
          <w:position w:val="0"/>
          <w:sz w:val="17"/>
          <w:szCs w:val="17"/>
        </w:rPr>
        <w:t xml:space="preserve"> для проводов с резиновой изоляцией и алюминиевыми жилами (приближенные данные)</w:t>
      </w:r>
    </w:p>
    <w:tbl>
      <w:tblPr>
        <w:tblOverlap w:val="never"/>
        <w:jc w:val="center"/>
        <w:tblLayout w:type="fixed"/>
      </w:tblPr>
      <w:tblGrid>
        <w:gridCol w:w="1152"/>
        <w:gridCol w:w="1570"/>
        <w:gridCol w:w="1066"/>
        <w:gridCol w:w="1056"/>
        <w:gridCol w:w="1070"/>
      </w:tblGrid>
      <w:tr>
        <w:trPr>
          <w:trHeight w:val="274"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Сечение жилы, им</w:t>
            </w:r>
            <w:r>
              <w:rPr>
                <w:color w:val="000000"/>
                <w:spacing w:val="0"/>
                <w:w w:val="100"/>
                <w:position w:val="0"/>
                <w:sz w:val="15"/>
                <w:szCs w:val="15"/>
                <w:vertAlign w:val="superscript"/>
              </w:rPr>
              <w:t>8</w:t>
            </w:r>
          </w:p>
        </w:tc>
        <w:tc>
          <w:tcPr>
            <w:gridSpan w:val="4"/>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Постоянная времени </w:t>
            </w:r>
            <w:r>
              <w:rPr>
                <w:b/>
                <w:bCs/>
                <w:i/>
                <w:iCs/>
                <w:color w:val="000000"/>
                <w:spacing w:val="0"/>
                <w:w w:val="100"/>
                <w:position w:val="0"/>
                <w:sz w:val="15"/>
                <w:szCs w:val="15"/>
              </w:rPr>
              <w:t>Т,</w:t>
            </w:r>
            <w:r>
              <w:rPr>
                <w:color w:val="000000"/>
                <w:spacing w:val="0"/>
                <w:w w:val="100"/>
                <w:position w:val="0"/>
                <w:sz w:val="15"/>
                <w:szCs w:val="15"/>
              </w:rPr>
              <w:t xml:space="preserve"> мнн</w:t>
            </w:r>
          </w:p>
        </w:tc>
      </w:tr>
      <w:tr>
        <w:trPr>
          <w:trHeight w:val="254" w:hRule="exact"/>
        </w:trPr>
        <w:tc>
          <w:tcPr>
            <w:vMerge/>
            <w:tcBorders/>
            <w:shd w:val="clear" w:color="auto" w:fill="E1DFC3"/>
            <w:vAlign w:val="center"/>
          </w:tcPr>
          <w:p>
            <w:pP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Одножильные про</w:t>
              <w:softHyphen/>
              <w:t>вода, проложенные открыто на опорах</w:t>
            </w:r>
          </w:p>
        </w:tc>
        <w:tc>
          <w:tcPr>
            <w:gridSpan w:val="3"/>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Проложенные в одной трубе</w:t>
            </w:r>
          </w:p>
        </w:tc>
      </w:tr>
      <w:tr>
        <w:trPr>
          <w:trHeight w:val="562" w:hRule="exact"/>
        </w:trPr>
        <w:tc>
          <w:tcPr>
            <w:vMerge/>
            <w:tcBorders/>
            <w:shd w:val="clear" w:color="auto" w:fill="E1DFC3"/>
            <w:vAlign w:val="center"/>
          </w:tcPr>
          <w:p>
            <w:pPr/>
          </w:p>
        </w:tc>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два провода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три провода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четыре провода</w:t>
            </w:r>
          </w:p>
        </w:tc>
      </w:tr>
      <w:tr>
        <w:trPr>
          <w:trHeight w:val="341"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3,4</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3,4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5,3</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5,7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8,1</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7,9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320" w:firstLine="0"/>
              <w:jc w:val="right"/>
              <w:rPr>
                <w:sz w:val="17"/>
                <w:szCs w:val="17"/>
              </w:rPr>
            </w:pPr>
            <w:r>
              <w:rPr>
                <w:color w:val="000000"/>
                <w:spacing w:val="0"/>
                <w:w w:val="100"/>
                <w:position w:val="0"/>
                <w:sz w:val="17"/>
                <w:szCs w:val="17"/>
              </w:rPr>
              <w:t>9,4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11,6</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16,6</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680"/>
              <w:jc w:val="both"/>
              <w:rPr>
                <w:sz w:val="17"/>
                <w:szCs w:val="17"/>
              </w:rPr>
            </w:pPr>
            <w:r>
              <w:rPr>
                <w:color w:val="000000"/>
                <w:spacing w:val="0"/>
                <w:w w:val="100"/>
                <w:position w:val="0"/>
                <w:sz w:val="17"/>
                <w:szCs w:val="17"/>
              </w:rPr>
              <w:t>7,6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16,6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20,4</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16,2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24,1</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18,7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23,4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28,1</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27,2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31,9</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35,7</w:t>
            </w:r>
          </w:p>
        </w:tc>
      </w:tr>
      <w:tr>
        <w:trPr>
          <w:trHeight w:val="221"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34,8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40</w:t>
            </w:r>
          </w:p>
        </w:tc>
      </w:tr>
    </w:tbl>
    <w:p>
      <w:pPr>
        <w:widowControl w:val="0"/>
        <w:spacing w:line="1" w:lineRule="exact"/>
      </w:pPr>
      <w:r>
        <w:br w:type="page"/>
      </w:r>
    </w:p>
    <w:p>
      <w:pPr>
        <w:pStyle w:val="Style36"/>
        <w:keepNext w:val="0"/>
        <w:keepLines w:val="0"/>
        <w:widowControl w:val="0"/>
        <w:shd w:val="clear" w:color="auto" w:fill="auto"/>
        <w:bidi w:val="0"/>
        <w:spacing w:before="0" w:after="0" w:line="240" w:lineRule="auto"/>
        <w:ind w:left="14" w:right="0" w:firstLine="0"/>
        <w:jc w:val="left"/>
      </w:pPr>
      <w:r>
        <w:rPr>
          <w:color w:val="000000"/>
          <w:spacing w:val="0"/>
          <w:w w:val="100"/>
          <w:position w:val="0"/>
        </w:rPr>
        <w:t>Таблица 9.2. Значения е-‘/</w:t>
      </w:r>
      <w:r>
        <w:rPr>
          <w:color w:val="000000"/>
          <w:spacing w:val="0"/>
          <w:w w:val="100"/>
          <w:position w:val="0"/>
          <w:vertAlign w:val="superscript"/>
        </w:rPr>
        <w:t>т</w:t>
      </w:r>
      <w:r>
        <w:rPr>
          <w:color w:val="000000"/>
          <w:spacing w:val="0"/>
          <w:w w:val="100"/>
          <w:position w:val="0"/>
        </w:rPr>
        <w:t xml:space="preserve"> и 1—е~‘/</w:t>
      </w:r>
      <w:r>
        <w:rPr>
          <w:color w:val="000000"/>
          <w:spacing w:val="0"/>
          <w:w w:val="100"/>
          <w:position w:val="0"/>
          <w:vertAlign w:val="superscript"/>
        </w:rPr>
        <w:t>т</w:t>
      </w:r>
      <w:r>
        <w:rPr>
          <w:color w:val="000000"/>
          <w:spacing w:val="0"/>
          <w:w w:val="100"/>
          <w:position w:val="0"/>
        </w:rPr>
        <w:t xml:space="preserve"> при различных </w:t>
      </w:r>
      <w:r>
        <w:rPr>
          <w:i/>
          <w:iCs/>
          <w:color w:val="000000"/>
          <w:spacing w:val="0"/>
          <w:w w:val="100"/>
          <w:position w:val="0"/>
        </w:rPr>
        <w:t>Т</w:t>
      </w:r>
    </w:p>
    <w:tbl>
      <w:tblPr>
        <w:tblOverlap w:val="never"/>
        <w:jc w:val="center"/>
        <w:tblLayout w:type="fixed"/>
      </w:tblPr>
      <w:tblGrid>
        <w:gridCol w:w="864"/>
        <w:gridCol w:w="1056"/>
        <w:gridCol w:w="1061"/>
        <w:gridCol w:w="806"/>
        <w:gridCol w:w="1056"/>
        <w:gridCol w:w="1070"/>
      </w:tblGrid>
      <w:tr>
        <w:trPr>
          <w:trHeight w:val="58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b/>
                <w:bCs/>
                <w:i/>
                <w:iCs/>
                <w:color w:val="000000"/>
                <w:spacing w:val="0"/>
                <w:w w:val="100"/>
                <w:position w:val="0"/>
                <w:sz w:val="15"/>
                <w:szCs w:val="15"/>
              </w:rPr>
              <w:t>t/T</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b/>
                <w:bCs/>
                <w:i/>
                <w:iCs/>
                <w:color w:val="000000"/>
                <w:spacing w:val="0"/>
                <w:w w:val="100"/>
                <w:position w:val="0"/>
                <w:sz w:val="15"/>
                <w:szCs w:val="15"/>
              </w:rPr>
              <w:t>е-Ч</w:t>
            </w:r>
            <w:r>
              <w:rPr>
                <w:b/>
                <w:bCs/>
                <w:i/>
                <w:iCs/>
                <w:color w:val="000000"/>
                <w:spacing w:val="0"/>
                <w:w w:val="100"/>
                <w:position w:val="0"/>
                <w:sz w:val="15"/>
                <w:szCs w:val="15"/>
                <w:vertAlign w:val="superscript"/>
              </w:rPr>
              <w:t>т</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5"/>
                <w:szCs w:val="15"/>
              </w:rPr>
            </w:pPr>
            <w:r>
              <w:rPr>
                <w:b/>
                <w:bCs/>
                <w:i/>
                <w:iCs/>
                <w:color w:val="000000"/>
                <w:spacing w:val="0"/>
                <w:w w:val="100"/>
                <w:position w:val="0"/>
                <w:sz w:val="15"/>
                <w:szCs w:val="15"/>
              </w:rPr>
              <w:t>\~е~ЦТ</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b/>
                <w:bCs/>
                <w:i/>
                <w:iCs/>
                <w:color w:val="000000"/>
                <w:spacing w:val="0"/>
                <w:w w:val="100"/>
                <w:position w:val="0"/>
                <w:sz w:val="15"/>
                <w:szCs w:val="15"/>
              </w:rPr>
              <w:t>t</w:t>
            </w:r>
            <w:r>
              <w:rPr>
                <w:b/>
                <w:bCs/>
                <w:i/>
                <w:iCs/>
                <w:color w:val="000000"/>
                <w:spacing w:val="0"/>
                <w:w w:val="100"/>
                <w:position w:val="0"/>
                <w:sz w:val="15"/>
                <w:szCs w:val="15"/>
                <w:vertAlign w:val="subscript"/>
              </w:rPr>
              <w:t>s</w:t>
            </w:r>
            <w:r>
              <w:rPr>
                <w:b/>
                <w:bCs/>
                <w:i/>
                <w:iCs/>
                <w:color w:val="000000"/>
                <w:spacing w:val="0"/>
                <w:w w:val="100"/>
                <w:position w:val="0"/>
                <w:sz w:val="15"/>
                <w:szCs w:val="15"/>
              </w:rPr>
              <w:t>T</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b/>
                <w:bCs/>
                <w:i/>
                <w:iCs/>
                <w:color w:val="000000"/>
                <w:spacing w:val="0"/>
                <w:w w:val="100"/>
                <w:position w:val="0"/>
                <w:sz w:val="15"/>
                <w:szCs w:val="15"/>
              </w:rPr>
              <w:t>е-ЧТ</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5"/>
                <w:szCs w:val="15"/>
              </w:rPr>
            </w:pPr>
            <w:r>
              <w:rPr>
                <w:color w:val="000000"/>
                <w:spacing w:val="0"/>
                <w:w w:val="100"/>
                <w:position w:val="0"/>
                <w:sz w:val="15"/>
                <w:szCs w:val="15"/>
              </w:rPr>
              <w:t>1—</w:t>
            </w:r>
            <w:r>
              <w:rPr>
                <w:b/>
                <w:bCs/>
                <w:i/>
                <w:iCs/>
                <w:color w:val="000000"/>
                <w:spacing w:val="0"/>
                <w:w w:val="100"/>
                <w:position w:val="0"/>
                <w:sz w:val="15"/>
                <w:szCs w:val="15"/>
              </w:rPr>
              <w:t>е * Т</w:t>
            </w:r>
          </w:p>
        </w:tc>
      </w:tr>
      <w:tr>
        <w:trPr>
          <w:trHeight w:val="346"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0,905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0,095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0,333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0,667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0,82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0,18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0,742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0,258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0,273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0,727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0,671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0,329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0,248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0,752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0,607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0,393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0,224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0,776</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0,136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0,864</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0,497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0,503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0,082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0,918</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0,95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0,407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0,593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0,015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0,985</w:t>
            </w:r>
          </w:p>
        </w:tc>
      </w:tr>
      <w:tr>
        <w:trPr>
          <w:trHeight w:val="403"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0,368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0,632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0,006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0,994</w:t>
            </w:r>
          </w:p>
        </w:tc>
      </w:tr>
    </w:tbl>
    <w:p>
      <w:pPr>
        <w:widowControl w:val="0"/>
        <w:spacing w:after="319" w:line="1" w:lineRule="exact"/>
      </w:pP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чения то, процесс нагрева можно рассматривать как сумму двух процессов: нагрева с т=0 до т=т</w:t>
      </w:r>
      <w:r>
        <w:rPr>
          <w:color w:val="000000"/>
          <w:spacing w:val="0"/>
          <w:w w:val="100"/>
          <w:position w:val="0"/>
          <w:vertAlign w:val="subscript"/>
        </w:rPr>
        <w:t>уС</w:t>
      </w:r>
      <w:r>
        <w:rPr>
          <w:color w:val="000000"/>
          <w:spacing w:val="0"/>
          <w:w w:val="100"/>
          <w:position w:val="0"/>
        </w:rPr>
        <w:t>т и охлаждения с Т=То до т=0.</w:t>
      </w:r>
    </w:p>
    <w:p>
      <w:pPr>
        <w:pStyle w:val="Style22"/>
        <w:keepNext w:val="0"/>
        <w:keepLines w:val="0"/>
        <w:widowControl w:val="0"/>
        <w:shd w:val="clear" w:color="auto" w:fill="auto"/>
        <w:bidi w:val="0"/>
        <w:spacing w:before="0" w:after="140" w:line="206" w:lineRule="auto"/>
        <w:ind w:left="0" w:right="0" w:firstLine="360"/>
        <w:jc w:val="both"/>
      </w:pPr>
      <w:r>
        <w:rPr>
          <w:color w:val="000000"/>
          <w:spacing w:val="0"/>
          <w:w w:val="100"/>
          <w:position w:val="0"/>
        </w:rPr>
        <w:t>Этот процесс может быть выражен уравнением</w:t>
      </w:r>
    </w:p>
    <w:p>
      <w:pPr>
        <w:pStyle w:val="Style30"/>
        <w:keepNext w:val="0"/>
        <w:keepLines w:val="0"/>
        <w:widowControl w:val="0"/>
        <w:shd w:val="clear" w:color="auto" w:fill="auto"/>
        <w:tabs>
          <w:tab w:pos="3912" w:val="left"/>
        </w:tabs>
        <w:bidi w:val="0"/>
        <w:spacing w:before="0" w:after="140" w:line="240" w:lineRule="auto"/>
        <w:ind w:left="0" w:right="0" w:firstLine="0"/>
        <w:jc w:val="right"/>
        <w:rPr>
          <w:sz w:val="16"/>
          <w:szCs w:val="16"/>
        </w:rPr>
      </w:pPr>
      <w:r>
        <w:rPr>
          <w:b/>
          <w:bCs/>
          <w:color w:val="000000"/>
          <w:spacing w:val="0"/>
          <w:w w:val="100"/>
          <w:position w:val="0"/>
          <w:sz w:val="16"/>
          <w:szCs w:val="16"/>
        </w:rPr>
        <w:t>Т = ТуСТ (</w:t>
      </w:r>
      <w:r>
        <w:rPr>
          <w:b/>
          <w:bCs/>
          <w:color w:val="000000"/>
          <w:spacing w:val="0"/>
          <w:w w:val="100"/>
          <w:position w:val="0"/>
          <w:sz w:val="16"/>
          <w:szCs w:val="16"/>
          <w:vertAlign w:val="superscript"/>
        </w:rPr>
        <w:t>1</w:t>
      </w:r>
      <w:r>
        <w:rPr>
          <w:b/>
          <w:bCs/>
          <w:color w:val="000000"/>
          <w:spacing w:val="0"/>
          <w:w w:val="100"/>
          <w:position w:val="0"/>
          <w:sz w:val="16"/>
          <w:szCs w:val="16"/>
        </w:rPr>
        <w:t xml:space="preserve"> — </w:t>
      </w:r>
      <w:r>
        <w:rPr>
          <w:b/>
          <w:bCs/>
          <w:color w:val="000000"/>
          <w:spacing w:val="0"/>
          <w:w w:val="100"/>
          <w:position w:val="0"/>
          <w:sz w:val="16"/>
          <w:szCs w:val="16"/>
          <w:vertAlign w:val="superscript"/>
        </w:rPr>
        <w:t>e</w:t>
      </w:r>
      <w:r>
        <w:rPr>
          <w:b/>
          <w:bCs/>
          <w:color w:val="000000"/>
          <w:spacing w:val="0"/>
          <w:w w:val="100"/>
          <w:position w:val="0"/>
          <w:sz w:val="16"/>
          <w:szCs w:val="16"/>
        </w:rPr>
        <w:t>~</w:t>
      </w:r>
      <w:r>
        <w:rPr>
          <w:b/>
          <w:bCs/>
          <w:color w:val="000000"/>
          <w:spacing w:val="0"/>
          <w:w w:val="100"/>
          <w:position w:val="0"/>
          <w:sz w:val="16"/>
          <w:szCs w:val="16"/>
          <w:vertAlign w:val="superscript"/>
        </w:rPr>
        <w:t>t/T</w:t>
      </w:r>
      <w:r>
        <w:rPr>
          <w:b/>
          <w:bCs/>
          <w:color w:val="000000"/>
          <w:spacing w:val="0"/>
          <w:w w:val="100"/>
          <w:position w:val="0"/>
          <w:sz w:val="16"/>
          <w:szCs w:val="16"/>
        </w:rPr>
        <w:t xml:space="preserve">) </w:t>
      </w:r>
      <w:r>
        <w:rPr>
          <w:b/>
          <w:bCs/>
          <w:color w:val="000000"/>
          <w:spacing w:val="0"/>
          <w:w w:val="100"/>
          <w:position w:val="0"/>
          <w:sz w:val="16"/>
          <w:szCs w:val="16"/>
        </w:rPr>
        <w:t xml:space="preserve">+ </w:t>
      </w:r>
      <w:r>
        <w:rPr>
          <w:b/>
          <w:bCs/>
          <w:color w:val="000000"/>
          <w:spacing w:val="0"/>
          <w:w w:val="100"/>
          <w:position w:val="0"/>
          <w:sz w:val="16"/>
          <w:szCs w:val="16"/>
          <w:vertAlign w:val="superscript"/>
        </w:rPr>
        <w:t>Т</w:t>
      </w:r>
      <w:r>
        <w:rPr>
          <w:b/>
          <w:bCs/>
          <w:color w:val="000000"/>
          <w:spacing w:val="0"/>
          <w:w w:val="100"/>
          <w:position w:val="0"/>
          <w:sz w:val="16"/>
          <w:szCs w:val="16"/>
        </w:rPr>
        <w:t xml:space="preserve">0 </w:t>
      </w:r>
      <w:r>
        <w:rPr>
          <w:b/>
          <w:bCs/>
          <w:color w:val="000000"/>
          <w:spacing w:val="0"/>
          <w:w w:val="100"/>
          <w:position w:val="0"/>
          <w:sz w:val="16"/>
          <w:szCs w:val="16"/>
          <w:vertAlign w:val="superscript"/>
        </w:rPr>
        <w:t>е</w:t>
      </w:r>
      <w:r>
        <w:rPr>
          <w:b/>
          <w:bCs/>
          <w:color w:val="000000"/>
          <w:spacing w:val="0"/>
          <w:w w:val="100"/>
          <w:position w:val="0"/>
          <w:sz w:val="16"/>
          <w:szCs w:val="16"/>
        </w:rPr>
        <w:t>~^</w:t>
      </w:r>
      <w:r>
        <w:rPr>
          <w:b/>
          <w:bCs/>
          <w:color w:val="000000"/>
          <w:spacing w:val="0"/>
          <w:w w:val="100"/>
          <w:position w:val="0"/>
          <w:sz w:val="16"/>
          <w:szCs w:val="16"/>
          <w:vertAlign w:val="superscript"/>
        </w:rPr>
        <w:t>Т</w:t>
      </w:r>
      <w:r>
        <w:rPr>
          <w:b/>
          <w:bCs/>
          <w:color w:val="000000"/>
          <w:spacing w:val="0"/>
          <w:w w:val="100"/>
          <w:position w:val="0"/>
          <w:sz w:val="16"/>
          <w:szCs w:val="16"/>
        </w:rPr>
        <w:tab/>
        <w:t>(</w:t>
      </w:r>
      <w:r>
        <w:rPr>
          <w:b/>
          <w:bCs/>
          <w:color w:val="000000"/>
          <w:spacing w:val="0"/>
          <w:w w:val="100"/>
          <w:position w:val="0"/>
          <w:sz w:val="16"/>
          <w:szCs w:val="16"/>
          <w:vertAlign w:val="superscript"/>
        </w:rPr>
        <w:t>9</w:t>
      </w:r>
      <w:r>
        <w:rPr>
          <w:b/>
          <w:bCs/>
          <w:color w:val="000000"/>
          <w:spacing w:val="0"/>
          <w:w w:val="100"/>
          <w:position w:val="0"/>
          <w:sz w:val="16"/>
          <w:szCs w:val="16"/>
        </w:rPr>
        <w:t>-</w:t>
      </w:r>
      <w:r>
        <w:rPr>
          <w:b/>
          <w:bCs/>
          <w:color w:val="000000"/>
          <w:spacing w:val="0"/>
          <w:w w:val="100"/>
          <w:position w:val="0"/>
          <w:sz w:val="16"/>
          <w:szCs w:val="16"/>
          <w:vertAlign w:val="superscript"/>
        </w:rPr>
        <w:t>5</w:t>
      </w:r>
      <w:r>
        <w:rPr>
          <w:b/>
          <w:bCs/>
          <w:color w:val="000000"/>
          <w:spacing w:val="0"/>
          <w:w w:val="100"/>
          <w:position w:val="0"/>
          <w:sz w:val="16"/>
          <w:szCs w:val="16"/>
        </w:rPr>
        <w:t>)</w:t>
      </w:r>
    </w:p>
    <w:p>
      <w:pPr>
        <w:pStyle w:val="Style22"/>
        <w:keepNext w:val="0"/>
        <w:keepLines w:val="0"/>
        <w:widowControl w:val="0"/>
        <w:shd w:val="clear" w:color="auto" w:fill="auto"/>
        <w:bidi w:val="0"/>
        <w:spacing w:before="0" w:after="240" w:line="206" w:lineRule="auto"/>
        <w:ind w:left="0" w:right="0" w:firstLine="0"/>
        <w:jc w:val="both"/>
      </w:pPr>
      <w:r>
        <w:rPr>
          <w:color w:val="000000"/>
          <w:spacing w:val="0"/>
          <w:w w:val="100"/>
          <w:position w:val="0"/>
        </w:rPr>
        <w:t>и иллюстрируется рис. 9.2.</w:t>
      </w:r>
    </w:p>
    <w:p>
      <w:pPr>
        <w:pStyle w:val="Style27"/>
        <w:keepNext w:val="0"/>
        <w:keepLines w:val="0"/>
        <w:widowControl w:val="0"/>
        <w:numPr>
          <w:ilvl w:val="0"/>
          <w:numId w:val="39"/>
        </w:numPr>
        <w:shd w:val="clear" w:color="auto" w:fill="auto"/>
        <w:tabs>
          <w:tab w:pos="438" w:val="left"/>
        </w:tabs>
        <w:bidi w:val="0"/>
        <w:spacing w:before="0" w:after="140" w:line="240" w:lineRule="auto"/>
        <w:ind w:left="0" w:right="0" w:firstLine="0"/>
        <w:jc w:val="both"/>
      </w:pPr>
      <w:bookmarkStart w:id="114" w:name="bookmark114"/>
      <w:bookmarkEnd w:id="114"/>
      <w:r>
        <w:rPr>
          <w:color w:val="000000"/>
          <w:spacing w:val="0"/>
          <w:w w:val="100"/>
          <w:position w:val="0"/>
        </w:rPr>
        <w:t>Длительно допустимые нагрузки проводников</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Определенному значению длительно проходящего тока при неизменных температурах окружающей среды и усло</w:t>
        <w:softHyphen/>
        <w:t>виях прокладки соответствует и определенная температура проводника. Соответственно наибольшей допустимой тем</w:t>
        <w:softHyphen/>
        <w:t>пературе нагрева проводника устанавливается значение длительно допустимого тока, нормируемое ПУЭ. Это зна</w:t>
        <w:softHyphen/>
        <w:t>чение зависит от материала, сечения проводника, темпера</w:t>
        <w:softHyphen/>
        <w:t>туры окружающей среды, материала изоляции и способа прокладки.</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Длительно допустимые нагрузки могут определяться на основе теплового расчета, однако, в особенности для изолированных проводов и кабелей, формулы получаются сложными, и поэтому в ПУЭ даются готовые таблицы до</w:t>
        <w:softHyphen/>
        <w:t>пустимых токовых нагрузок, которые получены как рас</w:t>
        <w:softHyphen/>
        <w:t>четным, так и экспериментальным путем. В ПУЭ приведе</w:t>
        <w:softHyphen/>
        <w:t>ны средние температуры окружающей среды, для которых составлены таблицы. Если температура окружающей сре</w:t>
        <w:softHyphen/>
        <w:t>ды существенно отличается от нормированной, то допусти-</w:t>
        <w:br w:type="page"/>
      </w:r>
      <w:r>
        <w:rPr>
          <w:color w:val="000000"/>
          <w:spacing w:val="0"/>
          <w:w w:val="100"/>
          <w:position w:val="0"/>
        </w:rPr>
        <w:t>мне токовые нагрузки следует пересчитать, умножая нор</w:t>
        <w:softHyphen/>
        <w:t>мированную нагрузку на коэффициенты, приведенные в ПУЭ.</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Допустимые нагрузки на изолированные провода и ка</w:t>
        <w:softHyphen/>
        <w:t>бали с алюминиевыми жилами для различных условий прокладки, а также поправочные коэффициенты на темпе</w:t>
        <w:softHyphen/>
        <w:t>ратуру воздуха даны в табл. 9.5 и в ПУЭ. В гл. 10 даны необходимые указания по выбору плавких вставок предо</w:t>
        <w:softHyphen/>
        <w:t>хранителей и расцепителей автоматических выключа</w:t>
        <w:softHyphen/>
        <w:t>телей.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 наличии данных о допустимых токовых нагрузках и установившейся температуре (перегреве) проводника можно решать с достаточной для практики точностью за</w:t>
        <w:softHyphen/>
        <w:t>дачи по определению установившейся температуры (пере</w:t>
        <w:softHyphen/>
        <w:t>грева) при токовых нагрузках, отличающихся от допусти</w:t>
        <w:softHyphen/>
        <w:t xml:space="preserve">мых. Так, перегрев Т] °C при токе </w:t>
      </w:r>
      <w:r>
        <w:rPr>
          <w:i/>
          <w:iCs/>
          <w:color w:val="000000"/>
          <w:spacing w:val="0"/>
          <w:w w:val="100"/>
          <w:position w:val="0"/>
          <w:sz w:val="17"/>
          <w:szCs w:val="17"/>
        </w:rPr>
        <w:t>Ц</w:t>
      </w:r>
      <w:r>
        <w:rPr>
          <w:color w:val="000000"/>
          <w:spacing w:val="0"/>
          <w:w w:val="100"/>
          <w:position w:val="0"/>
        </w:rPr>
        <w:t xml:space="preserve"> связан с длительно допустимым током /доп и допустимым перегревом т</w:t>
      </w:r>
      <w:r>
        <w:rPr>
          <w:color w:val="000000"/>
          <w:spacing w:val="0"/>
          <w:w w:val="100"/>
          <w:position w:val="0"/>
          <w:vertAlign w:val="subscript"/>
        </w:rPr>
        <w:t>доп</w:t>
      </w:r>
      <w:r>
        <w:rPr>
          <w:color w:val="000000"/>
          <w:spacing w:val="0"/>
          <w:w w:val="100"/>
          <w:position w:val="0"/>
        </w:rPr>
        <w:t xml:space="preserve"> сле</w:t>
        <w:softHyphen/>
        <w:t>дующим выражением:</w:t>
      </w:r>
    </w:p>
    <w:p>
      <w:pPr>
        <w:pStyle w:val="Style30"/>
        <w:keepNext w:val="0"/>
        <w:keepLines w:val="0"/>
        <w:widowControl w:val="0"/>
        <w:shd w:val="clear" w:color="auto" w:fill="auto"/>
        <w:tabs>
          <w:tab w:pos="3254" w:val="left"/>
        </w:tabs>
        <w:bidi w:val="0"/>
        <w:spacing w:before="0" w:after="80" w:line="240" w:lineRule="auto"/>
        <w:ind w:left="0" w:right="0" w:firstLine="0"/>
        <w:jc w:val="right"/>
        <w:rPr>
          <w:sz w:val="22"/>
          <w:szCs w:val="22"/>
        </w:rPr>
      </w:pPr>
      <w:r>
        <w:rPr>
          <w:color w:val="000000"/>
          <w:spacing w:val="0"/>
          <w:w w:val="100"/>
          <w:position w:val="0"/>
          <w:sz w:val="15"/>
          <w:szCs w:val="15"/>
          <w:vertAlign w:val="superscript"/>
        </w:rPr>
        <w:t>Т</w:t>
      </w:r>
      <w:r>
        <w:rPr>
          <w:color w:val="000000"/>
          <w:spacing w:val="0"/>
          <w:w w:val="100"/>
          <w:position w:val="0"/>
          <w:sz w:val="15"/>
          <w:szCs w:val="15"/>
        </w:rPr>
        <w:t xml:space="preserve">1 = </w:t>
      </w:r>
      <w:r>
        <w:rPr>
          <w:color w:val="000000"/>
          <w:spacing w:val="0"/>
          <w:w w:val="100"/>
          <w:position w:val="0"/>
          <w:sz w:val="15"/>
          <w:szCs w:val="15"/>
          <w:vertAlign w:val="superscript"/>
        </w:rPr>
        <w:t>Т</w:t>
      </w:r>
      <w:r>
        <w:rPr>
          <w:color w:val="000000"/>
          <w:spacing w:val="0"/>
          <w:w w:val="100"/>
          <w:position w:val="0"/>
          <w:sz w:val="15"/>
          <w:szCs w:val="15"/>
        </w:rPr>
        <w:t xml:space="preserve">доп </w:t>
      </w:r>
      <w:r>
        <w:rPr>
          <w:color w:val="000000"/>
          <w:spacing w:val="0"/>
          <w:w w:val="100"/>
          <w:position w:val="0"/>
          <w:sz w:val="15"/>
          <w:szCs w:val="15"/>
          <w:vertAlign w:val="superscript"/>
        </w:rPr>
        <w:t>Z</w:t>
      </w:r>
      <w:r>
        <w:rPr>
          <w:color w:val="000000"/>
          <w:spacing w:val="0"/>
          <w:w w:val="100"/>
          <w:position w:val="0"/>
          <w:sz w:val="15"/>
          <w:szCs w:val="15"/>
        </w:rPr>
        <w:t>l^on.</w:t>
        <w:tab/>
      </w:r>
      <w:r>
        <w:rPr>
          <w:color w:val="000000"/>
          <w:spacing w:val="0"/>
          <w:w w:val="100"/>
          <w:position w:val="0"/>
          <w:sz w:val="22"/>
          <w:szCs w:val="22"/>
        </w:rPr>
        <w:t>(9.6)</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 выводе формулы (9.6) не учитывалось изменение сопротивления проводника в зависимости от его темпера</w:t>
        <w:softHyphen/>
        <w:t>туры, так как при реально возможных перегревах прово</w:t>
        <w:softHyphen/>
        <w:t>дов сети оно не имеет существенного значения. Строго го</w:t>
        <w:softHyphen/>
        <w:t>воря, формула (9.6) отражает закономерность нагрева го</w:t>
        <w:softHyphen/>
        <w:t>лых проводников. Однако, несмотря на различные условия охлаждения голых и изолированных проводов, можно счи</w:t>
        <w:softHyphen/>
        <w:t>тать, что пересчет температур перегрева для последних по формуле (9.6) не дает заметных ошибок.</w:t>
      </w:r>
    </w:p>
    <w:p>
      <w:pPr>
        <w:pStyle w:val="Style22"/>
        <w:keepNext w:val="0"/>
        <w:keepLines w:val="0"/>
        <w:widowControl w:val="0"/>
        <w:shd w:val="clear" w:color="auto" w:fill="auto"/>
        <w:bidi w:val="0"/>
        <w:spacing w:before="0" w:after="80" w:line="204" w:lineRule="auto"/>
        <w:ind w:left="0" w:right="0"/>
        <w:jc w:val="both"/>
      </w:pPr>
      <w:r>
        <w:rPr>
          <w:color w:val="000000"/>
          <w:spacing w:val="0"/>
          <w:w w:val="100"/>
          <w:position w:val="0"/>
        </w:rPr>
        <w:t>Выбор сечений проводов по допустимому нагреву при длительном режиме работы производится по формуле</w:t>
      </w:r>
    </w:p>
    <w:p>
      <w:pPr>
        <w:pStyle w:val="Style22"/>
        <w:keepNext w:val="0"/>
        <w:keepLines w:val="0"/>
        <w:widowControl w:val="0"/>
        <w:shd w:val="clear" w:color="auto" w:fill="auto"/>
        <w:tabs>
          <w:tab w:pos="3254" w:val="left"/>
        </w:tabs>
        <w:bidi w:val="0"/>
        <w:spacing w:before="0" w:after="80" w:line="240" w:lineRule="auto"/>
        <w:ind w:left="0" w:right="0" w:firstLine="0"/>
        <w:jc w:val="right"/>
      </w:pPr>
      <w:r>
        <w:rPr>
          <w:color w:val="000000"/>
          <w:spacing w:val="0"/>
          <w:w w:val="100"/>
          <w:position w:val="0"/>
          <w:sz w:val="15"/>
          <w:szCs w:val="15"/>
        </w:rPr>
        <w:t xml:space="preserve">^доп </w:t>
      </w:r>
      <w:r>
        <w:rPr>
          <w:i/>
          <w:iCs/>
          <w:color w:val="000000"/>
          <w:spacing w:val="0"/>
          <w:w w:val="100"/>
          <w:position w:val="0"/>
          <w:sz w:val="17"/>
          <w:szCs w:val="17"/>
        </w:rPr>
        <w:t>^max^w</w:t>
      </w:r>
      <w:r>
        <w:rPr>
          <w:color w:val="000000"/>
          <w:spacing w:val="0"/>
          <w:w w:val="100"/>
          <w:position w:val="0"/>
        </w:rPr>
        <w:tab/>
      </w:r>
      <w:r>
        <w:rPr>
          <w:color w:val="000000"/>
          <w:spacing w:val="0"/>
          <w:w w:val="100"/>
          <w:position w:val="0"/>
        </w:rPr>
        <w:t>(^.7)</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ГДе /</w:t>
      </w:r>
      <w:r>
        <w:rPr>
          <w:i/>
          <w:iCs/>
          <w:color w:val="000000"/>
          <w:spacing w:val="0"/>
          <w:w w:val="100"/>
          <w:position w:val="0"/>
          <w:sz w:val="17"/>
          <w:szCs w:val="17"/>
        </w:rPr>
        <w:t>max</w:t>
      </w:r>
      <w:r>
        <w:rPr>
          <w:color w:val="000000"/>
          <w:spacing w:val="0"/>
          <w:w w:val="100"/>
          <w:position w:val="0"/>
        </w:rPr>
        <w:t xml:space="preserve"> </w:t>
      </w:r>
      <w:r>
        <w:rPr>
          <w:color w:val="000000"/>
          <w:spacing w:val="0"/>
          <w:w w:val="100"/>
          <w:position w:val="0"/>
        </w:rPr>
        <w:t>расчетный ток нагрузки, А; Ап— поправочный коэффициент на температуру окружающей среды (по ПУЭ).</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Расчетный ток нагрузки, А, определяется по формулам:</w:t>
      </w:r>
    </w:p>
    <w:p>
      <w:pPr>
        <w:pStyle w:val="Style22"/>
        <w:keepNext w:val="0"/>
        <w:keepLines w:val="0"/>
        <w:widowControl w:val="0"/>
        <w:shd w:val="clear" w:color="auto" w:fill="auto"/>
        <w:tabs>
          <w:tab w:pos="630" w:val="left"/>
        </w:tabs>
        <w:bidi w:val="0"/>
        <w:spacing w:before="0" w:after="80" w:line="202" w:lineRule="auto"/>
        <w:ind w:left="0" w:right="0"/>
        <w:jc w:val="both"/>
      </w:pPr>
      <w:bookmarkStart w:id="115" w:name="bookmark115"/>
      <w:r>
        <w:rPr>
          <w:color w:val="000000"/>
          <w:spacing w:val="0"/>
          <w:w w:val="100"/>
          <w:position w:val="0"/>
          <w:shd w:val="clear" w:color="auto" w:fill="FFFFFF"/>
        </w:rPr>
        <w:t>а</w:t>
      </w:r>
      <w:bookmarkEnd w:id="115"/>
      <w:r>
        <w:rPr>
          <w:color w:val="000000"/>
          <w:spacing w:val="0"/>
          <w:w w:val="100"/>
          <w:position w:val="0"/>
          <w:shd w:val="clear" w:color="auto" w:fill="FFFFFF"/>
        </w:rPr>
        <w:t>)</w:t>
      </w:r>
      <w:r>
        <w:rPr>
          <w:color w:val="000000"/>
          <w:spacing w:val="0"/>
          <w:w w:val="100"/>
          <w:position w:val="0"/>
        </w:rPr>
        <w:tab/>
        <w:t>для трехфазной четырехпроводной и трехпроводной сетей</w:t>
      </w:r>
    </w:p>
    <w:p>
      <w:pPr>
        <w:pStyle w:val="Style30"/>
        <w:keepNext w:val="0"/>
        <w:keepLines w:val="0"/>
        <w:widowControl w:val="0"/>
        <w:shd w:val="clear" w:color="auto" w:fill="auto"/>
        <w:tabs>
          <w:tab w:pos="4037" w:val="left"/>
        </w:tabs>
        <w:bidi w:val="0"/>
        <w:spacing w:before="0" w:after="80" w:line="240" w:lineRule="auto"/>
        <w:ind w:left="0" w:right="0" w:firstLine="0"/>
        <w:jc w:val="right"/>
        <w:rPr>
          <w:sz w:val="16"/>
          <w:szCs w:val="16"/>
        </w:rPr>
      </w:pPr>
      <w:r>
        <w:rPr>
          <w:i/>
          <w:iCs/>
          <w:color w:val="000000"/>
          <w:spacing w:val="0"/>
          <w:w w:val="100"/>
          <w:position w:val="0"/>
          <w:sz w:val="17"/>
          <w:szCs w:val="17"/>
          <w:vertAlign w:val="superscript"/>
        </w:rPr>
        <w:t>{</w:t>
      </w:r>
      <w:r>
        <w:rPr>
          <w:i/>
          <w:iCs/>
          <w:color w:val="000000"/>
          <w:spacing w:val="0"/>
          <w:w w:val="100"/>
          <w:position w:val="0"/>
          <w:sz w:val="17"/>
          <w:szCs w:val="17"/>
        </w:rPr>
        <w:t xml:space="preserve">тах = </w:t>
      </w:r>
      <w:r>
        <w:rPr>
          <w:i/>
          <w:iCs/>
          <w:color w:val="000000"/>
          <w:spacing w:val="0"/>
          <w:w w:val="100"/>
          <w:position w:val="0"/>
          <w:sz w:val="17"/>
          <w:szCs w:val="17"/>
          <w:vertAlign w:val="superscript"/>
        </w:rPr>
        <w:t>Р</w:t>
      </w:r>
      <w:r>
        <w:rPr>
          <w:i/>
          <w:iCs/>
          <w:color w:val="000000"/>
          <w:spacing w:val="0"/>
          <w:w w:val="100"/>
          <w:position w:val="0"/>
          <w:sz w:val="17"/>
          <w:szCs w:val="17"/>
        </w:rPr>
        <w:t>тах-</w:t>
      </w:r>
      <w:r>
        <w:rPr>
          <w:b/>
          <w:bCs/>
          <w:color w:val="000000"/>
          <w:spacing w:val="0"/>
          <w:w w:val="100"/>
          <w:position w:val="0"/>
          <w:sz w:val="16"/>
          <w:szCs w:val="16"/>
        </w:rPr>
        <w:t xml:space="preserve"> </w:t>
      </w:r>
      <w:r>
        <w:rPr>
          <w:b/>
          <w:bCs/>
          <w:color w:val="000000"/>
          <w:spacing w:val="0"/>
          <w:w w:val="100"/>
          <w:position w:val="0"/>
          <w:sz w:val="16"/>
          <w:szCs w:val="16"/>
        </w:rPr>
        <w:t>10</w:t>
      </w:r>
      <w:r>
        <w:rPr>
          <w:b/>
          <w:bCs/>
          <w:color w:val="000000"/>
          <w:spacing w:val="0"/>
          <w:w w:val="100"/>
          <w:position w:val="0"/>
          <w:sz w:val="16"/>
          <w:szCs w:val="16"/>
          <w:vertAlign w:val="superscript"/>
        </w:rPr>
        <w:t>3</w:t>
      </w:r>
      <w:r>
        <w:rPr>
          <w:b/>
          <w:bCs/>
          <w:color w:val="000000"/>
          <w:spacing w:val="0"/>
          <w:w w:val="100"/>
          <w:position w:val="0"/>
          <w:sz w:val="16"/>
          <w:szCs w:val="16"/>
        </w:rPr>
        <w:t>/(l</w:t>
      </w:r>
      <w:r>
        <w:rPr>
          <w:b/>
          <w:bCs/>
          <w:color w:val="000000"/>
          <w:spacing w:val="0"/>
          <w:w w:val="100"/>
          <w:position w:val="0"/>
          <w:sz w:val="16"/>
          <w:szCs w:val="16"/>
          <w:vertAlign w:val="superscript"/>
        </w:rPr>
        <w:t>Z</w:t>
      </w:r>
      <w:r>
        <w:rPr>
          <w:b/>
          <w:bCs/>
          <w:color w:val="000000"/>
          <w:spacing w:val="0"/>
          <w:w w:val="100"/>
          <w:position w:val="0"/>
          <w:sz w:val="16"/>
          <w:szCs w:val="16"/>
        </w:rPr>
        <w:t>3 I/„</w:t>
      </w:r>
      <w:r>
        <w:rPr>
          <w:b/>
          <w:bCs/>
          <w:color w:val="000000"/>
          <w:spacing w:val="0"/>
          <w:w w:val="100"/>
          <w:position w:val="0"/>
          <w:sz w:val="16"/>
          <w:szCs w:val="16"/>
          <w:vertAlign w:val="subscript"/>
        </w:rPr>
        <w:t>0M</w:t>
      </w:r>
      <w:r>
        <w:rPr>
          <w:b/>
          <w:bCs/>
          <w:color w:val="000000"/>
          <w:spacing w:val="0"/>
          <w:w w:val="100"/>
          <w:position w:val="0"/>
          <w:sz w:val="16"/>
          <w:szCs w:val="16"/>
        </w:rPr>
        <w:t xml:space="preserve"> COS </w:t>
      </w:r>
      <w:r>
        <w:rPr>
          <w:b/>
          <w:bCs/>
          <w:color w:val="000000"/>
          <w:spacing w:val="0"/>
          <w:w w:val="100"/>
          <w:position w:val="0"/>
          <w:sz w:val="16"/>
          <w:szCs w:val="16"/>
        </w:rPr>
        <w:t>ф);</w:t>
        <w:tab/>
        <w:t>(9.8)</w:t>
      </w:r>
    </w:p>
    <w:p>
      <w:pPr>
        <w:pStyle w:val="Style22"/>
        <w:keepNext w:val="0"/>
        <w:keepLines w:val="0"/>
        <w:widowControl w:val="0"/>
        <w:shd w:val="clear" w:color="auto" w:fill="auto"/>
        <w:tabs>
          <w:tab w:pos="644" w:val="left"/>
        </w:tabs>
        <w:bidi w:val="0"/>
        <w:spacing w:before="0" w:after="80" w:line="206" w:lineRule="auto"/>
        <w:ind w:left="0" w:right="0"/>
        <w:jc w:val="both"/>
      </w:pPr>
      <w:bookmarkStart w:id="116" w:name="bookmark116"/>
      <w:r>
        <w:rPr>
          <w:color w:val="000000"/>
          <w:spacing w:val="0"/>
          <w:w w:val="100"/>
          <w:position w:val="0"/>
          <w:shd w:val="clear" w:color="auto" w:fill="FFFFFF"/>
        </w:rPr>
        <w:t>б</w:t>
      </w:r>
      <w:bookmarkEnd w:id="116"/>
      <w:r>
        <w:rPr>
          <w:color w:val="000000"/>
          <w:spacing w:val="0"/>
          <w:w w:val="100"/>
          <w:position w:val="0"/>
          <w:shd w:val="clear" w:color="auto" w:fill="FFFFFF"/>
        </w:rPr>
        <w:t>)</w:t>
      </w:r>
      <w:r>
        <w:rPr>
          <w:color w:val="000000"/>
          <w:spacing w:val="0"/>
          <w:w w:val="100"/>
          <w:position w:val="0"/>
        </w:rPr>
        <w:tab/>
        <w:t>для двухфазной сети с нулевым проводом при вклю</w:t>
        <w:softHyphen/>
        <w:t>чении электроприемников на фазное напряжение</w:t>
      </w:r>
    </w:p>
    <w:p>
      <w:pPr>
        <w:pStyle w:val="Style30"/>
        <w:keepNext w:val="0"/>
        <w:keepLines w:val="0"/>
        <w:widowControl w:val="0"/>
        <w:shd w:val="clear" w:color="auto" w:fill="auto"/>
        <w:tabs>
          <w:tab w:pos="3850" w:val="left"/>
        </w:tabs>
        <w:bidi w:val="0"/>
        <w:spacing w:before="0" w:after="80" w:line="240" w:lineRule="auto"/>
        <w:ind w:left="0" w:right="0" w:firstLine="0"/>
        <w:jc w:val="right"/>
        <w:rPr>
          <w:sz w:val="22"/>
          <w:szCs w:val="22"/>
        </w:rPr>
      </w:pPr>
      <w:r>
        <w:rPr>
          <w:i/>
          <w:iCs/>
          <w:color w:val="000000"/>
          <w:spacing w:val="0"/>
          <w:w w:val="100"/>
          <w:position w:val="0"/>
          <w:sz w:val="17"/>
          <w:szCs w:val="17"/>
        </w:rPr>
        <w:t xml:space="preserve">imax </w:t>
      </w:r>
      <w:r>
        <w:rPr>
          <w:i/>
          <w:iCs/>
          <w:color w:val="000000"/>
          <w:spacing w:val="0"/>
          <w:w w:val="100"/>
          <w:position w:val="0"/>
          <w:sz w:val="17"/>
          <w:szCs w:val="17"/>
        </w:rPr>
        <w:t>= Ртах-</w:t>
      </w:r>
      <w:r>
        <w:rPr>
          <w:b/>
          <w:bCs/>
          <w:color w:val="000000"/>
          <w:spacing w:val="0"/>
          <w:w w:val="100"/>
          <w:position w:val="0"/>
          <w:sz w:val="16"/>
          <w:szCs w:val="16"/>
        </w:rPr>
        <w:t xml:space="preserve"> 10</w:t>
      </w:r>
      <w:r>
        <w:rPr>
          <w:b/>
          <w:bCs/>
          <w:color w:val="000000"/>
          <w:spacing w:val="0"/>
          <w:w w:val="100"/>
          <w:position w:val="0"/>
          <w:sz w:val="16"/>
          <w:szCs w:val="16"/>
          <w:vertAlign w:val="superscript"/>
        </w:rPr>
        <w:t>3</w:t>
      </w:r>
      <w:r>
        <w:rPr>
          <w:b/>
          <w:bCs/>
          <w:color w:val="000000"/>
          <w:spacing w:val="0"/>
          <w:w w:val="100"/>
          <w:position w:val="0"/>
          <w:sz w:val="16"/>
          <w:szCs w:val="16"/>
        </w:rPr>
        <w:t>/(2(/</w:t>
      </w:r>
      <w:r>
        <w:rPr>
          <w:b/>
          <w:bCs/>
          <w:color w:val="000000"/>
          <w:spacing w:val="0"/>
          <w:w w:val="100"/>
          <w:position w:val="0"/>
          <w:sz w:val="16"/>
          <w:szCs w:val="16"/>
          <w:vertAlign w:val="subscript"/>
        </w:rPr>
        <w:t>ф</w:t>
      </w:r>
      <w:r>
        <w:rPr>
          <w:b/>
          <w:bCs/>
          <w:color w:val="000000"/>
          <w:spacing w:val="0"/>
          <w:w w:val="100"/>
          <w:position w:val="0"/>
          <w:sz w:val="16"/>
          <w:szCs w:val="16"/>
        </w:rPr>
        <w:t xml:space="preserve"> </w:t>
      </w:r>
      <w:r>
        <w:rPr>
          <w:b/>
          <w:bCs/>
          <w:color w:val="000000"/>
          <w:spacing w:val="0"/>
          <w:w w:val="100"/>
          <w:position w:val="0"/>
          <w:sz w:val="16"/>
          <w:szCs w:val="16"/>
        </w:rPr>
        <w:t xml:space="preserve">COS </w:t>
      </w:r>
      <w:r>
        <w:rPr>
          <w:b/>
          <w:bCs/>
          <w:color w:val="000000"/>
          <w:spacing w:val="0"/>
          <w:w w:val="100"/>
          <w:position w:val="0"/>
          <w:sz w:val="16"/>
          <w:szCs w:val="16"/>
        </w:rPr>
        <w:t>ф);</w:t>
        <w:tab/>
      </w:r>
      <w:r>
        <w:rPr>
          <w:color w:val="000000"/>
          <w:spacing w:val="0"/>
          <w:w w:val="100"/>
          <w:position w:val="0"/>
          <w:sz w:val="22"/>
          <w:szCs w:val="22"/>
        </w:rPr>
        <w:t>(9.9)</w:t>
      </w:r>
      <w:r>
        <w:br w:type="page"/>
      </w:r>
    </w:p>
    <w:p>
      <w:pPr>
        <w:pStyle w:val="Style22"/>
        <w:keepNext w:val="0"/>
        <w:keepLines w:val="0"/>
        <w:widowControl w:val="0"/>
        <w:shd w:val="clear" w:color="auto" w:fill="auto"/>
        <w:tabs>
          <w:tab w:pos="603" w:val="left"/>
        </w:tabs>
        <w:bidi w:val="0"/>
        <w:spacing w:before="0" w:after="60" w:line="204" w:lineRule="auto"/>
        <w:ind w:left="0" w:right="0" w:firstLine="300"/>
        <w:jc w:val="both"/>
      </w:pPr>
      <w:bookmarkStart w:id="117" w:name="bookmark117"/>
      <w:r>
        <w:rPr>
          <w:color w:val="000000"/>
          <w:spacing w:val="0"/>
          <w:w w:val="100"/>
          <w:position w:val="0"/>
          <w:shd w:val="clear" w:color="auto" w:fill="FFFFFF"/>
        </w:rPr>
        <w:t>в</w:t>
      </w:r>
      <w:bookmarkEnd w:id="117"/>
      <w:r>
        <w:rPr>
          <w:color w:val="000000"/>
          <w:spacing w:val="0"/>
          <w:w w:val="100"/>
          <w:position w:val="0"/>
          <w:shd w:val="clear" w:color="auto" w:fill="FFFFFF"/>
        </w:rPr>
        <w:t>)</w:t>
      </w:r>
      <w:r>
        <w:rPr>
          <w:color w:val="000000"/>
          <w:spacing w:val="0"/>
          <w:w w:val="100"/>
          <w:position w:val="0"/>
        </w:rPr>
        <w:tab/>
        <w:t>для однофазной сети</w:t>
      </w:r>
    </w:p>
    <w:p>
      <w:pPr>
        <w:pStyle w:val="Style30"/>
        <w:keepNext w:val="0"/>
        <w:keepLines w:val="0"/>
        <w:widowControl w:val="0"/>
        <w:shd w:val="clear" w:color="auto" w:fill="auto"/>
        <w:tabs>
          <w:tab w:pos="3682" w:val="left"/>
        </w:tabs>
        <w:bidi w:val="0"/>
        <w:spacing w:before="0" w:after="60" w:line="240" w:lineRule="auto"/>
        <w:ind w:left="0" w:right="0" w:firstLine="0"/>
        <w:jc w:val="right"/>
        <w:rPr>
          <w:sz w:val="16"/>
          <w:szCs w:val="16"/>
        </w:rPr>
      </w:pPr>
      <w:r>
        <w:rPr>
          <w:b/>
          <w:bCs/>
          <w:color w:val="000000"/>
          <w:spacing w:val="0"/>
          <w:w w:val="100"/>
          <w:position w:val="0"/>
          <w:sz w:val="16"/>
          <w:szCs w:val="16"/>
        </w:rPr>
        <w:t>/</w:t>
      </w:r>
      <w:r>
        <w:rPr>
          <w:b/>
          <w:bCs/>
          <w:color w:val="000000"/>
          <w:spacing w:val="0"/>
          <w:w w:val="100"/>
          <w:position w:val="0"/>
          <w:sz w:val="16"/>
          <w:szCs w:val="16"/>
          <w:vertAlign w:val="subscript"/>
        </w:rPr>
        <w:t>та</w:t>
      </w:r>
      <w:r>
        <w:rPr>
          <w:b/>
          <w:bCs/>
          <w:color w:val="000000"/>
          <w:spacing w:val="0"/>
          <w:w w:val="100"/>
          <w:position w:val="0"/>
          <w:sz w:val="16"/>
          <w:szCs w:val="16"/>
        </w:rPr>
        <w:t>х = ^ах-Ю</w:t>
      </w:r>
      <w:r>
        <w:rPr>
          <w:b/>
          <w:bCs/>
          <w:color w:val="000000"/>
          <w:spacing w:val="0"/>
          <w:w w:val="100"/>
          <w:position w:val="0"/>
          <w:sz w:val="16"/>
          <w:szCs w:val="16"/>
          <w:vertAlign w:val="superscript"/>
        </w:rPr>
        <w:t>3</w:t>
      </w:r>
      <w:r>
        <w:rPr>
          <w:b/>
          <w:bCs/>
          <w:color w:val="000000"/>
          <w:spacing w:val="0"/>
          <w:w w:val="100"/>
          <w:position w:val="0"/>
          <w:sz w:val="16"/>
          <w:szCs w:val="16"/>
        </w:rPr>
        <w:t>^фСО8ф),</w:t>
        <w:tab/>
        <w:t>(9.Ю)</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Ртах —</w:t>
      </w:r>
      <w:r>
        <w:rPr>
          <w:color w:val="000000"/>
          <w:spacing w:val="0"/>
          <w:w w:val="100"/>
          <w:position w:val="0"/>
        </w:rPr>
        <w:t xml:space="preserve"> расчетная максимальная нагрузка, кВт; Ь^вом — номинальное линейное напряжение, В; 1/</w:t>
      </w:r>
      <w:r>
        <w:rPr>
          <w:color w:val="000000"/>
          <w:spacing w:val="0"/>
          <w:w w:val="100"/>
          <w:position w:val="0"/>
          <w:vertAlign w:val="subscript"/>
        </w:rPr>
        <w:t>ф</w:t>
      </w:r>
      <w:r>
        <w:rPr>
          <w:color w:val="000000"/>
          <w:spacing w:val="0"/>
          <w:w w:val="100"/>
          <w:position w:val="0"/>
        </w:rPr>
        <w:t>— номи</w:t>
        <w:softHyphen/>
        <w:t>нальное фазное напряжение, В.</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Для сетей, питающих газоразрядные лампы, при опре</w:t>
        <w:softHyphen/>
        <w:t>делении расчетного тока следует вводить повышающий коэффициент, учитывающий потери в пускорегулирующих аппаратах (ПРА), по следующим средним данным, кото</w:t>
        <w:softHyphen/>
        <w:t>рые приняты в проектной практике: для люминесцентных ламп при стартерных схемах зажигания —1,2; при бес- стартерных — 1,3; для ламп типа ДРЛ и ДРИ — 1,1.</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Коэффициент мощности </w:t>
      </w:r>
      <w:r>
        <w:rPr>
          <w:color w:val="000000"/>
          <w:spacing w:val="0"/>
          <w:w w:val="100"/>
          <w:position w:val="0"/>
        </w:rPr>
        <w:t xml:space="preserve">cos </w:t>
      </w:r>
      <w:r>
        <w:rPr>
          <w:color w:val="000000"/>
          <w:spacing w:val="0"/>
          <w:w w:val="100"/>
          <w:position w:val="0"/>
        </w:rPr>
        <w:t>ср следует принимать для линий, питающих электроприемники квартир, на основе указаний гл. 3; для электроприемников общественных зда</w:t>
        <w:softHyphen/>
        <w:t>ний — по указаниям гл. 4. Для светильников с люминес</w:t>
        <w:softHyphen/>
        <w:t>центными лампами рекомендуется принимать коэффици</w:t>
        <w:softHyphen/>
        <w:t>ент мощности равным 0,95 для светильников с компенси</w:t>
        <w:softHyphen/>
        <w:t>рованными ПРА и 0,5 с некомпенсированными ПРА, а с лампами типа ДРЛ, ДРИ — 0,57.</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 выборе сечений проводов по условиям допустимо</w:t>
        <w:softHyphen/>
        <w:t>го нагрева, кроме указанного выше, необходимо учиты</w:t>
        <w:softHyphen/>
        <w:t>вать следующее:</w:t>
      </w:r>
    </w:p>
    <w:p>
      <w:pPr>
        <w:pStyle w:val="Style22"/>
        <w:keepNext w:val="0"/>
        <w:keepLines w:val="0"/>
        <w:widowControl w:val="0"/>
        <w:numPr>
          <w:ilvl w:val="0"/>
          <w:numId w:val="43"/>
        </w:numPr>
        <w:shd w:val="clear" w:color="auto" w:fill="auto"/>
        <w:tabs>
          <w:tab w:pos="610" w:val="left"/>
        </w:tabs>
        <w:bidi w:val="0"/>
        <w:spacing w:before="0" w:after="0" w:line="204" w:lineRule="auto"/>
        <w:ind w:left="0" w:right="0" w:firstLine="360"/>
        <w:jc w:val="both"/>
      </w:pPr>
      <w:bookmarkStart w:id="118" w:name="bookmark118"/>
      <w:bookmarkEnd w:id="118"/>
      <w:r>
        <w:rPr>
          <w:color w:val="000000"/>
          <w:spacing w:val="0"/>
          <w:w w:val="100"/>
          <w:position w:val="0"/>
        </w:rPr>
        <w:t>В трехфазных четырехпроводных питающих линиях квартир имеет место постоянная неустранимая асиммет</w:t>
        <w:softHyphen/>
        <w:t>рия токовых нагрузок в фазных проводах. Поэтому ПУЭ требуют принимать сечения нулевых проводов равными се</w:t>
        <w:softHyphen/>
        <w:t>чениям фазных проводов при сечениях последних до 25 мм</w:t>
      </w:r>
      <w:r>
        <w:rPr>
          <w:color w:val="000000"/>
          <w:spacing w:val="0"/>
          <w:w w:val="100"/>
          <w:position w:val="0"/>
          <w:vertAlign w:val="superscript"/>
        </w:rPr>
        <w:t xml:space="preserve">2 </w:t>
      </w:r>
      <w:r>
        <w:rPr>
          <w:color w:val="000000"/>
          <w:spacing w:val="0"/>
          <w:w w:val="100"/>
          <w:position w:val="0"/>
        </w:rPr>
        <w:t>включительно (по алюминию). При больших сечениях фазных проводов сечения нулевых проводов должны выби</w:t>
        <w:softHyphen/>
        <w:t>раться не менее 50 % сечений фазных проводов, но не ме</w:t>
        <w:softHyphen/>
        <w:t>нее 25 мм</w:t>
      </w:r>
      <w:r>
        <w:rPr>
          <w:color w:val="000000"/>
          <w:spacing w:val="0"/>
          <w:w w:val="100"/>
          <w:position w:val="0"/>
          <w:vertAlign w:val="superscript"/>
        </w:rPr>
        <w:t>2</w:t>
      </w:r>
      <w:r>
        <w:rPr>
          <w:color w:val="000000"/>
          <w:spacing w:val="0"/>
          <w:w w:val="100"/>
          <w:position w:val="0"/>
        </w:rPr>
        <w:t>.</w:t>
      </w:r>
    </w:p>
    <w:p>
      <w:pPr>
        <w:pStyle w:val="Style22"/>
        <w:keepNext w:val="0"/>
        <w:keepLines w:val="0"/>
        <w:widowControl w:val="0"/>
        <w:numPr>
          <w:ilvl w:val="0"/>
          <w:numId w:val="43"/>
        </w:numPr>
        <w:shd w:val="clear" w:color="auto" w:fill="auto"/>
        <w:tabs>
          <w:tab w:pos="591" w:val="left"/>
        </w:tabs>
        <w:bidi w:val="0"/>
        <w:spacing w:before="0" w:after="0" w:line="204" w:lineRule="auto"/>
        <w:ind w:left="0" w:right="0" w:firstLine="360"/>
        <w:jc w:val="both"/>
      </w:pPr>
      <w:bookmarkStart w:id="119" w:name="bookmark119"/>
      <w:bookmarkEnd w:id="119"/>
      <w:r>
        <w:rPr>
          <w:color w:val="000000"/>
          <w:spacing w:val="0"/>
          <w:w w:val="100"/>
          <w:position w:val="0"/>
        </w:rPr>
        <w:t>Для двухфазных и однофазных линий сечения нуле</w:t>
        <w:softHyphen/>
        <w:t>вых проводов принимаются равными сечениям фазных проводов.</w:t>
      </w:r>
    </w:p>
    <w:p>
      <w:pPr>
        <w:pStyle w:val="Style22"/>
        <w:keepNext w:val="0"/>
        <w:keepLines w:val="0"/>
        <w:widowControl w:val="0"/>
        <w:numPr>
          <w:ilvl w:val="0"/>
          <w:numId w:val="43"/>
        </w:numPr>
        <w:shd w:val="clear" w:color="auto" w:fill="auto"/>
        <w:tabs>
          <w:tab w:pos="601" w:val="left"/>
        </w:tabs>
        <w:bidi w:val="0"/>
        <w:spacing w:before="0" w:after="0" w:line="204" w:lineRule="auto"/>
        <w:ind w:left="0" w:right="0" w:firstLine="360"/>
        <w:jc w:val="both"/>
        <w:sectPr>
          <w:footnotePr>
            <w:pos w:val="pageBottom"/>
            <w:numFmt w:val="decimal"/>
            <w:numRestart w:val="continuous"/>
            <w15:footnoteColumns w:val="1"/>
          </w:footnotePr>
          <w:pgSz w:w="7300" w:h="11799"/>
          <w:pgMar w:top="985" w:right="653" w:bottom="1139" w:left="704" w:header="0" w:footer="3" w:gutter="0"/>
          <w:cols w:space="720"/>
          <w:noEndnote/>
          <w:rtlGutter w:val="0"/>
          <w:docGrid w:linePitch="360"/>
        </w:sectPr>
      </w:pPr>
      <w:bookmarkStart w:id="120" w:name="bookmark120"/>
      <w:bookmarkEnd w:id="120"/>
      <w:r>
        <w:rPr>
          <w:color w:val="000000"/>
          <w:spacing w:val="0"/>
          <w:w w:val="100"/>
          <w:position w:val="0"/>
        </w:rPr>
        <w:t>При выборе сечений нулевых проводов сетей осве</w:t>
        <w:softHyphen/>
        <w:t>щения с газоразрядными лампами необходимо учитывать наличие в этих проводах токов высших гармонических со</w:t>
        <w:softHyphen/>
        <w:t>ставляющих, кратных трем, которые существуют вследст</w:t>
        <w:softHyphen/>
        <w:t>вие несинусоидальности кривых токов даже при равномер</w:t>
        <w:softHyphen/>
        <w:t>ной нагрузке фаз. В связи с тем что в этих случаях ток в нулевом проводе может достигать, особенно при компен</w:t>
        <w:softHyphen/>
        <w:t>сированных ПРА, 85—90 % тока в фазном проводе, сече-</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ния нулевых проводов следует принимать равными сече</w:t>
        <w:softHyphen/>
        <w:t>ниям фазных проводов.</w:t>
      </w:r>
    </w:p>
    <w:p>
      <w:pPr>
        <w:pStyle w:val="Style22"/>
        <w:keepNext w:val="0"/>
        <w:keepLines w:val="0"/>
        <w:widowControl w:val="0"/>
        <w:numPr>
          <w:ilvl w:val="0"/>
          <w:numId w:val="45"/>
        </w:numPr>
        <w:shd w:val="clear" w:color="auto" w:fill="auto"/>
        <w:tabs>
          <w:tab w:pos="596" w:val="left"/>
        </w:tabs>
        <w:bidi w:val="0"/>
        <w:spacing w:before="0" w:after="0" w:line="204" w:lineRule="auto"/>
        <w:ind w:left="0" w:right="0"/>
        <w:jc w:val="both"/>
      </w:pPr>
      <w:bookmarkStart w:id="121" w:name="bookmark121"/>
      <w:bookmarkEnd w:id="121"/>
      <w:r>
        <w:rPr>
          <w:color w:val="000000"/>
          <w:spacing w:val="0"/>
          <w:w w:val="100"/>
          <w:position w:val="0"/>
        </w:rPr>
        <w:t>При прокладке проводов в коробах и лотках допус</w:t>
        <w:softHyphen/>
        <w:t>тимую токовую нагрузку следует принимать: а) при про</w:t>
        <w:softHyphen/>
        <w:t>кладке проводов в лотках в один горизонтальный ряд — как для открыто проложенных проводов; б) при проклад</w:t>
        <w:softHyphen/>
        <w:t>ке проводов в коробах и лотках пучками — как для проводов, проложенных в трубах.</w:t>
      </w:r>
    </w:p>
    <w:p>
      <w:pPr>
        <w:pStyle w:val="Style22"/>
        <w:keepNext w:val="0"/>
        <w:keepLines w:val="0"/>
        <w:widowControl w:val="0"/>
        <w:numPr>
          <w:ilvl w:val="0"/>
          <w:numId w:val="45"/>
        </w:numPr>
        <w:shd w:val="clear" w:color="auto" w:fill="auto"/>
        <w:tabs>
          <w:tab w:pos="606" w:val="left"/>
        </w:tabs>
        <w:bidi w:val="0"/>
        <w:spacing w:before="0" w:after="0" w:line="204" w:lineRule="auto"/>
        <w:ind w:left="0" w:right="0"/>
        <w:jc w:val="both"/>
      </w:pPr>
      <w:bookmarkStart w:id="122" w:name="bookmark122"/>
      <w:bookmarkEnd w:id="122"/>
      <w:r>
        <w:rPr>
          <w:color w:val="000000"/>
          <w:spacing w:val="0"/>
          <w:w w:val="100"/>
          <w:position w:val="0"/>
        </w:rPr>
        <w:t>При прокладке более четырех проводов в трубах, ко</w:t>
        <w:softHyphen/>
        <w:t>робах, а также в лотках пучками следует принимать до</w:t>
        <w:softHyphen/>
        <w:t>пустимую токовую нагрузку: а) для 5—6 одновременно нагруженных проводов — как для открыто проложенных проводов с коэффициентом 0,68; б) для 7—9 одновремен</w:t>
        <w:softHyphen/>
        <w:t>но нагруженных проводов — как для открыто проложен</w:t>
        <w:softHyphen/>
        <w:t>ных проводов с коэффициентом 0,63; в) для 10—12 одно</w:t>
        <w:softHyphen/>
        <w:t>временно нагруженных проводов — как для открыто про</w:t>
        <w:softHyphen/>
        <w:t>ложенных проводов с коэффициентом 0,6 [20].</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Сечения проводов, проложенных в каналах строитель</w:t>
        <w:softHyphen/>
        <w:t>ных конструкций, а также замоноличенных проводок мож</w:t>
        <w:softHyphen/>
        <w:t>но выбирать, как для проводов в трубах. При прокладке проводов в пластмассовых трубах или электротехнических плинтусах теплоотдача в окружающую среду ниже, чем при прокладке в металлических трубах. В результате ис</w:t>
        <w:softHyphen/>
        <w:t>следований АКХ, НИИмосстроя и ряда других организа</w:t>
        <w:softHyphen/>
        <w:t>ций составлены таблицы допустимых нагрузок на указан</w:t>
        <w:softHyphen/>
        <w:t>ные проводки, при этом допустимые нагрузки снижаются в среднем на 10—15 %.</w:t>
      </w:r>
    </w:p>
    <w:p>
      <w:pPr>
        <w:pStyle w:val="Style22"/>
        <w:keepNext w:val="0"/>
        <w:keepLines w:val="0"/>
        <w:widowControl w:val="0"/>
        <w:numPr>
          <w:ilvl w:val="0"/>
          <w:numId w:val="45"/>
        </w:numPr>
        <w:shd w:val="clear" w:color="auto" w:fill="auto"/>
        <w:tabs>
          <w:tab w:pos="596" w:val="left"/>
        </w:tabs>
        <w:bidi w:val="0"/>
        <w:spacing w:before="0" w:after="0" w:line="204" w:lineRule="auto"/>
        <w:ind w:left="0" w:right="0"/>
        <w:jc w:val="both"/>
      </w:pPr>
      <w:bookmarkStart w:id="123" w:name="bookmark123"/>
      <w:bookmarkEnd w:id="123"/>
      <w:r>
        <w:rPr>
          <w:color w:val="000000"/>
          <w:spacing w:val="0"/>
          <w:w w:val="100"/>
          <w:position w:val="0"/>
        </w:rPr>
        <w:t>Для четырехпроводных линий, проложенных в тру</w:t>
        <w:softHyphen/>
        <w:t>бах или каналах строительных конструкций, питающих электроприемники (силовые и осветительные с лампами накаливания), допустимые токовые нагрузки принимают</w:t>
        <w:softHyphen/>
        <w:t>ся, как для трех одножильных проводов, прокладываемых в одной трубе. Для таких же линий, питающих газоразряд</w:t>
        <w:softHyphen/>
        <w:t>ные лампы, как для четырех одножильных проводов, про</w:t>
        <w:softHyphen/>
        <w:t>кладываемых в одной трубе.</w:t>
      </w:r>
    </w:p>
    <w:p>
      <w:pPr>
        <w:pStyle w:val="Style22"/>
        <w:keepNext w:val="0"/>
        <w:keepLines w:val="0"/>
        <w:widowControl w:val="0"/>
        <w:numPr>
          <w:ilvl w:val="0"/>
          <w:numId w:val="45"/>
        </w:numPr>
        <w:shd w:val="clear" w:color="auto" w:fill="auto"/>
        <w:tabs>
          <w:tab w:pos="601" w:val="left"/>
        </w:tabs>
        <w:bidi w:val="0"/>
        <w:spacing w:before="0" w:after="0" w:line="204" w:lineRule="auto"/>
        <w:ind w:left="0" w:right="0"/>
        <w:jc w:val="both"/>
      </w:pPr>
      <w:bookmarkStart w:id="124" w:name="bookmark124"/>
      <w:bookmarkEnd w:id="124"/>
      <w:r>
        <w:rPr>
          <w:color w:val="000000"/>
          <w:spacing w:val="0"/>
          <w:w w:val="100"/>
          <w:position w:val="0"/>
        </w:rPr>
        <w:t>При повторно-кратковременном и кратковременном режимах работы сети (например, линии, питающие лиф</w:t>
        <w:softHyphen/>
        <w:t>ты) расчетную токовую нагрузку, А, следует приводить к длительному режиму по формуле</w:t>
      </w:r>
    </w:p>
    <w:p>
      <w:pPr>
        <w:widowControl w:val="0"/>
        <w:spacing w:line="1" w:lineRule="exact"/>
        <w:sectPr>
          <w:headerReference w:type="default" r:id="rId297"/>
          <w:footerReference w:type="default" r:id="rId298"/>
          <w:headerReference w:type="even" r:id="rId299"/>
          <w:footerReference w:type="even" r:id="rId300"/>
          <w:footnotePr>
            <w:pos w:val="pageBottom"/>
            <w:numFmt w:val="decimal"/>
            <w:numRestart w:val="continuous"/>
            <w15:footnoteColumns w:val="1"/>
          </w:footnotePr>
          <w:pgSz w:w="7300" w:h="11799"/>
          <w:pgMar w:top="985" w:right="653" w:bottom="1139" w:left="704" w:header="557" w:footer="3" w:gutter="0"/>
          <w:cols w:space="720"/>
          <w:noEndnote/>
          <w:rtlGutter w:val="0"/>
          <w:docGrid w:linePitch="360"/>
        </w:sectPr>
      </w:pPr>
      <w:r>
        <mc:AlternateContent>
          <mc:Choice Requires="wps">
            <w:drawing>
              <wp:anchor distT="40005" distB="6350" distL="0" distR="0" simplePos="0" relativeHeight="125829461" behindDoc="0" locked="0" layoutInCell="1" allowOverlap="1">
                <wp:simplePos x="0" y="0"/>
                <wp:positionH relativeFrom="page">
                  <wp:posOffset>1301750</wp:posOffset>
                </wp:positionH>
                <wp:positionV relativeFrom="paragraph">
                  <wp:posOffset>40005</wp:posOffset>
                </wp:positionV>
                <wp:extent cx="499745" cy="161290"/>
                <wp:wrapTopAndBottom/>
                <wp:docPr id="387" name="Shape 387"/>
                <a:graphic xmlns:a="http://schemas.openxmlformats.org/drawingml/2006/main">
                  <a:graphicData uri="http://schemas.microsoft.com/office/word/2010/wordprocessingShape">
                    <wps:wsp>
                      <wps:cNvSpPr txBox="1"/>
                      <wps:spPr>
                        <a:xfrm>
                          <a:ext cx="499745" cy="16129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7"/>
                                <w:szCs w:val="17"/>
                              </w:rPr>
                              <w:t>Imax.</w:t>
                            </w:r>
                            <w:r>
                              <w:rPr>
                                <w:color w:val="000000"/>
                                <w:spacing w:val="0"/>
                                <w:w w:val="100"/>
                                <w:position w:val="0"/>
                              </w:rPr>
                              <w:t xml:space="preserve"> </w:t>
                            </w:r>
                            <w:r>
                              <w:rPr>
                                <w:color w:val="000000"/>
                                <w:spacing w:val="0"/>
                                <w:w w:val="100"/>
                                <w:position w:val="0"/>
                              </w:rPr>
                              <w:t>прив</w:t>
                            </w:r>
                          </w:p>
                        </w:txbxContent>
                      </wps:txbx>
                      <wps:bodyPr wrap="none" lIns="0" tIns="0" rIns="0" bIns="0">
                        <a:noAutoFit/>
                      </wps:bodyPr>
                    </wps:wsp>
                  </a:graphicData>
                </a:graphic>
              </wp:anchor>
            </w:drawing>
          </mc:Choice>
          <mc:Fallback>
            <w:pict>
              <v:shape id="_x0000_s1413" type="#_x0000_t202" style="position:absolute;margin-left:102.5pt;margin-top:3.1499999999999999pt;width:39.350000000000001pt;height:12.700000000000001pt;z-index:-125829292;mso-wrap-distance-left:0;mso-wrap-distance-top:3.1499999999999999pt;mso-wrap-distance-right:0;mso-wrap-distance-bottom:0.5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7"/>
                          <w:szCs w:val="17"/>
                        </w:rPr>
                        <w:t>Imax.</w:t>
                      </w:r>
                      <w:r>
                        <w:rPr>
                          <w:color w:val="000000"/>
                          <w:spacing w:val="0"/>
                          <w:w w:val="100"/>
                          <w:position w:val="0"/>
                        </w:rPr>
                        <w:t xml:space="preserve"> </w:t>
                      </w:r>
                      <w:r>
                        <w:rPr>
                          <w:color w:val="000000"/>
                          <w:spacing w:val="0"/>
                          <w:w w:val="100"/>
                          <w:position w:val="0"/>
                        </w:rPr>
                        <w:t>прив</w:t>
                      </w:r>
                    </w:p>
                  </w:txbxContent>
                </v:textbox>
                <w10:wrap type="topAndBottom" anchorx="page"/>
              </v:shape>
            </w:pict>
          </mc:Fallback>
        </mc:AlternateContent>
      </w:r>
      <w:r>
        <mc:AlternateContent>
          <mc:Choice Requires="wps">
            <w:drawing>
              <wp:anchor distT="12700" distB="0" distL="0" distR="0" simplePos="0" relativeHeight="125829463" behindDoc="0" locked="0" layoutInCell="1" allowOverlap="1">
                <wp:simplePos x="0" y="0"/>
                <wp:positionH relativeFrom="page">
                  <wp:posOffset>1953895</wp:posOffset>
                </wp:positionH>
                <wp:positionV relativeFrom="paragraph">
                  <wp:posOffset>12700</wp:posOffset>
                </wp:positionV>
                <wp:extent cx="1447800" cy="194945"/>
                <wp:wrapTopAndBottom/>
                <wp:docPr id="389" name="Shape 389"/>
                <a:graphic xmlns:a="http://schemas.openxmlformats.org/drawingml/2006/main">
                  <a:graphicData uri="http://schemas.microsoft.com/office/word/2010/wordprocessingShape">
                    <wps:wsp>
                      <wps:cNvSpPr txBox="1"/>
                      <wps:spPr>
                        <a:xfrm>
                          <a:ext cx="1447800" cy="19494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r>
                              <w:rPr>
                                <w:color w:val="000000"/>
                                <w:spacing w:val="0"/>
                                <w:w w:val="100"/>
                                <w:position w:val="0"/>
                                <w:vertAlign w:val="subscript"/>
                              </w:rPr>
                              <w:t>таж</w:t>
                            </w:r>
                            <w:r>
                              <w:rPr>
                                <w:color w:val="000000"/>
                                <w:spacing w:val="0"/>
                                <w:w w:val="100"/>
                                <w:position w:val="0"/>
                              </w:rPr>
                              <w:t>КПВ /0,875 &lt;/</w:t>
                            </w:r>
                            <w:r>
                              <w:rPr>
                                <w:color w:val="000000"/>
                                <w:spacing w:val="0"/>
                                <w:w w:val="100"/>
                                <w:position w:val="0"/>
                                <w:vertAlign w:val="subscript"/>
                              </w:rPr>
                              <w:t>доп</w:t>
                            </w:r>
                            <w:r>
                              <w:rPr>
                                <w:color w:val="000000"/>
                                <w:spacing w:val="0"/>
                                <w:w w:val="100"/>
                                <w:position w:val="0"/>
                              </w:rPr>
                              <w:t>.</w:t>
                            </w:r>
                          </w:p>
                        </w:txbxContent>
                      </wps:txbx>
                      <wps:bodyPr wrap="none" lIns="0" tIns="0" rIns="0" bIns="0">
                        <a:noAutoFit/>
                      </wps:bodyPr>
                    </wps:wsp>
                  </a:graphicData>
                </a:graphic>
              </wp:anchor>
            </w:drawing>
          </mc:Choice>
          <mc:Fallback>
            <w:pict>
              <v:shape id="_x0000_s1415" type="#_x0000_t202" style="position:absolute;margin-left:153.84999999999999pt;margin-top:1.pt;width:114.pt;height:15.35pt;z-index:-125829290;mso-wrap-distance-left:0;mso-wrap-distance-top:1.pt;mso-wrap-distance-right:0;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r>
                        <w:rPr>
                          <w:color w:val="000000"/>
                          <w:spacing w:val="0"/>
                          <w:w w:val="100"/>
                          <w:position w:val="0"/>
                          <w:vertAlign w:val="subscript"/>
                        </w:rPr>
                        <w:t>таж</w:t>
                      </w:r>
                      <w:r>
                        <w:rPr>
                          <w:color w:val="000000"/>
                          <w:spacing w:val="0"/>
                          <w:w w:val="100"/>
                          <w:position w:val="0"/>
                        </w:rPr>
                        <w:t>КПВ /0,875 &lt;/</w:t>
                      </w:r>
                      <w:r>
                        <w:rPr>
                          <w:color w:val="000000"/>
                          <w:spacing w:val="0"/>
                          <w:w w:val="100"/>
                          <w:position w:val="0"/>
                          <w:vertAlign w:val="subscript"/>
                        </w:rPr>
                        <w:t>доп</w:t>
                      </w:r>
                      <w:r>
                        <w:rPr>
                          <w:color w:val="000000"/>
                          <w:spacing w:val="0"/>
                          <w:w w:val="100"/>
                          <w:position w:val="0"/>
                        </w:rPr>
                        <w:t>.</w:t>
                      </w:r>
                    </w:p>
                  </w:txbxContent>
                </v:textbox>
                <w10:wrap type="topAndBottom" anchorx="page"/>
              </v:shape>
            </w:pict>
          </mc:Fallback>
        </mc:AlternateContent>
      </w:r>
      <w:r>
        <mc:AlternateContent>
          <mc:Choice Requires="wps">
            <w:drawing>
              <wp:anchor distT="24765" distB="8890" distL="0" distR="0" simplePos="0" relativeHeight="125829465" behindDoc="0" locked="0" layoutInCell="1" allowOverlap="1">
                <wp:simplePos x="0" y="0"/>
                <wp:positionH relativeFrom="page">
                  <wp:posOffset>3858895</wp:posOffset>
                </wp:positionH>
                <wp:positionV relativeFrom="paragraph">
                  <wp:posOffset>24765</wp:posOffset>
                </wp:positionV>
                <wp:extent cx="353695" cy="173990"/>
                <wp:wrapTopAndBottom/>
                <wp:docPr id="391" name="Shape 391"/>
                <a:graphic xmlns:a="http://schemas.openxmlformats.org/drawingml/2006/main">
                  <a:graphicData uri="http://schemas.microsoft.com/office/word/2010/wordprocessingShape">
                    <wps:wsp>
                      <wps:cNvSpPr txBox="1"/>
                      <wps:spPr>
                        <a:xfrm>
                          <a:ext cx="353695"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(9.Н)</w:t>
                            </w:r>
                          </w:p>
                        </w:txbxContent>
                      </wps:txbx>
                      <wps:bodyPr wrap="none" lIns="0" tIns="0" rIns="0" bIns="0">
                        <a:noAutoFit/>
                      </wps:bodyPr>
                    </wps:wsp>
                  </a:graphicData>
                </a:graphic>
              </wp:anchor>
            </w:drawing>
          </mc:Choice>
          <mc:Fallback>
            <w:pict>
              <v:shape id="_x0000_s1417" type="#_x0000_t202" style="position:absolute;margin-left:303.85000000000002pt;margin-top:1.95pt;width:27.850000000000001pt;height:13.700000000000001pt;z-index:-125829288;mso-wrap-distance-left:0;mso-wrap-distance-top:1.95pt;mso-wrap-distance-right:0;mso-wrap-distance-bottom:0.70000000000000007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(9.Н)</w:t>
                      </w:r>
                    </w:p>
                  </w:txbxContent>
                </v:textbox>
                <w10:wrap type="topAndBottom" anchorx="page"/>
              </v:shape>
            </w:pict>
          </mc:Fallback>
        </mc:AlternateContent>
      </w:r>
    </w:p>
    <w:p>
      <w:pPr>
        <w:pStyle w:val="Style22"/>
        <w:keepNext w:val="0"/>
        <w:keepLines w:val="0"/>
        <w:widowControl w:val="0"/>
        <w:shd w:val="clear" w:color="auto" w:fill="auto"/>
        <w:bidi w:val="0"/>
        <w:spacing w:before="0" w:after="0" w:line="197" w:lineRule="auto"/>
        <w:ind w:left="0" w:right="0" w:firstLine="360"/>
        <w:jc w:val="both"/>
        <w:sectPr>
          <w:footnotePr>
            <w:pos w:val="pageBottom"/>
            <w:numFmt w:val="decimal"/>
            <w:numRestart w:val="continuous"/>
            <w15:footnoteColumns w:val="1"/>
          </w:footnotePr>
          <w:type w:val="continuous"/>
          <w:pgSz w:w="7300" w:h="11799"/>
          <w:pgMar w:top="1234" w:right="756" w:bottom="972" w:left="655" w:header="0" w:footer="3" w:gutter="0"/>
          <w:cols w:space="720"/>
          <w:noEndnote/>
          <w:rtlGutter w:val="0"/>
          <w:docGrid w:linePitch="360"/>
        </w:sectPr>
      </w:pPr>
      <w:r>
        <w:rPr>
          <w:color w:val="000000"/>
          <w:spacing w:val="0"/>
          <w:w w:val="100"/>
          <w:position w:val="0"/>
        </w:rPr>
        <w:t>Формула (9.11) применяется для алюминиевых прово</w:t>
        <w:softHyphen/>
        <w:t>дов сечением более 16 мм</w:t>
      </w:r>
      <w:r>
        <w:rPr>
          <w:color w:val="000000"/>
          <w:spacing w:val="0"/>
          <w:w w:val="100"/>
          <w:position w:val="0"/>
          <w:vertAlign w:val="superscript"/>
        </w:rPr>
        <w:t>2</w:t>
      </w:r>
      <w:r>
        <w:rPr>
          <w:color w:val="000000"/>
          <w:spacing w:val="0"/>
          <w:w w:val="100"/>
          <w:position w:val="0"/>
        </w:rPr>
        <w:t>. Для меньших сечений токовые</w:t>
      </w:r>
    </w:p>
    <w:p>
      <w:pPr>
        <w:pStyle w:val="Style74"/>
        <w:keepNext/>
        <w:keepLines/>
        <w:widowControl w:val="0"/>
        <w:shd w:val="clear" w:color="auto" w:fill="auto"/>
        <w:bidi w:val="0"/>
        <w:spacing w:before="180" w:after="0" w:line="214" w:lineRule="auto"/>
        <w:ind w:left="0" w:right="0" w:firstLine="0"/>
        <w:jc w:val="both"/>
      </w:pPr>
      <w:bookmarkStart w:id="125" w:name="bookmark125"/>
      <w:bookmarkStart w:id="126" w:name="bookmark126"/>
      <w:bookmarkStart w:id="127" w:name="bookmark127"/>
      <w:r>
        <w:rPr>
          <w:color w:val="000000"/>
          <w:spacing w:val="0"/>
          <w:w w:val="100"/>
          <w:position w:val="0"/>
        </w:rPr>
        <w:t>нагрузки, А, принимаются такими, как для длительного режима,</w:t>
      </w:r>
      <w:bookmarkEnd w:id="125"/>
      <w:bookmarkEnd w:id="126"/>
      <w:bookmarkEnd w:id="127"/>
    </w:p>
    <w:p>
      <w:pPr>
        <w:pStyle w:val="Style30"/>
        <w:keepNext w:val="0"/>
        <w:keepLines w:val="0"/>
        <w:widowControl w:val="0"/>
        <w:shd w:val="clear" w:color="auto" w:fill="auto"/>
        <w:tabs>
          <w:tab w:pos="3024" w:val="left"/>
        </w:tabs>
        <w:bidi w:val="0"/>
        <w:spacing w:before="0" w:after="80" w:line="240" w:lineRule="auto"/>
        <w:ind w:left="0" w:right="0" w:firstLine="0"/>
        <w:jc w:val="right"/>
        <w:rPr>
          <w:sz w:val="22"/>
          <w:szCs w:val="22"/>
        </w:rPr>
      </w:pPr>
      <w:r>
        <w:rPr>
          <w:color w:val="000000"/>
          <w:spacing w:val="0"/>
          <w:w w:val="100"/>
          <w:position w:val="0"/>
          <w:sz w:val="15"/>
          <w:szCs w:val="15"/>
        </w:rPr>
        <w:t>/</w:t>
      </w:r>
      <w:r>
        <w:rPr>
          <w:color w:val="000000"/>
          <w:spacing w:val="0"/>
          <w:w w:val="100"/>
          <w:position w:val="0"/>
          <w:sz w:val="15"/>
          <w:szCs w:val="15"/>
          <w:vertAlign w:val="subscript"/>
        </w:rPr>
        <w:t>та</w:t>
      </w:r>
      <w:r>
        <w:rPr>
          <w:color w:val="000000"/>
          <w:spacing w:val="0"/>
          <w:w w:val="100"/>
          <w:position w:val="0"/>
          <w:sz w:val="15"/>
          <w:szCs w:val="15"/>
        </w:rPr>
        <w:t>х&lt;/доп.</w:t>
        <w:tab/>
      </w:r>
      <w:r>
        <w:rPr>
          <w:color w:val="000000"/>
          <w:spacing w:val="0"/>
          <w:w w:val="100"/>
          <w:position w:val="0"/>
          <w:sz w:val="22"/>
          <w:szCs w:val="22"/>
        </w:rPr>
        <w:t>(9.12)</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При этом имеется в виду, что </w:t>
      </w:r>
      <w:r>
        <w:rPr>
          <w:i/>
          <w:iCs/>
          <w:color w:val="000000"/>
          <w:spacing w:val="0"/>
          <w:w w:val="100"/>
          <w:position w:val="0"/>
          <w:sz w:val="17"/>
          <w:szCs w:val="17"/>
        </w:rPr>
        <w:t>1</w:t>
      </w:r>
      <w:r>
        <w:rPr>
          <w:i/>
          <w:iCs/>
          <w:color w:val="000000"/>
          <w:spacing w:val="0"/>
          <w:w w:val="100"/>
          <w:position w:val="0"/>
          <w:sz w:val="17"/>
          <w:szCs w:val="17"/>
          <w:vertAlign w:val="subscript"/>
        </w:rPr>
        <w:t>та</w:t>
      </w:r>
      <w:r>
        <w:rPr>
          <w:i/>
          <w:iCs/>
          <w:color w:val="000000"/>
          <w:spacing w:val="0"/>
          <w:w w:val="100"/>
          <w:position w:val="0"/>
          <w:sz w:val="17"/>
          <w:szCs w:val="17"/>
        </w:rPr>
        <w:t>х</w:t>
      </w:r>
      <w:r>
        <w:rPr>
          <w:color w:val="000000"/>
          <w:spacing w:val="0"/>
          <w:w w:val="100"/>
          <w:position w:val="0"/>
        </w:rPr>
        <w:t xml:space="preserve"> приведено к темпе</w:t>
        <w:softHyphen/>
        <w:t>ратуре окружающей среды [см. формулу (9.6) ].</w:t>
      </w:r>
    </w:p>
    <w:p>
      <w:pPr>
        <w:pStyle w:val="Style19"/>
        <w:keepNext w:val="0"/>
        <w:keepLines w:val="0"/>
        <w:widowControl w:val="0"/>
        <w:shd w:val="clear" w:color="auto" w:fill="auto"/>
        <w:bidi w:val="0"/>
        <w:spacing w:before="0" w:after="0" w:line="264" w:lineRule="auto"/>
        <w:ind w:left="0" w:right="0" w:firstLine="360"/>
        <w:jc w:val="both"/>
      </w:pPr>
      <w:r>
        <w:rPr>
          <w:b/>
          <w:bCs/>
          <w:color w:val="000000"/>
          <w:spacing w:val="0"/>
          <w:w w:val="100"/>
          <w:position w:val="0"/>
        </w:rPr>
        <w:t xml:space="preserve">Пример 9.1. </w:t>
      </w:r>
      <w:r>
        <w:rPr>
          <w:color w:val="000000"/>
          <w:spacing w:val="0"/>
          <w:w w:val="100"/>
          <w:position w:val="0"/>
        </w:rPr>
        <w:t>Четырехпроводная линия, питающая электроприемни</w:t>
        <w:softHyphen/>
        <w:t xml:space="preserve">ки квартир, сечением </w:t>
      </w:r>
      <w:r>
        <w:rPr>
          <w:color w:val="000000"/>
          <w:spacing w:val="0"/>
          <w:w w:val="100"/>
          <w:position w:val="0"/>
        </w:rPr>
        <w:t xml:space="preserve">3(1X50) </w:t>
      </w:r>
      <w:r>
        <w:rPr>
          <w:color w:val="000000"/>
          <w:spacing w:val="0"/>
          <w:w w:val="100"/>
          <w:position w:val="0"/>
        </w:rPr>
        <w:t xml:space="preserve">+ </w:t>
      </w:r>
      <w:r>
        <w:rPr>
          <w:color w:val="000000"/>
          <w:spacing w:val="0"/>
          <w:w w:val="100"/>
          <w:position w:val="0"/>
        </w:rPr>
        <w:t xml:space="preserve">1X25 </w:t>
      </w:r>
      <w:r>
        <w:rPr>
          <w:color w:val="000000"/>
          <w:spacing w:val="0"/>
          <w:w w:val="100"/>
          <w:position w:val="0"/>
        </w:rPr>
        <w:t>мм</w:t>
      </w:r>
      <w:r>
        <w:rPr>
          <w:color w:val="000000"/>
          <w:spacing w:val="0"/>
          <w:w w:val="100"/>
          <w:position w:val="0"/>
          <w:vertAlign w:val="superscript"/>
        </w:rPr>
        <w:t>2</w:t>
      </w:r>
      <w:r>
        <w:rPr>
          <w:color w:val="000000"/>
          <w:spacing w:val="0"/>
          <w:w w:val="100"/>
          <w:position w:val="0"/>
        </w:rPr>
        <w:t xml:space="preserve"> выполнена алюминиевыми проводами марки АПВ и в течение некоторого времени нагружена, как показано в табл. 9.3. В течение 30 мин нагрузка остается постоянной. Температура окружающей среды 0</w:t>
      </w:r>
      <w:r>
        <w:rPr>
          <w:color w:val="000000"/>
          <w:spacing w:val="0"/>
          <w:w w:val="100"/>
          <w:position w:val="0"/>
          <w:vertAlign w:val="subscript"/>
        </w:rPr>
        <w:t>о</w:t>
      </w:r>
      <w:r>
        <w:rPr>
          <w:color w:val="000000"/>
          <w:spacing w:val="0"/>
          <w:w w:val="100"/>
          <w:position w:val="0"/>
        </w:rPr>
        <w:t>,с=25°С. Провода проложены в канале строительной конструкции.</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Определить температуры нагрева жил проводов за время работы сети.</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Решение. 1. Согласно ПУЭ для температуры окружающей сре</w:t>
        <w:softHyphen/>
        <w:t>ды 0</w:t>
      </w:r>
      <w:r>
        <w:rPr>
          <w:color w:val="000000"/>
          <w:spacing w:val="0"/>
          <w:w w:val="100"/>
          <w:position w:val="0"/>
          <w:vertAlign w:val="subscript"/>
        </w:rPr>
        <w:t>о</w:t>
      </w:r>
      <w:r>
        <w:rPr>
          <w:color w:val="000000"/>
          <w:spacing w:val="0"/>
          <w:w w:val="100"/>
          <w:position w:val="0"/>
        </w:rPr>
        <w:t>,</w:t>
      </w:r>
      <w:r>
        <w:rPr>
          <w:color w:val="000000"/>
          <w:spacing w:val="0"/>
          <w:w w:val="100"/>
          <w:position w:val="0"/>
          <w:vertAlign w:val="subscript"/>
        </w:rPr>
        <w:t>с</w:t>
      </w:r>
      <w:r>
        <w:rPr>
          <w:color w:val="000000"/>
          <w:spacing w:val="0"/>
          <w:w w:val="100"/>
          <w:position w:val="0"/>
        </w:rPr>
        <w:t>=25°С (Кп=1) принимаем /</w:t>
      </w:r>
      <w:r>
        <w:rPr>
          <w:color w:val="000000"/>
          <w:spacing w:val="0"/>
          <w:w w:val="100"/>
          <w:position w:val="0"/>
          <w:vertAlign w:val="subscript"/>
        </w:rPr>
        <w:t>дод</w:t>
      </w:r>
      <w:r>
        <w:rPr>
          <w:color w:val="000000"/>
          <w:spacing w:val="0"/>
          <w:w w:val="100"/>
          <w:position w:val="0"/>
        </w:rPr>
        <w:t xml:space="preserve"> = 130 А (/</w:t>
      </w:r>
      <w:r>
        <w:rPr>
          <w:color w:val="000000"/>
          <w:spacing w:val="0"/>
          <w:w w:val="100"/>
          <w:position w:val="0"/>
          <w:vertAlign w:val="subscript"/>
        </w:rPr>
        <w:t>доп</w:t>
      </w:r>
      <w:r>
        <w:rPr>
          <w:color w:val="000000"/>
          <w:spacing w:val="0"/>
          <w:w w:val="100"/>
          <w:position w:val="0"/>
        </w:rPr>
        <w:t xml:space="preserve"> принято по столб</w:t>
        <w:softHyphen/>
        <w:t>цу для трех проводов, проложенных в одной трубе, поскольку в сети нет газоразрядных ламп). При этом 0</w:t>
      </w:r>
      <w:r>
        <w:rPr>
          <w:color w:val="000000"/>
          <w:spacing w:val="0"/>
          <w:w w:val="100"/>
          <w:position w:val="0"/>
          <w:vertAlign w:val="subscript"/>
        </w:rPr>
        <w:t>ДО</w:t>
      </w:r>
      <w:r>
        <w:rPr>
          <w:color w:val="000000"/>
          <w:spacing w:val="0"/>
          <w:w w:val="100"/>
          <w:position w:val="0"/>
        </w:rPr>
        <w:t>п=65°С; т</w:t>
      </w:r>
      <w:r>
        <w:rPr>
          <w:color w:val="000000"/>
          <w:spacing w:val="0"/>
          <w:w w:val="100"/>
          <w:position w:val="0"/>
          <w:vertAlign w:val="subscript"/>
        </w:rPr>
        <w:t>Д</w:t>
      </w:r>
      <w:r>
        <w:rPr>
          <w:color w:val="000000"/>
          <w:spacing w:val="0"/>
          <w:w w:val="100"/>
          <w:position w:val="0"/>
        </w:rPr>
        <w:t>оп=40</w:t>
      </w:r>
      <w:r>
        <w:rPr>
          <w:color w:val="000000"/>
          <w:spacing w:val="0"/>
          <w:w w:val="100"/>
          <w:position w:val="0"/>
          <w:vertAlign w:val="superscript"/>
        </w:rPr>
        <w:t>э</w:t>
      </w:r>
      <w:r>
        <w:rPr>
          <w:color w:val="000000"/>
          <w:spacing w:val="0"/>
          <w:w w:val="100"/>
          <w:position w:val="0"/>
        </w:rPr>
        <w:t>С.</w:t>
      </w:r>
    </w:p>
    <w:p>
      <w:pPr>
        <w:pStyle w:val="Style19"/>
        <w:keepNext w:val="0"/>
        <w:keepLines w:val="0"/>
        <w:widowControl w:val="0"/>
        <w:numPr>
          <w:ilvl w:val="0"/>
          <w:numId w:val="47"/>
        </w:numPr>
        <w:shd w:val="clear" w:color="auto" w:fill="auto"/>
        <w:tabs>
          <w:tab w:pos="615" w:val="left"/>
        </w:tabs>
        <w:bidi w:val="0"/>
        <w:spacing w:before="0" w:after="0" w:line="262" w:lineRule="auto"/>
        <w:ind w:left="0" w:right="0" w:firstLine="360"/>
        <w:jc w:val="both"/>
      </w:pPr>
      <w:bookmarkStart w:id="128" w:name="bookmark128"/>
      <w:bookmarkEnd w:id="128"/>
      <w:r>
        <w:rPr>
          <w:color w:val="000000"/>
          <w:spacing w:val="0"/>
          <w:w w:val="100"/>
          <w:position w:val="0"/>
        </w:rPr>
        <w:t xml:space="preserve">Определяем отношение </w:t>
      </w:r>
      <w:r>
        <w:rPr>
          <w:i/>
          <w:iCs/>
          <w:color w:val="000000"/>
          <w:spacing w:val="0"/>
          <w:w w:val="100"/>
          <w:position w:val="0"/>
        </w:rPr>
        <w:t>1</w:t>
      </w:r>
      <w:r>
        <w:rPr>
          <w:i/>
          <w:iCs/>
          <w:color w:val="000000"/>
          <w:spacing w:val="0"/>
          <w:w w:val="100"/>
          <w:position w:val="0"/>
          <w:vertAlign w:val="subscript"/>
        </w:rPr>
        <w:t>так</w:t>
      </w:r>
      <w:r>
        <w:rPr>
          <w:color w:val="000000"/>
          <w:spacing w:val="0"/>
          <w:w w:val="100"/>
          <w:position w:val="0"/>
        </w:rPr>
        <w:t xml:space="preserve"> //д</w:t>
      </w:r>
      <w:r>
        <w:rPr>
          <w:color w:val="000000"/>
          <w:spacing w:val="0"/>
          <w:w w:val="100"/>
          <w:position w:val="0"/>
          <w:vertAlign w:val="subscript"/>
        </w:rPr>
        <w:t>0П</w:t>
      </w:r>
    </w:p>
    <w:p>
      <w:pPr>
        <w:pStyle w:val="Style19"/>
        <w:keepNext w:val="0"/>
        <w:keepLines w:val="0"/>
        <w:widowControl w:val="0"/>
        <w:numPr>
          <w:ilvl w:val="0"/>
          <w:numId w:val="47"/>
        </w:numPr>
        <w:shd w:val="clear" w:color="auto" w:fill="auto"/>
        <w:tabs>
          <w:tab w:pos="577" w:val="left"/>
        </w:tabs>
        <w:bidi w:val="0"/>
        <w:spacing w:before="0" w:after="0" w:line="262" w:lineRule="auto"/>
        <w:ind w:left="0" w:right="0" w:firstLine="360"/>
        <w:jc w:val="both"/>
      </w:pPr>
      <w:bookmarkStart w:id="129" w:name="bookmark129"/>
      <w:bookmarkEnd w:id="129"/>
      <w:r>
        <w:rPr>
          <w:color w:val="000000"/>
          <w:spacing w:val="0"/>
          <w:w w:val="100"/>
          <w:position w:val="0"/>
        </w:rPr>
        <w:t>Вычисляем значения установившегося перегрева для всех токо</w:t>
        <w:softHyphen/>
        <w:t>вых нагрузок по интервалам по формуле (9.6).</w:t>
      </w:r>
    </w:p>
    <w:p>
      <w:pPr>
        <w:pStyle w:val="Style19"/>
        <w:keepNext w:val="0"/>
        <w:keepLines w:val="0"/>
        <w:widowControl w:val="0"/>
        <w:numPr>
          <w:ilvl w:val="0"/>
          <w:numId w:val="47"/>
        </w:numPr>
        <w:shd w:val="clear" w:color="auto" w:fill="auto"/>
        <w:tabs>
          <w:tab w:pos="606" w:val="left"/>
        </w:tabs>
        <w:bidi w:val="0"/>
        <w:spacing w:before="0" w:after="0" w:line="262" w:lineRule="auto"/>
        <w:ind w:left="0" w:right="0" w:firstLine="360"/>
        <w:jc w:val="both"/>
      </w:pPr>
      <w:bookmarkStart w:id="130" w:name="bookmark130"/>
      <w:bookmarkEnd w:id="130"/>
      <w:r>
        <w:rPr>
          <w:color w:val="000000"/>
          <w:spacing w:val="0"/>
          <w:w w:val="100"/>
          <w:position w:val="0"/>
        </w:rPr>
        <w:t xml:space="preserve">По табл. 9.1 принимаем постоянную времени нагрева 7=20 мин. Тогда отношение интервала нагрузки к постоянной времени </w:t>
      </w:r>
      <w:r>
        <w:rPr>
          <w:i/>
          <w:iCs/>
          <w:color w:val="000000"/>
          <w:spacing w:val="0"/>
          <w:w w:val="100"/>
          <w:position w:val="0"/>
        </w:rPr>
        <w:t>Т</w:t>
      </w:r>
      <w:r>
        <w:rPr>
          <w:color w:val="000000"/>
          <w:spacing w:val="0"/>
          <w:w w:val="100"/>
          <w:position w:val="0"/>
        </w:rPr>
        <w:t>=30/20= = 1,5.</w:t>
      </w:r>
    </w:p>
    <w:p>
      <w:pPr>
        <w:pStyle w:val="Style19"/>
        <w:keepNext w:val="0"/>
        <w:keepLines w:val="0"/>
        <w:widowControl w:val="0"/>
        <w:numPr>
          <w:ilvl w:val="0"/>
          <w:numId w:val="47"/>
        </w:numPr>
        <w:shd w:val="clear" w:color="auto" w:fill="auto"/>
        <w:tabs>
          <w:tab w:pos="615" w:val="left"/>
        </w:tabs>
        <w:bidi w:val="0"/>
        <w:spacing w:before="0" w:after="0" w:line="262" w:lineRule="auto"/>
        <w:ind w:left="0" w:right="0" w:firstLine="360"/>
        <w:jc w:val="both"/>
      </w:pPr>
      <w:bookmarkStart w:id="131" w:name="bookmark131"/>
      <w:bookmarkEnd w:id="131"/>
      <w:r>
        <w:rPr>
          <w:color w:val="000000"/>
          <w:spacing w:val="0"/>
          <w:w w:val="100"/>
          <w:position w:val="0"/>
        </w:rPr>
        <w:t>По табл. 9.2 принимаем 1—е</w:t>
      </w:r>
      <w:r>
        <w:rPr>
          <w:color w:val="000000"/>
          <w:spacing w:val="0"/>
          <w:w w:val="100"/>
          <w:position w:val="0"/>
          <w:vertAlign w:val="superscript"/>
        </w:rPr>
        <w:t>_&lt;/г</w:t>
      </w:r>
      <w:r>
        <w:rPr>
          <w:color w:val="000000"/>
          <w:spacing w:val="0"/>
          <w:w w:val="100"/>
          <w:position w:val="0"/>
        </w:rPr>
        <w:t xml:space="preserve">=0,776 и </w:t>
      </w:r>
      <w:r>
        <w:rPr>
          <w:i/>
          <w:iCs/>
          <w:color w:val="000000"/>
          <w:spacing w:val="0"/>
          <w:w w:val="100"/>
          <w:position w:val="0"/>
        </w:rPr>
        <w:t>е~*</w:t>
      </w:r>
      <w:r>
        <w:rPr>
          <w:color w:val="000000"/>
          <w:spacing w:val="0"/>
          <w:w w:val="100"/>
          <w:position w:val="0"/>
        </w:rPr>
        <w:t>/</w:t>
      </w:r>
      <w:r>
        <w:rPr>
          <w:color w:val="000000"/>
          <w:spacing w:val="0"/>
          <w:w w:val="100"/>
          <w:position w:val="0"/>
          <w:vertAlign w:val="superscript"/>
        </w:rPr>
        <w:t>т</w:t>
      </w:r>
      <w:r>
        <w:rPr>
          <w:color w:val="000000"/>
          <w:spacing w:val="0"/>
          <w:w w:val="100"/>
          <w:position w:val="0"/>
        </w:rPr>
        <w:t>=0,224.</w:t>
      </w:r>
    </w:p>
    <w:p>
      <w:pPr>
        <w:pStyle w:val="Style19"/>
        <w:keepNext w:val="0"/>
        <w:keepLines w:val="0"/>
        <w:widowControl w:val="0"/>
        <w:numPr>
          <w:ilvl w:val="0"/>
          <w:numId w:val="47"/>
        </w:numPr>
        <w:shd w:val="clear" w:color="auto" w:fill="auto"/>
        <w:tabs>
          <w:tab w:pos="572" w:val="left"/>
        </w:tabs>
        <w:bidi w:val="0"/>
        <w:spacing w:before="0" w:after="0" w:line="262" w:lineRule="auto"/>
        <w:ind w:left="0" w:right="0" w:firstLine="360"/>
        <w:jc w:val="both"/>
      </w:pPr>
      <w:bookmarkStart w:id="132" w:name="bookmark132"/>
      <w:bookmarkEnd w:id="132"/>
      <w:r>
        <w:rPr>
          <w:color w:val="000000"/>
          <w:spacing w:val="0"/>
          <w:w w:val="100"/>
          <w:position w:val="0"/>
        </w:rPr>
        <w:t>Определяем перегрев т</w:t>
      </w:r>
      <w:r>
        <w:rPr>
          <w:color w:val="000000"/>
          <w:spacing w:val="0"/>
          <w:w w:val="100"/>
          <w:position w:val="0"/>
          <w:vertAlign w:val="subscript"/>
        </w:rPr>
        <w:t>(</w:t>
      </w:r>
      <w:r>
        <w:rPr>
          <w:color w:val="000000"/>
          <w:spacing w:val="0"/>
          <w:w w:val="100"/>
          <w:position w:val="0"/>
        </w:rPr>
        <w:t xml:space="preserve"> для каждого интервала времени по вы</w:t>
        <w:softHyphen/>
        <w:t>ражению (9.5).</w:t>
      </w:r>
    </w:p>
    <w:p>
      <w:pPr>
        <w:pStyle w:val="Style19"/>
        <w:keepNext w:val="0"/>
        <w:keepLines w:val="0"/>
        <w:widowControl w:val="0"/>
        <w:numPr>
          <w:ilvl w:val="0"/>
          <w:numId w:val="47"/>
        </w:numPr>
        <w:shd w:val="clear" w:color="auto" w:fill="auto"/>
        <w:tabs>
          <w:tab w:pos="620" w:val="left"/>
        </w:tabs>
        <w:bidi w:val="0"/>
        <w:spacing w:before="0" w:after="80" w:line="262" w:lineRule="auto"/>
        <w:ind w:left="0" w:right="0" w:firstLine="360"/>
        <w:jc w:val="both"/>
      </w:pPr>
      <w:bookmarkStart w:id="133" w:name="bookmark133"/>
      <w:bookmarkEnd w:id="133"/>
      <w:r>
        <w:rPr>
          <w:color w:val="000000"/>
          <w:spacing w:val="0"/>
          <w:w w:val="100"/>
          <w:position w:val="0"/>
        </w:rPr>
        <w:t>Определяем температуру провода</w:t>
      </w:r>
    </w:p>
    <w:p>
      <w:pPr>
        <w:pStyle w:val="Style19"/>
        <w:keepNext w:val="0"/>
        <w:keepLines w:val="0"/>
        <w:widowControl w:val="0"/>
        <w:shd w:val="clear" w:color="auto" w:fill="auto"/>
        <w:tabs>
          <w:tab w:pos="3024" w:val="left"/>
        </w:tabs>
        <w:bidi w:val="0"/>
        <w:spacing w:before="0" w:after="0" w:line="264" w:lineRule="auto"/>
        <w:ind w:left="0" w:right="0" w:firstLine="0"/>
        <w:jc w:val="right"/>
      </w:pPr>
      <w:r>
        <w:rPr>
          <w:color w:val="000000"/>
          <w:spacing w:val="0"/>
          <w:w w:val="100"/>
          <w:position w:val="0"/>
        </w:rPr>
        <w:t>0</w:t>
      </w:r>
      <w:r>
        <w:rPr>
          <w:color w:val="000000"/>
          <w:spacing w:val="0"/>
          <w:w w:val="100"/>
          <w:position w:val="0"/>
          <w:vertAlign w:val="subscript"/>
        </w:rPr>
        <w:t>П</w:t>
      </w:r>
      <w:r>
        <w:rPr>
          <w:color w:val="000000"/>
          <w:spacing w:val="0"/>
          <w:w w:val="100"/>
          <w:position w:val="0"/>
        </w:rPr>
        <w:t>р = т/ — 0</w:t>
      </w:r>
      <w:r>
        <w:rPr>
          <w:color w:val="000000"/>
          <w:spacing w:val="0"/>
          <w:w w:val="100"/>
          <w:position w:val="0"/>
          <w:vertAlign w:val="subscript"/>
        </w:rPr>
        <w:t>о</w:t>
      </w:r>
      <w:r>
        <w:rPr>
          <w:color w:val="000000"/>
          <w:spacing w:val="0"/>
          <w:w w:val="100"/>
          <w:position w:val="0"/>
        </w:rPr>
        <w:t>,с</w:t>
        <w:tab/>
        <w:t>(9.13)</w:t>
      </w:r>
    </w:p>
    <w:p>
      <w:pPr>
        <w:pStyle w:val="Style19"/>
        <w:keepNext w:val="0"/>
        <w:keepLines w:val="0"/>
        <w:widowControl w:val="0"/>
        <w:shd w:val="clear" w:color="auto" w:fill="auto"/>
        <w:bidi w:val="0"/>
        <w:spacing w:before="0" w:after="0" w:line="218" w:lineRule="auto"/>
        <w:ind w:left="0" w:right="0" w:firstLine="0"/>
        <w:jc w:val="left"/>
      </w:pPr>
      <w:r>
        <w:rPr>
          <w:b/>
          <w:bCs/>
          <w:color w:val="000000"/>
          <w:spacing w:val="0"/>
          <w:w w:val="100"/>
          <w:position w:val="0"/>
        </w:rPr>
        <w:t>Таблица 9.3. Изменение токовых нагрузок по часам суток (к примеру 9.1)</w:t>
      </w:r>
    </w:p>
    <w:tbl>
      <w:tblPr>
        <w:tblOverlap w:val="never"/>
        <w:jc w:val="center"/>
        <w:tblLayout w:type="fixed"/>
      </w:tblPr>
      <w:tblGrid>
        <w:gridCol w:w="1090"/>
        <w:gridCol w:w="811"/>
        <w:gridCol w:w="1181"/>
        <w:gridCol w:w="806"/>
        <w:gridCol w:w="1186"/>
        <w:gridCol w:w="811"/>
      </w:tblGrid>
      <w:tr>
        <w:trPr>
          <w:trHeight w:val="58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Часы (интервалы)</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94" w:lineRule="auto"/>
              <w:ind w:left="0" w:right="0" w:firstLine="0"/>
              <w:jc w:val="center"/>
              <w:rPr>
                <w:sz w:val="15"/>
                <w:szCs w:val="15"/>
              </w:rPr>
            </w:pPr>
            <w:r>
              <w:rPr>
                <w:color w:val="000000"/>
                <w:spacing w:val="0"/>
                <w:w w:val="100"/>
                <w:position w:val="0"/>
                <w:sz w:val="15"/>
                <w:szCs w:val="15"/>
              </w:rPr>
              <w:t>Нагрузка, 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Часы (интервалы)</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06" w:lineRule="auto"/>
              <w:ind w:left="0" w:right="0" w:firstLine="0"/>
              <w:jc w:val="center"/>
              <w:rPr>
                <w:sz w:val="15"/>
                <w:szCs w:val="15"/>
              </w:rPr>
            </w:pPr>
            <w:r>
              <w:rPr>
                <w:color w:val="000000"/>
                <w:spacing w:val="0"/>
                <w:w w:val="100"/>
                <w:position w:val="0"/>
                <w:sz w:val="15"/>
                <w:szCs w:val="15"/>
              </w:rPr>
              <w:t>Нагрузка. 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02" w:lineRule="auto"/>
              <w:ind w:left="0" w:right="0" w:firstLine="0"/>
              <w:jc w:val="center"/>
              <w:rPr>
                <w:sz w:val="15"/>
                <w:szCs w:val="15"/>
              </w:rPr>
            </w:pPr>
            <w:r>
              <w:rPr>
                <w:color w:val="000000"/>
                <w:spacing w:val="0"/>
                <w:w w:val="100"/>
                <w:position w:val="0"/>
                <w:sz w:val="15"/>
                <w:szCs w:val="15"/>
              </w:rPr>
              <w:t>Часы (интервалы)</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Нагрузка, А</w:t>
            </w:r>
          </w:p>
        </w:tc>
      </w:tr>
      <w:tr>
        <w:trPr>
          <w:trHeight w:val="341"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9.00—9.30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14.00—14.30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19.00—19.30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100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9.30—10.00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14.30—15.00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19.30—20.00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120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10.00—10.30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15.00—15.30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20.00—20.30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130</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10.30—11.00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15.30—16.00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20.30—21.00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130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11.00—11.30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16.00—16.30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21.00—21.30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120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11.30—12.00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16.30—17.00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21.30—22.00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rPr>
              <w:t>100</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12.00—12.30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17.00—17.30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22.00—22.30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240" w:firstLine="0"/>
              <w:jc w:val="right"/>
              <w:rPr>
                <w:sz w:val="17"/>
                <w:szCs w:val="17"/>
              </w:rPr>
            </w:pPr>
            <w:r>
              <w:rPr>
                <w:color w:val="000000"/>
                <w:spacing w:val="0"/>
                <w:w w:val="100"/>
                <w:position w:val="0"/>
                <w:sz w:val="17"/>
                <w:szCs w:val="17"/>
              </w:rPr>
              <w:t>80</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12.30—13.00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17.30—18.00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22.30—23.00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240" w:firstLine="0"/>
              <w:jc w:val="right"/>
              <w:rPr>
                <w:sz w:val="17"/>
                <w:szCs w:val="17"/>
              </w:rPr>
            </w:pPr>
            <w:r>
              <w:rPr>
                <w:color w:val="000000"/>
                <w:spacing w:val="0"/>
                <w:w w:val="100"/>
                <w:position w:val="0"/>
                <w:sz w:val="17"/>
                <w:szCs w:val="17"/>
              </w:rPr>
              <w:t>60</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13.00—13.30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18.00—18.30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80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398"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13.30—14.00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18.30—19.00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80</w:t>
            </w:r>
          </w:p>
        </w:tc>
        <w:tc>
          <w:tcPr>
            <w:tcBorders>
              <w:left w:val="single" w:sz="4"/>
              <w:bottom w:val="single" w:sz="4"/>
            </w:tcBorders>
            <w:shd w:val="clear" w:color="auto" w:fill="E1DFC3"/>
            <w:vAlign w:val="top"/>
          </w:tcPr>
          <w:p>
            <w:pPr>
              <w:widowControl w:val="0"/>
              <w:rPr>
                <w:sz w:val="10"/>
                <w:szCs w:val="10"/>
              </w:rPr>
            </w:pPr>
          </w:p>
        </w:tc>
        <w:tc>
          <w:tcPr>
            <w:tcBorders>
              <w:left w:val="single" w:sz="4"/>
              <w:bottom w:val="single" w:sz="4"/>
            </w:tcBorders>
            <w:shd w:val="clear" w:color="auto" w:fill="E1DFC3"/>
            <w:vAlign w:val="top"/>
          </w:tcPr>
          <w:p>
            <w:pPr>
              <w:widowControl w:val="0"/>
              <w:rPr>
                <w:sz w:val="10"/>
                <w:szCs w:val="10"/>
              </w:rPr>
            </w:pPr>
          </w:p>
        </w:tc>
      </w:tr>
    </w:tbl>
    <w:p>
      <w:pPr>
        <w:spacing w:lineRule="exact" w:line="1"/>
        <w:rPr>
          <w:sz w:val="2"/>
          <w:szCs w:val="2"/>
        </w:rPr>
      </w:pPr>
      <w:r>
        <w:br w:type="page"/>
      </w:r>
    </w:p>
    <w:p>
      <w:pPr>
        <w:pStyle w:val="Style19"/>
        <w:keepNext w:val="0"/>
        <w:keepLines w:val="0"/>
        <w:widowControl w:val="0"/>
        <w:shd w:val="clear" w:color="auto" w:fill="auto"/>
        <w:bidi w:val="0"/>
        <w:spacing w:before="0" w:after="1000" w:line="259" w:lineRule="auto"/>
        <w:ind w:left="0" w:right="0"/>
        <w:jc w:val="both"/>
      </w:pPr>
      <w:r>
        <w:drawing>
          <wp:anchor distT="0" distB="0" distL="0" distR="0" simplePos="0" relativeHeight="62914873" behindDoc="1" locked="0" layoutInCell="1" allowOverlap="1">
            <wp:simplePos x="0" y="0"/>
            <wp:positionH relativeFrom="margin">
              <wp:posOffset>363220</wp:posOffset>
            </wp:positionH>
            <wp:positionV relativeFrom="margin">
              <wp:posOffset>982980</wp:posOffset>
            </wp:positionV>
            <wp:extent cx="1432560" cy="585470"/>
            <wp:wrapNone/>
            <wp:docPr id="393" name="Shape 393"/>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301"/>
                    <a:stretch/>
                  </pic:blipFill>
                  <pic:spPr>
                    <a:xfrm>
                      <a:ext cx="1432560" cy="585470"/>
                    </a:xfrm>
                    <a:prstGeom prst="rect"/>
                  </pic:spPr>
                </pic:pic>
              </a:graphicData>
            </a:graphic>
          </wp:anchor>
        </w:drawing>
      </w:r>
      <w:r>
        <w:rPr>
          <w:color w:val="000000"/>
          <w:spacing w:val="0"/>
          <w:w w:val="100"/>
          <w:position w:val="0"/>
        </w:rPr>
        <w:t>8 На основании проведенных расчетов построена кривая измене</w:t>
        <w:softHyphen/>
        <w:t>ния температуры проводов в течение времени, указанного в табл. 9.3 (рис. 9.3). Как видно из рисунка, допустимая температура нагрева 65 °C имеет место в течение короткого промежутка времени. Благодаря это</w:t>
        <w:softHyphen/>
        <w:t>му процесс старения изоляции идет медленнее.</w:t>
      </w:r>
    </w:p>
    <w:p>
      <w:pPr>
        <w:pStyle w:val="Style19"/>
        <w:keepNext w:val="0"/>
        <w:keepLines w:val="0"/>
        <w:widowControl w:val="0"/>
        <w:shd w:val="clear" w:color="auto" w:fill="auto"/>
        <w:tabs>
          <w:tab w:leader="hyphen" w:pos="2093" w:val="left"/>
        </w:tabs>
        <w:bidi w:val="0"/>
        <w:spacing w:before="0" w:after="0" w:line="240" w:lineRule="auto"/>
        <w:ind w:left="0" w:right="0" w:firstLine="0"/>
        <w:jc w:val="both"/>
      </w:pPr>
      <w:r>
        <mc:AlternateContent>
          <mc:Choice Requires="wps">
            <w:drawing>
              <wp:anchor distT="0" distB="0" distL="0" distR="0" simplePos="0" relativeHeight="125829467" behindDoc="0" locked="0" layoutInCell="1" allowOverlap="1">
                <wp:simplePos x="0" y="0"/>
                <wp:positionH relativeFrom="page">
                  <wp:posOffset>784225</wp:posOffset>
                </wp:positionH>
                <wp:positionV relativeFrom="margin">
                  <wp:posOffset>1311910</wp:posOffset>
                </wp:positionV>
                <wp:extent cx="140335" cy="170815"/>
                <wp:wrapSquare wrapText="right"/>
                <wp:docPr id="395" name="Shape 395"/>
                <a:graphic xmlns:a="http://schemas.openxmlformats.org/drawingml/2006/main">
                  <a:graphicData uri="http://schemas.microsoft.com/office/word/2010/wordprocessingShape">
                    <wps:wsp>
                      <wps:cNvSpPr txBox="1"/>
                      <wps:spPr>
                        <a:xfrm>
                          <a:ext cx="140335" cy="17081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20</w:t>
                            </w:r>
                          </w:p>
                        </w:txbxContent>
                      </wps:txbx>
                      <wps:bodyPr wrap="none" lIns="0" tIns="0" rIns="0" bIns="0">
                        <a:noAutoFit/>
                      </wps:bodyPr>
                    </wps:wsp>
                  </a:graphicData>
                </a:graphic>
              </wp:anchor>
            </w:drawing>
          </mc:Choice>
          <mc:Fallback>
            <w:pict>
              <v:shape id="_x0000_s1421" type="#_x0000_t202" style="position:absolute;margin-left:61.75pt;margin-top:103.3pt;width:11.050000000000001pt;height:13.450000000000001pt;z-index:-125829286;mso-wrap-distance-left:0;mso-wrap-distance-right:0;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20</w:t>
                      </w:r>
                    </w:p>
                  </w:txbxContent>
                </v:textbox>
                <w10:wrap type="square" side="right" anchorx="page" anchory="margin"/>
              </v:shape>
            </w:pict>
          </mc:Fallback>
        </mc:AlternateContent>
      </w:r>
      <w:r>
        <mc:AlternateContent>
          <mc:Choice Requires="wps">
            <w:drawing>
              <wp:anchor distT="0" distB="0" distL="0" distR="0" simplePos="0" relativeHeight="125829469" behindDoc="0" locked="0" layoutInCell="1" allowOverlap="1">
                <wp:simplePos x="0" y="0"/>
                <wp:positionH relativeFrom="page">
                  <wp:posOffset>784225</wp:posOffset>
                </wp:positionH>
                <wp:positionV relativeFrom="margin">
                  <wp:posOffset>1311910</wp:posOffset>
                </wp:positionV>
                <wp:extent cx="140335" cy="170815"/>
                <wp:wrapSquare wrapText="right"/>
                <wp:docPr id="397" name="Shape 397"/>
                <a:graphic xmlns:a="http://schemas.openxmlformats.org/drawingml/2006/main">
                  <a:graphicData uri="http://schemas.microsoft.com/office/word/2010/wordprocessingShape">
                    <wps:wsp>
                      <wps:cNvSpPr txBox="1"/>
                      <wps:spPr>
                        <a:xfrm>
                          <a:ext cx="140335" cy="17081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20</w:t>
                            </w:r>
                          </w:p>
                        </w:txbxContent>
                      </wps:txbx>
                      <wps:bodyPr wrap="none" lIns="0" tIns="0" rIns="0" bIns="0">
                        <a:noAutoFit/>
                      </wps:bodyPr>
                    </wps:wsp>
                  </a:graphicData>
                </a:graphic>
              </wp:anchor>
            </w:drawing>
          </mc:Choice>
          <mc:Fallback>
            <w:pict>
              <v:shape id="_x0000_s1423" type="#_x0000_t202" style="position:absolute;margin-left:61.75pt;margin-top:103.3pt;width:11.050000000000001pt;height:13.450000000000001pt;z-index:-125829284;mso-wrap-distance-left:0;mso-wrap-distance-right:0;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20</w:t>
                      </w:r>
                    </w:p>
                  </w:txbxContent>
                </v:textbox>
                <w10:wrap type="square" side="right" anchorx="page" anchory="margin"/>
              </v:shape>
            </w:pict>
          </mc:Fallback>
        </mc:AlternateContent>
      </w:r>
      <w:r>
        <w:rPr>
          <w:color w:val="000000"/>
          <w:spacing w:val="0"/>
          <w:w w:val="100"/>
          <w:position w:val="0"/>
        </w:rPr>
        <w:t xml:space="preserve">' </w:t>
      </w:r>
      <w:r>
        <w:rPr>
          <w:color w:val="000000"/>
          <w:spacing w:val="0"/>
          <w:w w:val="100"/>
          <w:position w:val="0"/>
          <w:u w:val="single"/>
        </w:rPr>
        <w:t>I</w:t>
      </w:r>
      <w:r>
        <w:rPr>
          <w:color w:val="000000"/>
          <w:spacing w:val="0"/>
          <w:w w:val="100"/>
          <w:position w:val="0"/>
        </w:rPr>
        <w:t xml:space="preserve"> </w:t>
        <w:tab/>
        <w:t xml:space="preserve"> Рис. 9.3. Кривая нагрева</w:t>
      </w:r>
    </w:p>
    <w:p>
      <w:pPr>
        <w:pStyle w:val="Style19"/>
        <w:keepNext w:val="0"/>
        <w:keepLines w:val="0"/>
        <w:widowControl w:val="0"/>
        <w:shd w:val="clear" w:color="auto" w:fill="auto"/>
        <w:bidi w:val="0"/>
        <w:spacing w:before="0" w:after="460" w:line="240" w:lineRule="auto"/>
        <w:ind w:left="0" w:right="0" w:firstLine="0"/>
        <w:jc w:val="center"/>
      </w:pPr>
      <w:r>
        <w:rPr>
          <w:color w:val="000000"/>
          <w:spacing w:val="0"/>
          <w:w w:val="100"/>
          <w:position w:val="0"/>
        </w:rPr>
        <w:t xml:space="preserve">77 73 75 77 75 </w:t>
      </w:r>
      <w:r>
        <w:rPr>
          <w:color w:val="000000"/>
          <w:spacing w:val="0"/>
          <w:w w:val="100"/>
          <w:position w:val="0"/>
        </w:rPr>
        <w:t>Z7</w:t>
      </w:r>
      <w:r>
        <w:rPr>
          <w:i/>
          <w:iCs/>
          <w:color w:val="000000"/>
          <w:spacing w:val="0"/>
          <w:w w:val="100"/>
          <w:position w:val="0"/>
        </w:rPr>
        <w:t>1,4</w:t>
      </w:r>
      <w:r>
        <w:rPr>
          <w:color w:val="000000"/>
          <w:spacing w:val="0"/>
          <w:w w:val="100"/>
          <w:position w:val="0"/>
        </w:rPr>
        <w:t xml:space="preserve"> </w:t>
      </w:r>
      <w:r>
        <w:rPr>
          <w:color w:val="000000"/>
          <w:spacing w:val="0"/>
          <w:w w:val="100"/>
          <w:position w:val="0"/>
        </w:rPr>
        <w:t>проводов (к примеру 9.1)</w:t>
      </w:r>
    </w:p>
    <w:p>
      <w:pPr>
        <w:pStyle w:val="Style27"/>
        <w:keepNext w:val="0"/>
        <w:keepLines w:val="0"/>
        <w:widowControl w:val="0"/>
        <w:numPr>
          <w:ilvl w:val="0"/>
          <w:numId w:val="49"/>
        </w:numPr>
        <w:shd w:val="clear" w:color="auto" w:fill="auto"/>
        <w:tabs>
          <w:tab w:pos="442" w:val="left"/>
        </w:tabs>
        <w:bidi w:val="0"/>
        <w:spacing w:before="0" w:after="200" w:line="240" w:lineRule="auto"/>
        <w:ind w:left="0" w:right="0" w:firstLine="0"/>
        <w:jc w:val="both"/>
      </w:pPr>
      <w:bookmarkStart w:id="134" w:name="bookmark134"/>
      <w:bookmarkEnd w:id="134"/>
      <w:r>
        <w:rPr>
          <w:color w:val="000000"/>
          <w:spacing w:val="0"/>
          <w:w w:val="100"/>
          <w:position w:val="0"/>
        </w:rPr>
        <w:t>Старение изоляции</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Процесс старения изоляции зависит от нагревания про</w:t>
        <w:softHyphen/>
        <w:t>водника и протекает на основе физико-химических зако</w:t>
        <w:softHyphen/>
        <w:t>номерностей, согласно которым старение изоляции в отно</w:t>
        <w:softHyphen/>
        <w:t>сительных единицах выражается так называемым «вось</w:t>
        <w:softHyphen/>
        <w:t>миградусным правилом». Это значит, что каждые дополнительные 8° С нагрева ускоряют процесс старения (сокращают срок службы) изоляции вдвое.</w:t>
      </w:r>
    </w:p>
    <w:p>
      <w:pPr>
        <w:pStyle w:val="Style22"/>
        <w:keepNext w:val="0"/>
        <w:keepLines w:val="0"/>
        <w:widowControl w:val="0"/>
        <w:shd w:val="clear" w:color="auto" w:fill="auto"/>
        <w:bidi w:val="0"/>
        <w:spacing w:before="0" w:after="80" w:line="206" w:lineRule="auto"/>
        <w:ind w:left="0" w:right="0" w:firstLine="340"/>
        <w:jc w:val="both"/>
      </w:pPr>
      <w:r>
        <w:rPr>
          <w:color w:val="000000"/>
          <w:spacing w:val="0"/>
          <w:w w:val="100"/>
          <w:position w:val="0"/>
        </w:rPr>
        <w:t>Закон старения изоляции, т. е. отношение скорости из</w:t>
        <w:softHyphen/>
        <w:t>носа изоляции при фактических длительно существующих нагрузках к скорости износа изоляции при длительной на</w:t>
        <w:softHyphen/>
        <w:t>грузке по ПУЭ, которая принимается за единицу, выража- етя следующим уравнением</w:t>
      </w:r>
    </w:p>
    <w:p>
      <w:pPr>
        <w:pStyle w:val="Style30"/>
        <w:keepNext w:val="0"/>
        <w:keepLines w:val="0"/>
        <w:widowControl w:val="0"/>
        <w:shd w:val="clear" w:color="auto" w:fill="auto"/>
        <w:tabs>
          <w:tab w:pos="1032" w:val="left"/>
        </w:tabs>
        <w:bidi w:val="0"/>
        <w:spacing w:before="0" w:after="0" w:line="240" w:lineRule="auto"/>
        <w:ind w:left="0" w:right="0" w:firstLine="0"/>
        <w:jc w:val="center"/>
      </w:pPr>
      <w:r>
        <w:rPr>
          <w:color w:val="000000"/>
          <w:spacing w:val="0"/>
          <w:w w:val="100"/>
          <w:position w:val="0"/>
          <w:u w:val="single"/>
          <w:vertAlign w:val="superscript"/>
        </w:rPr>
        <w:t>е</w:t>
      </w:r>
      <w:r>
        <w:rPr>
          <w:color w:val="000000"/>
          <w:spacing w:val="0"/>
          <w:w w:val="100"/>
          <w:position w:val="0"/>
          <w:u w:val="single"/>
        </w:rPr>
        <w:t>&lt;—</w:t>
      </w:r>
      <w:r>
        <w:rPr>
          <w:color w:val="000000"/>
          <w:spacing w:val="0"/>
          <w:w w:val="100"/>
          <w:position w:val="0"/>
          <w:u w:val="single"/>
          <w:vertAlign w:val="superscript"/>
        </w:rPr>
        <w:t>е</w:t>
      </w:r>
      <w:r>
        <w:rPr>
          <w:color w:val="000000"/>
          <w:spacing w:val="0"/>
          <w:w w:val="100"/>
          <w:position w:val="0"/>
          <w:u w:val="single"/>
        </w:rPr>
        <w:t>доп</w:t>
        <w:tab/>
      </w:r>
      <w:r>
        <w:rPr>
          <w:color w:val="000000"/>
          <w:spacing w:val="0"/>
          <w:w w:val="100"/>
          <w:position w:val="0"/>
          <w:u w:val="single"/>
          <w:vertAlign w:val="superscript"/>
        </w:rPr>
        <w:t>т</w:t>
      </w:r>
      <w:r>
        <w:rPr>
          <w:color w:val="000000"/>
          <w:spacing w:val="0"/>
          <w:w w:val="100"/>
          <w:position w:val="0"/>
          <w:u w:val="single"/>
        </w:rPr>
        <w:t>Г~</w:t>
      </w:r>
      <w:r>
        <w:rPr>
          <w:color w:val="000000"/>
          <w:spacing w:val="0"/>
          <w:w w:val="100"/>
          <w:position w:val="0"/>
          <w:u w:val="single"/>
          <w:vertAlign w:val="superscript"/>
        </w:rPr>
        <w:t>т</w:t>
      </w:r>
      <w:r>
        <w:rPr>
          <w:color w:val="000000"/>
          <w:spacing w:val="0"/>
          <w:w w:val="100"/>
          <w:position w:val="0"/>
          <w:u w:val="single"/>
        </w:rPr>
        <w:t>доп</w:t>
      </w:r>
    </w:p>
    <w:p>
      <w:pPr>
        <w:pStyle w:val="Style22"/>
        <w:keepNext w:val="0"/>
        <w:keepLines w:val="0"/>
        <w:widowControl w:val="0"/>
        <w:shd w:val="clear" w:color="auto" w:fill="auto"/>
        <w:tabs>
          <w:tab w:pos="1272" w:val="left"/>
        </w:tabs>
        <w:bidi w:val="0"/>
        <w:spacing w:before="0" w:after="200" w:line="230" w:lineRule="auto"/>
        <w:ind w:left="0" w:right="0" w:firstLine="0"/>
        <w:jc w:val="center"/>
      </w:pPr>
      <w:r>
        <w:rPr>
          <w:i/>
          <w:iCs/>
          <w:color w:val="000000"/>
          <w:spacing w:val="0"/>
          <w:w w:val="100"/>
          <w:position w:val="0"/>
        </w:rPr>
        <w:t>И</w:t>
      </w:r>
      <w:r>
        <w:rPr>
          <w:color w:val="000000"/>
          <w:spacing w:val="0"/>
          <w:w w:val="100"/>
          <w:position w:val="0"/>
        </w:rPr>
        <w:t xml:space="preserve"> = 2 </w:t>
      </w:r>
      <w:r>
        <w:rPr>
          <w:color w:val="000000"/>
          <w:spacing w:val="0"/>
          <w:w w:val="100"/>
          <w:position w:val="0"/>
          <w:vertAlign w:val="superscript"/>
        </w:rPr>
        <w:t>8</w:t>
      </w:r>
      <w:r>
        <w:rPr>
          <w:color w:val="000000"/>
          <w:spacing w:val="0"/>
          <w:w w:val="100"/>
          <w:position w:val="0"/>
        </w:rPr>
        <w:tab/>
        <w:t xml:space="preserve">= 2 </w:t>
      </w:r>
      <w:r>
        <w:rPr>
          <w:color w:val="000000"/>
          <w:spacing w:val="0"/>
          <w:w w:val="100"/>
          <w:position w:val="0"/>
          <w:vertAlign w:val="superscript"/>
        </w:rPr>
        <w:t>8</w:t>
      </w:r>
      <w:r>
        <w:rPr>
          <w:color w:val="000000"/>
          <w:spacing w:val="0"/>
          <w:w w:val="100"/>
          <w:position w:val="0"/>
        </w:rPr>
        <w:t xml:space="preserve"> .</w:t>
      </w:r>
    </w:p>
    <w:p>
      <w:pPr>
        <w:pStyle w:val="Style22"/>
        <w:keepNext w:val="0"/>
        <w:keepLines w:val="0"/>
        <w:widowControl w:val="0"/>
        <w:shd w:val="clear" w:color="auto" w:fill="auto"/>
        <w:bidi w:val="0"/>
        <w:spacing w:before="0" w:after="0" w:line="206" w:lineRule="auto"/>
        <w:ind w:left="0" w:right="0" w:firstLine="0"/>
        <w:jc w:val="both"/>
      </w:pPr>
      <w:r>
        <mc:AlternateContent>
          <mc:Choice Requires="wps">
            <w:drawing>
              <wp:anchor distT="0" distB="0" distL="114300" distR="114300" simplePos="0" relativeHeight="125829471" behindDoc="0" locked="0" layoutInCell="1" allowOverlap="1">
                <wp:simplePos x="0" y="0"/>
                <wp:positionH relativeFrom="page">
                  <wp:posOffset>3841115</wp:posOffset>
                </wp:positionH>
                <wp:positionV relativeFrom="margin">
                  <wp:posOffset>4070350</wp:posOffset>
                </wp:positionV>
                <wp:extent cx="353695" cy="179705"/>
                <wp:wrapSquare wrapText="bothSides"/>
                <wp:docPr id="399" name="Shape 399"/>
                <a:graphic xmlns:a="http://schemas.openxmlformats.org/drawingml/2006/main">
                  <a:graphicData uri="http://schemas.microsoft.com/office/word/2010/wordprocessingShape">
                    <wps:wsp>
                      <wps:cNvSpPr txBox="1"/>
                      <wps:spPr>
                        <a:xfrm>
                          <a:ext cx="353695" cy="17970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(9J4)</w:t>
                            </w:r>
                          </w:p>
                        </w:txbxContent>
                      </wps:txbx>
                      <wps:bodyPr wrap="none" lIns="0" tIns="0" rIns="0" bIns="0">
                        <a:noAutoFit/>
                      </wps:bodyPr>
                    </wps:wsp>
                  </a:graphicData>
                </a:graphic>
              </wp:anchor>
            </w:drawing>
          </mc:Choice>
          <mc:Fallback>
            <w:pict>
              <v:shape id="_x0000_s1425" type="#_x0000_t202" style="position:absolute;margin-left:302.44999999999999pt;margin-top:320.5pt;width:27.850000000000001pt;height:14.15pt;z-index:-125829282;mso-wrap-distance-left: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(9J4)</w:t>
                      </w:r>
                    </w:p>
                  </w:txbxContent>
                </v:textbox>
                <w10:wrap type="square" anchorx="page" anchory="margin"/>
              </v:shape>
            </w:pict>
          </mc:Fallback>
        </mc:AlternateContent>
      </w:r>
      <w:r>
        <w:rPr>
          <w:color w:val="000000"/>
          <w:spacing w:val="0"/>
          <w:w w:val="100"/>
          <w:position w:val="0"/>
        </w:rPr>
        <w:t>где 0/ и 0доп — температура нагрева жил проводов при фак</w:t>
        <w:softHyphen/>
        <w:t xml:space="preserve">тических длительных нагрузках и длительно допустимых нагрузках по нормам, °C; </w:t>
      </w:r>
      <w:r>
        <w:rPr>
          <w:i/>
          <w:iCs/>
          <w:color w:val="000000"/>
          <w:spacing w:val="0"/>
          <w:w w:val="100"/>
          <w:position w:val="0"/>
        </w:rPr>
        <w:t>xt</w:t>
      </w:r>
      <w:r>
        <w:rPr>
          <w:color w:val="000000"/>
          <w:spacing w:val="0"/>
          <w:w w:val="100"/>
          <w:position w:val="0"/>
        </w:rPr>
        <w:t xml:space="preserve"> </w:t>
      </w:r>
      <w:r>
        <w:rPr>
          <w:color w:val="000000"/>
          <w:spacing w:val="0"/>
          <w:w w:val="100"/>
          <w:position w:val="0"/>
        </w:rPr>
        <w:t>и т</w:t>
      </w:r>
      <w:r>
        <w:rPr>
          <w:color w:val="000000"/>
          <w:spacing w:val="0"/>
          <w:w w:val="100"/>
          <w:position w:val="0"/>
          <w:vertAlign w:val="subscript"/>
        </w:rPr>
        <w:t>ДО</w:t>
      </w:r>
      <w:r>
        <w:rPr>
          <w:color w:val="000000"/>
          <w:spacing w:val="0"/>
          <w:w w:val="100"/>
          <w:position w:val="0"/>
        </w:rPr>
        <w:t>п — перегревы (превыше</w:t>
        <w:softHyphen/>
        <w:t>ния температуры) фактические и длительно допустимые по нормам, ° С.</w:t>
      </w:r>
    </w:p>
    <w:p>
      <w:pPr>
        <w:pStyle w:val="Style22"/>
        <w:keepNext w:val="0"/>
        <w:keepLines w:val="0"/>
        <w:widowControl w:val="0"/>
        <w:shd w:val="clear" w:color="auto" w:fill="auto"/>
        <w:bidi w:val="0"/>
        <w:spacing w:before="0" w:after="0" w:line="206" w:lineRule="auto"/>
        <w:ind w:left="0" w:right="0"/>
        <w:jc w:val="both"/>
      </w:pPr>
      <w:r>
        <mc:AlternateContent>
          <mc:Choice Requires="wps">
            <w:drawing>
              <wp:anchor distT="12700" distB="0" distL="114300" distR="888365" simplePos="0" relativeHeight="125829473" behindDoc="0" locked="0" layoutInCell="1" allowOverlap="1">
                <wp:simplePos x="0" y="0"/>
                <wp:positionH relativeFrom="page">
                  <wp:posOffset>1201420</wp:posOffset>
                </wp:positionH>
                <wp:positionV relativeFrom="margin">
                  <wp:posOffset>5765165</wp:posOffset>
                </wp:positionV>
                <wp:extent cx="2206625" cy="243840"/>
                <wp:wrapTopAndBottom/>
                <wp:docPr id="401" name="Shape 401"/>
                <a:graphic xmlns:a="http://schemas.openxmlformats.org/drawingml/2006/main">
                  <a:graphicData uri="http://schemas.microsoft.com/office/word/2010/wordprocessingShape">
                    <wps:wsp>
                      <wps:cNvSpPr txBox="1"/>
                      <wps:spPr>
                        <a:xfrm>
                          <a:ext cx="2206625" cy="243840"/>
                        </a:xfrm>
                        <a:prstGeom prst="rect"/>
                        <a:noFill/>
                      </wps:spPr>
                      <wps:txbx>
                        <w:txbxContent>
                          <w:p>
                            <w:pPr>
                              <w:pStyle w:val="Style146"/>
                              <w:keepNext w:val="0"/>
                              <w:keepLines w:val="0"/>
                              <w:widowControl w:val="0"/>
                              <w:shd w:val="clear" w:color="auto" w:fill="auto"/>
                              <w:tabs>
                                <w:tab w:pos="1642" w:val="left"/>
                              </w:tabs>
                              <w:bidi w:val="0"/>
                              <w:spacing w:before="0" w:after="0" w:line="240" w:lineRule="auto"/>
                              <w:ind w:left="0" w:right="0" w:firstLine="0"/>
                              <w:jc w:val="center"/>
                            </w:pPr>
                            <w:r>
                              <w:rPr>
                                <w:color w:val="000000"/>
                                <w:spacing w:val="0"/>
                                <w:w w:val="100"/>
                                <w:position w:val="0"/>
                              </w:rPr>
                              <w:t>и =</w:t>
                              <w:tab/>
                              <w:t>+... + и</w:t>
                            </w:r>
                            <w:r>
                              <w:rPr>
                                <w:color w:val="000000"/>
                                <w:spacing w:val="0"/>
                                <w:w w:val="100"/>
                                <w:position w:val="0"/>
                                <w:vertAlign w:val="subscript"/>
                              </w:rPr>
                              <w:t>п</w:t>
                            </w:r>
                            <w:r>
                              <w:rPr>
                                <w:color w:val="000000"/>
                                <w:spacing w:val="0"/>
                                <w:w w:val="100"/>
                                <w:position w:val="0"/>
                              </w:rPr>
                              <w:t xml:space="preserve"> 1</w:t>
                            </w:r>
                            <w:r>
                              <w:rPr>
                                <w:color w:val="000000"/>
                                <w:spacing w:val="0"/>
                                <w:w w:val="100"/>
                                <w:position w:val="0"/>
                                <w:vertAlign w:val="subscript"/>
                              </w:rPr>
                              <w:t>п</w:t>
                            </w:r>
                            <w:r>
                              <w:rPr>
                                <w:color w:val="000000"/>
                                <w:spacing w:val="0"/>
                                <w:w w:val="100"/>
                                <w:position w:val="0"/>
                              </w:rPr>
                              <w:t xml:space="preserve">)Г£ </w:t>
                            </w:r>
                            <w:r>
                              <w:rPr>
                                <w:color w:val="000000"/>
                                <w:spacing w:val="0"/>
                                <w:w w:val="100"/>
                                <w:position w:val="0"/>
                              </w:rPr>
                              <w:t>t,</w:t>
                            </w:r>
                          </w:p>
                        </w:txbxContent>
                      </wps:txbx>
                      <wps:bodyPr wrap="none" lIns="0" tIns="0" rIns="0" bIns="0">
                        <a:noAutoFit/>
                      </wps:bodyPr>
                    </wps:wsp>
                  </a:graphicData>
                </a:graphic>
              </wp:anchor>
            </w:drawing>
          </mc:Choice>
          <mc:Fallback>
            <w:pict>
              <v:shape id="_x0000_s1427" type="#_x0000_t202" style="position:absolute;margin-left:94.600000000000009pt;margin-top:453.94999999999999pt;width:173.75pt;height:19.199999999999999pt;z-index:-125829280;mso-wrap-distance-left:9.pt;mso-wrap-distance-top:1.pt;mso-wrap-distance-right:69.950000000000003pt;mso-position-horizontal-relative:page;mso-position-vertical-relative:margin" filled="f" stroked="f">
                <v:textbox inset="0,0,0,0">
                  <w:txbxContent>
                    <w:p>
                      <w:pPr>
                        <w:pStyle w:val="Style146"/>
                        <w:keepNext w:val="0"/>
                        <w:keepLines w:val="0"/>
                        <w:widowControl w:val="0"/>
                        <w:shd w:val="clear" w:color="auto" w:fill="auto"/>
                        <w:tabs>
                          <w:tab w:pos="1642" w:val="left"/>
                        </w:tabs>
                        <w:bidi w:val="0"/>
                        <w:spacing w:before="0" w:after="0" w:line="240" w:lineRule="auto"/>
                        <w:ind w:left="0" w:right="0" w:firstLine="0"/>
                        <w:jc w:val="center"/>
                      </w:pPr>
                      <w:r>
                        <w:rPr>
                          <w:color w:val="000000"/>
                          <w:spacing w:val="0"/>
                          <w:w w:val="100"/>
                          <w:position w:val="0"/>
                        </w:rPr>
                        <w:t>и =</w:t>
                        <w:tab/>
                        <w:t>+... + и</w:t>
                      </w:r>
                      <w:r>
                        <w:rPr>
                          <w:color w:val="000000"/>
                          <w:spacing w:val="0"/>
                          <w:w w:val="100"/>
                          <w:position w:val="0"/>
                          <w:vertAlign w:val="subscript"/>
                        </w:rPr>
                        <w:t>п</w:t>
                      </w:r>
                      <w:r>
                        <w:rPr>
                          <w:color w:val="000000"/>
                          <w:spacing w:val="0"/>
                          <w:w w:val="100"/>
                          <w:position w:val="0"/>
                        </w:rPr>
                        <w:t xml:space="preserve"> 1</w:t>
                      </w:r>
                      <w:r>
                        <w:rPr>
                          <w:color w:val="000000"/>
                          <w:spacing w:val="0"/>
                          <w:w w:val="100"/>
                          <w:position w:val="0"/>
                          <w:vertAlign w:val="subscript"/>
                        </w:rPr>
                        <w:t>п</w:t>
                      </w:r>
                      <w:r>
                        <w:rPr>
                          <w:color w:val="000000"/>
                          <w:spacing w:val="0"/>
                          <w:w w:val="100"/>
                          <w:position w:val="0"/>
                        </w:rPr>
                        <w:t xml:space="preserve">)Г£ </w:t>
                      </w:r>
                      <w:r>
                        <w:rPr>
                          <w:color w:val="000000"/>
                          <w:spacing w:val="0"/>
                          <w:w w:val="100"/>
                          <w:position w:val="0"/>
                        </w:rPr>
                        <w:t>t,</w:t>
                      </w:r>
                    </w:p>
                  </w:txbxContent>
                </v:textbox>
                <w10:wrap type="topAndBottom" anchorx="page" anchory="margin"/>
              </v:shape>
            </w:pict>
          </mc:Fallback>
        </mc:AlternateContent>
      </w:r>
      <w:r>
        <mc:AlternateContent>
          <mc:Choice Requires="wps">
            <w:drawing>
              <wp:anchor distT="27940" distB="52070" distL="2741930" distR="113665" simplePos="0" relativeHeight="125829475" behindDoc="0" locked="0" layoutInCell="1" allowOverlap="1">
                <wp:simplePos x="0" y="0"/>
                <wp:positionH relativeFrom="page">
                  <wp:posOffset>3829050</wp:posOffset>
                </wp:positionH>
                <wp:positionV relativeFrom="margin">
                  <wp:posOffset>5780405</wp:posOffset>
                </wp:positionV>
                <wp:extent cx="353695" cy="176530"/>
                <wp:wrapTopAndBottom/>
                <wp:docPr id="403" name="Shape 403"/>
                <a:graphic xmlns:a="http://schemas.openxmlformats.org/drawingml/2006/main">
                  <a:graphicData uri="http://schemas.microsoft.com/office/word/2010/wordprocessingShape">
                    <wps:wsp>
                      <wps:cNvSpPr txBox="1"/>
                      <wps:spPr>
                        <a:xfrm>
                          <a:ext cx="353695" cy="17653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(9.15)</w:t>
                            </w:r>
                          </w:p>
                        </w:txbxContent>
                      </wps:txbx>
                      <wps:bodyPr wrap="none" lIns="0" tIns="0" rIns="0" bIns="0">
                        <a:noAutoFit/>
                      </wps:bodyPr>
                    </wps:wsp>
                  </a:graphicData>
                </a:graphic>
              </wp:anchor>
            </w:drawing>
          </mc:Choice>
          <mc:Fallback>
            <w:pict>
              <v:shape id="_x0000_s1429" type="#_x0000_t202" style="position:absolute;margin-left:301.5pt;margin-top:455.15000000000003pt;width:27.850000000000001pt;height:13.9pt;z-index:-125829278;mso-wrap-distance-left:215.90000000000001pt;mso-wrap-distance-top:2.2000000000000002pt;mso-wrap-distance-right:8.9500000000000011pt;mso-wrap-distance-bottom:4.0999999999999996pt;mso-position-horizontal-relative:page;mso-position-vertical-relative:margin"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(9.15)</w:t>
                      </w:r>
                    </w:p>
                  </w:txbxContent>
                </v:textbox>
                <w10:wrap type="topAndBottom" anchorx="page" anchory="margin"/>
              </v:shape>
            </w:pict>
          </mc:Fallback>
        </mc:AlternateContent>
      </w:r>
      <w:r>
        <w:rPr>
          <w:color w:val="000000"/>
          <w:spacing w:val="0"/>
          <w:w w:val="100"/>
          <w:position w:val="0"/>
        </w:rPr>
        <w:t>При переменном графике нагрузки общее относитель</w:t>
        <w:softHyphen/>
      </w:r>
      <w:r>
        <w:rPr>
          <w:color w:val="000000"/>
          <w:spacing w:val="0"/>
          <w:w w:val="100"/>
          <w:position w:val="0"/>
        </w:rPr>
        <w:t xml:space="preserve">ное старение за интервал времени выражается форму </w:t>
      </w:r>
      <w:r>
        <w:rPr>
          <w:color w:val="000000"/>
          <w:spacing w:val="0"/>
          <w:w w:val="100"/>
          <w:position w:val="0"/>
        </w:rPr>
        <w:t>лой</w:t>
        <w:br w:type="page"/>
      </w:r>
      <w:r>
        <w:rPr>
          <w:color w:val="000000"/>
          <w:spacing w:val="0"/>
          <w:w w:val="100"/>
          <w:position w:val="0"/>
        </w:rPr>
        <w:t xml:space="preserve">где </w:t>
      </w:r>
      <w:r>
        <w:rPr>
          <w:i/>
          <w:iCs/>
          <w:color w:val="000000"/>
          <w:spacing w:val="0"/>
          <w:w w:val="100"/>
          <w:position w:val="0"/>
        </w:rPr>
        <w:t>И</w:t>
      </w:r>
      <w:r>
        <w:rPr>
          <w:i/>
          <w:iCs/>
          <w:color w:val="000000"/>
          <w:spacing w:val="0"/>
          <w:w w:val="100"/>
          <w:position w:val="0"/>
          <w:vertAlign w:val="subscript"/>
        </w:rPr>
        <w:t>ь</w:t>
      </w:r>
      <w:r>
        <w:rPr>
          <w:i/>
          <w:iCs/>
          <w:color w:val="000000"/>
          <w:spacing w:val="0"/>
          <w:w w:val="100"/>
          <w:position w:val="0"/>
        </w:rPr>
        <w:t xml:space="preserve"> И</w:t>
      </w:r>
      <w:r>
        <w:rPr>
          <w:i/>
          <w:iCs/>
          <w:color w:val="000000"/>
          <w:spacing w:val="0"/>
          <w:w w:val="100"/>
          <w:position w:val="0"/>
          <w:vertAlign w:val="subscript"/>
        </w:rPr>
        <w:t>2</w:t>
      </w:r>
      <w:r>
        <w:rPr>
          <w:i/>
          <w:iCs/>
          <w:color w:val="000000"/>
          <w:spacing w:val="0"/>
          <w:w w:val="100"/>
          <w:position w:val="0"/>
        </w:rPr>
        <w:t>,..., И</w:t>
      </w:r>
      <w:r>
        <w:rPr>
          <w:i/>
          <w:iCs/>
          <w:color w:val="000000"/>
          <w:spacing w:val="0"/>
          <w:w w:val="100"/>
          <w:position w:val="0"/>
          <w:vertAlign w:val="subscript"/>
        </w:rPr>
        <w:t>п</w:t>
      </w:r>
      <w:r>
        <w:rPr>
          <w:i/>
          <w:iCs/>
          <w:color w:val="000000"/>
          <w:spacing w:val="0"/>
          <w:w w:val="100"/>
          <w:position w:val="0"/>
        </w:rPr>
        <w:t>—</w:t>
      </w:r>
      <w:r>
        <w:rPr>
          <w:color w:val="000000"/>
          <w:spacing w:val="0"/>
          <w:w w:val="100"/>
          <w:position w:val="0"/>
        </w:rPr>
        <w:t xml:space="preserve"> относительные старения, рассчитанные по формуле (9.14) для каждого из интервалов графика на</w:t>
        <w:softHyphen/>
        <w:t>грузки.</w:t>
      </w:r>
    </w:p>
    <w:p>
      <w:pPr>
        <w:pStyle w:val="Style22"/>
        <w:keepNext w:val="0"/>
        <w:keepLines w:val="0"/>
        <w:widowControl w:val="0"/>
        <w:shd w:val="clear" w:color="auto" w:fill="auto"/>
        <w:bidi w:val="0"/>
        <w:spacing w:before="0" w:after="40" w:line="209" w:lineRule="auto"/>
        <w:ind w:left="0" w:right="0" w:firstLine="380"/>
        <w:jc w:val="both"/>
      </w:pPr>
      <w:r>
        <w:rPr>
          <w:color w:val="000000"/>
          <w:spacing w:val="0"/>
          <w:w w:val="100"/>
          <w:position w:val="0"/>
        </w:rPr>
        <w:t xml:space="preserve">Если Я&gt;1, то старение изоляции происходит скорее в </w:t>
      </w:r>
      <w:r>
        <w:rPr>
          <w:i/>
          <w:iCs/>
          <w:color w:val="000000"/>
          <w:spacing w:val="0"/>
          <w:w w:val="100"/>
          <w:position w:val="0"/>
        </w:rPr>
        <w:t>И</w:t>
      </w:r>
      <w:r>
        <w:rPr>
          <w:color w:val="000000"/>
          <w:spacing w:val="0"/>
          <w:w w:val="100"/>
          <w:position w:val="0"/>
        </w:rPr>
        <w:t xml:space="preserve"> раз против нормы, что вызвано чрезмерным нагревом проводника. Напротив, при И&lt;1 старение идет замедлен</w:t>
        <w:softHyphen/>
        <w:t>но, что свидетельствует о неполном использовании про</w:t>
        <w:softHyphen/>
        <w:t>водника.</w:t>
      </w:r>
    </w:p>
    <w:p>
      <w:pPr>
        <w:pStyle w:val="Style19"/>
        <w:keepNext w:val="0"/>
        <w:keepLines w:val="0"/>
        <w:widowControl w:val="0"/>
        <w:shd w:val="clear" w:color="auto" w:fill="auto"/>
        <w:bidi w:val="0"/>
        <w:spacing w:before="0" w:after="0" w:line="271" w:lineRule="auto"/>
        <w:ind w:left="0" w:right="0" w:firstLine="380"/>
        <w:jc w:val="both"/>
      </w:pPr>
      <w:r>
        <w:rPr>
          <w:color w:val="000000"/>
          <w:spacing w:val="0"/>
          <w:w w:val="100"/>
          <w:position w:val="0"/>
        </w:rPr>
        <w:t>Пример 9.2. Для условий нагрузки линий примера 9.1 определить общее относительное старение изоляции. Допустимый перегрев по нор</w:t>
        <w:softHyphen/>
        <w:t>мам т</w:t>
      </w:r>
      <w:r>
        <w:rPr>
          <w:color w:val="000000"/>
          <w:spacing w:val="0"/>
          <w:w w:val="100"/>
          <w:position w:val="0"/>
          <w:vertAlign w:val="subscript"/>
        </w:rPr>
        <w:t>Д</w:t>
      </w:r>
      <w:r>
        <w:rPr>
          <w:color w:val="000000"/>
          <w:spacing w:val="0"/>
          <w:w w:val="100"/>
          <w:position w:val="0"/>
        </w:rPr>
        <w:t>оп=40</w:t>
      </w:r>
      <w:r>
        <w:rPr>
          <w:color w:val="000000"/>
          <w:spacing w:val="0"/>
          <w:w w:val="100"/>
          <w:position w:val="0"/>
          <w:vertAlign w:val="superscript"/>
        </w:rPr>
        <w:t>е</w:t>
      </w:r>
      <w:r>
        <w:rPr>
          <w:color w:val="000000"/>
          <w:spacing w:val="0"/>
          <w:w w:val="100"/>
          <w:position w:val="0"/>
        </w:rPr>
        <w:t>С.</w:t>
      </w:r>
    </w:p>
    <w:p>
      <w:pPr>
        <w:pStyle w:val="Style19"/>
        <w:keepNext w:val="0"/>
        <w:keepLines w:val="0"/>
        <w:widowControl w:val="0"/>
        <w:shd w:val="clear" w:color="auto" w:fill="auto"/>
        <w:bidi w:val="0"/>
        <w:spacing w:before="0" w:after="240" w:line="271" w:lineRule="auto"/>
        <w:ind w:left="0" w:right="0" w:firstLine="380"/>
        <w:jc w:val="both"/>
      </w:pPr>
      <w:r>
        <w:rPr>
          <w:color w:val="000000"/>
          <w:spacing w:val="0"/>
          <w:w w:val="100"/>
          <w:position w:val="0"/>
        </w:rPr>
        <w:t>Решение. 1. Для каждого интервала времени по формуле (9.14) рассчитывается относительное старение изоляции. Данные расчетов сведены в табл. 9.4.</w:t>
      </w:r>
    </w:p>
    <w:p>
      <w:pPr>
        <w:pStyle w:val="Style36"/>
        <w:keepNext w:val="0"/>
        <w:keepLines w:val="0"/>
        <w:widowControl w:val="0"/>
        <w:shd w:val="clear" w:color="auto" w:fill="auto"/>
        <w:tabs>
          <w:tab w:pos="2342" w:val="left"/>
        </w:tabs>
        <w:bidi w:val="0"/>
        <w:spacing w:before="0" w:after="0" w:line="223" w:lineRule="auto"/>
        <w:ind w:left="34" w:right="0" w:firstLine="0"/>
        <w:jc w:val="left"/>
      </w:pPr>
      <w:r>
        <w:rPr>
          <w:color w:val="000000"/>
          <w:spacing w:val="0"/>
          <w:w w:val="100"/>
          <w:position w:val="0"/>
        </w:rPr>
        <w:t>Таблица 9.4. Относительное старение изоляции по часам суток (к примеру 9.2)</w:t>
        <w:tab/>
        <w:t>*</w:t>
      </w:r>
    </w:p>
    <w:tbl>
      <w:tblPr>
        <w:tblOverlap w:val="never"/>
        <w:jc w:val="center"/>
        <w:tblLayout w:type="fixed"/>
      </w:tblPr>
      <w:tblGrid>
        <w:gridCol w:w="1123"/>
        <w:gridCol w:w="1085"/>
        <w:gridCol w:w="1056"/>
        <w:gridCol w:w="811"/>
        <w:gridCol w:w="1157"/>
        <w:gridCol w:w="710"/>
      </w:tblGrid>
      <w:tr>
        <w:trPr>
          <w:trHeight w:val="456"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Интервалы</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Продолжи</w:t>
              <w:softHyphen/>
              <w:t xml:space="preserve">тельность интервала </w:t>
            </w:r>
            <w:r>
              <w:rPr>
                <w:b/>
                <w:bCs/>
                <w:i/>
                <w:iCs/>
                <w:color w:val="000000"/>
                <w:spacing w:val="0"/>
                <w:w w:val="100"/>
                <w:position w:val="0"/>
                <w:sz w:val="15"/>
                <w:szCs w:val="15"/>
              </w:rPr>
              <w:t>t,</w:t>
            </w:r>
            <w:r>
              <w:rPr>
                <w:color w:val="000000"/>
                <w:spacing w:val="0"/>
                <w:w w:val="100"/>
                <w:position w:val="0"/>
                <w:sz w:val="15"/>
                <w:szCs w:val="15"/>
              </w:rPr>
              <w:t xml:space="preserve"> </w:t>
            </w:r>
            <w:r>
              <w:rPr>
                <w:color w:val="000000"/>
                <w:spacing w:val="0"/>
                <w:w w:val="100"/>
                <w:position w:val="0"/>
                <w:sz w:val="15"/>
                <w:szCs w:val="15"/>
              </w:rPr>
              <w:t>мин</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Перегрев в рассматри</w:t>
              <w:softHyphen/>
              <w:t>ваемый пери</w:t>
              <w:softHyphen/>
              <w:t>од, °C</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vertAlign w:val="superscript"/>
              </w:rPr>
              <w:t>x</w:t>
            </w:r>
            <w:r>
              <w:rPr>
                <w:b/>
                <w:bCs/>
                <w:i/>
                <w:iCs/>
                <w:color w:val="000000"/>
                <w:spacing w:val="0"/>
                <w:w w:val="100"/>
                <w:position w:val="0"/>
                <w:sz w:val="15"/>
                <w:szCs w:val="15"/>
              </w:rPr>
              <w:t>t</w:t>
            </w:r>
            <w:r>
              <w:rPr>
                <w:color w:val="000000"/>
                <w:spacing w:val="0"/>
                <w:w w:val="100"/>
                <w:position w:val="0"/>
                <w:sz w:val="15"/>
                <w:szCs w:val="15"/>
              </w:rPr>
              <w:t xml:space="preserve"> </w:t>
            </w:r>
            <w:r>
              <w:rPr>
                <w:color w:val="000000"/>
                <w:spacing w:val="0"/>
                <w:w w:val="100"/>
                <w:position w:val="0"/>
                <w:sz w:val="15"/>
                <w:szCs w:val="15"/>
                <w:vertAlign w:val="superscript"/>
              </w:rPr>
              <w:t>т</w:t>
            </w:r>
            <w:r>
              <w:rPr>
                <w:color w:val="000000"/>
                <w:spacing w:val="0"/>
                <w:w w:val="100"/>
                <w:position w:val="0"/>
                <w:sz w:val="15"/>
                <w:szCs w:val="15"/>
              </w:rPr>
              <w:t>доп</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60" w:line="240" w:lineRule="auto"/>
              <w:ind w:left="0" w:right="0" w:firstLine="0"/>
              <w:jc w:val="right"/>
              <w:rPr>
                <w:sz w:val="15"/>
                <w:szCs w:val="15"/>
              </w:rPr>
            </w:pPr>
            <w:r>
              <w:rPr>
                <w:b/>
                <w:bCs/>
                <w:i/>
                <w:iCs/>
                <w:color w:val="000000"/>
                <w:spacing w:val="0"/>
                <w:w w:val="100"/>
                <w:position w:val="0"/>
                <w:sz w:val="15"/>
                <w:szCs w:val="15"/>
                <w:u w:val="single"/>
                <w:vertAlign w:val="superscript"/>
              </w:rPr>
              <w:t>x</w:t>
            </w:r>
            <w:r>
              <w:rPr>
                <w:b/>
                <w:bCs/>
                <w:i/>
                <w:iCs/>
                <w:color w:val="000000"/>
                <w:spacing w:val="0"/>
                <w:w w:val="100"/>
                <w:position w:val="0"/>
                <w:sz w:val="15"/>
                <w:szCs w:val="15"/>
                <w:u w:val="single"/>
              </w:rPr>
              <w:t>t</w:t>
            </w:r>
            <w:r>
              <w:rPr>
                <w:color w:val="000000"/>
                <w:spacing w:val="0"/>
                <w:w w:val="100"/>
                <w:position w:val="0"/>
                <w:sz w:val="15"/>
                <w:szCs w:val="15"/>
                <w:u w:val="single"/>
              </w:rPr>
              <w:t xml:space="preserve"> </w:t>
            </w:r>
            <w:r>
              <w:rPr>
                <w:color w:val="000000"/>
                <w:spacing w:val="0"/>
                <w:w w:val="100"/>
                <w:position w:val="0"/>
                <w:sz w:val="15"/>
                <w:szCs w:val="15"/>
                <w:u w:val="single"/>
                <w:vertAlign w:val="superscript"/>
              </w:rPr>
              <w:t>т</w:t>
            </w:r>
            <w:r>
              <w:rPr>
                <w:color w:val="000000"/>
                <w:spacing w:val="0"/>
                <w:w w:val="100"/>
                <w:position w:val="0"/>
                <w:sz w:val="15"/>
                <w:szCs w:val="15"/>
                <w:u w:val="single"/>
              </w:rPr>
              <w:t>доп</w:t>
            </w:r>
          </w:p>
          <w:p>
            <w:pPr>
              <w:pStyle w:val="Style15"/>
              <w:keepNext w:val="0"/>
              <w:keepLines w:val="0"/>
              <w:widowControl w:val="0"/>
              <w:shd w:val="clear" w:color="auto" w:fill="auto"/>
              <w:tabs>
                <w:tab w:pos="605" w:val="left"/>
              </w:tabs>
              <w:bidi w:val="0"/>
              <w:spacing w:before="0" w:after="0" w:line="240" w:lineRule="auto"/>
              <w:ind w:left="0" w:right="0" w:firstLine="0"/>
              <w:jc w:val="left"/>
              <w:rPr>
                <w:sz w:val="15"/>
                <w:szCs w:val="15"/>
              </w:rPr>
            </w:pPr>
            <w:r>
              <w:rPr>
                <w:color w:val="000000"/>
                <w:spacing w:val="0"/>
                <w:w w:val="100"/>
                <w:position w:val="0"/>
                <w:sz w:val="15"/>
                <w:szCs w:val="15"/>
              </w:rPr>
              <w:t>И=2</w:t>
              <w:tab/>
            </w:r>
            <w:r>
              <w:rPr>
                <w:color w:val="000000"/>
                <w:spacing w:val="0"/>
                <w:w w:val="100"/>
                <w:position w:val="0"/>
                <w:sz w:val="15"/>
                <w:szCs w:val="15"/>
                <w:vertAlign w:val="superscript"/>
              </w:rPr>
              <w:t>8</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Ш,</w:t>
            </w:r>
            <w:r>
              <w:rPr>
                <w:color w:val="000000"/>
                <w:spacing w:val="0"/>
                <w:w w:val="100"/>
                <w:position w:val="0"/>
                <w:sz w:val="15"/>
                <w:szCs w:val="15"/>
              </w:rPr>
              <w:t xml:space="preserve"> мни</w:t>
            </w:r>
          </w:p>
        </w:tc>
      </w:tr>
      <w:tr>
        <w:trPr>
          <w:trHeight w:val="394" w:hRule="exact"/>
        </w:trPr>
        <w:tc>
          <w:tcPr>
            <w:vMerge/>
            <w:tcBorders/>
            <w:shd w:val="clear" w:color="auto" w:fill="E1DFC3"/>
            <w:vAlign w:val="center"/>
          </w:tcPr>
          <w:p>
            <w:pP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1"/>
                <w:szCs w:val="11"/>
              </w:rPr>
            </w:pPr>
            <w:r>
              <w:rPr>
                <w:b/>
                <w:bCs/>
                <w:color w:val="000000"/>
                <w:spacing w:val="0"/>
                <w:w w:val="100"/>
                <w:position w:val="0"/>
                <w:sz w:val="11"/>
                <w:szCs w:val="11"/>
              </w:rPr>
              <w:t>8</w:t>
            </w: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r>
      <w:tr>
        <w:trPr>
          <w:trHeight w:val="350"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9.00—9.30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1,6</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0,04</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9.30—10.30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1,8</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10.30—11.00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1,1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0,9</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11.00—13.00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60"/>
              <w:jc w:val="both"/>
              <w:rPr>
                <w:sz w:val="17"/>
                <w:szCs w:val="17"/>
              </w:rPr>
            </w:pPr>
            <w:r>
              <w:rPr>
                <w:color w:val="000000"/>
                <w:spacing w:val="0"/>
                <w:w w:val="100"/>
                <w:position w:val="0"/>
                <w:sz w:val="17"/>
                <w:szCs w:val="17"/>
              </w:rPr>
              <w:t>120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3,6</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13.00—13.30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13.30—14.00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0,9</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14.00—14.30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14.30—15.00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3,4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0,046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1,4</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15.00—15.30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15.30—16.00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1,4</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16.00—16.30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4,6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16.30—17.00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4,7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17.00—17.30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5,6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17.30—18.00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7,8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2,7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18.00—18.30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—3,4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18.30—19.00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14,8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0,11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3,3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19.00—19.30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6</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19.30—20 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20.00—20.30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25,5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20.30—21.00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30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21.00—21.30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19,4</w:t>
            </w:r>
          </w:p>
        </w:tc>
      </w:tr>
      <w:tr>
        <w:trPr>
          <w:trHeight w:val="16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21.30—22.00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8,7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22.00—22.30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jc w:val="both"/>
              <w:rPr>
                <w:sz w:val="17"/>
                <w:szCs w:val="17"/>
              </w:rPr>
            </w:pPr>
            <w:r>
              <w:rPr>
                <w:color w:val="000000"/>
                <w:spacing w:val="0"/>
                <w:w w:val="100"/>
                <w:position w:val="0"/>
                <w:sz w:val="17"/>
                <w:szCs w:val="17"/>
              </w:rPr>
              <w:t>17,7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5,7</w:t>
            </w:r>
          </w:p>
        </w:tc>
      </w:tr>
      <w:tr>
        <w:trPr>
          <w:trHeight w:val="29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22.30—23.00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—4,9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0,03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0,9</w:t>
            </w:r>
          </w:p>
        </w:tc>
      </w:tr>
      <w:tr>
        <w:trPr>
          <w:trHeight w:val="403" w:hRule="exact"/>
        </w:trPr>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Итого. .</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both"/>
              <w:rPr>
                <w:sz w:val="17"/>
                <w:szCs w:val="17"/>
              </w:rPr>
            </w:pPr>
            <w:r>
              <w:rPr>
                <w:color w:val="000000"/>
                <w:spacing w:val="0"/>
                <w:w w:val="100"/>
                <w:position w:val="0"/>
                <w:sz w:val="17"/>
                <w:szCs w:val="17"/>
              </w:rPr>
              <w:t>840</w:t>
            </w:r>
          </w:p>
        </w:tc>
        <w:tc>
          <w:tcPr>
            <w:tcBorders>
              <w:top w:val="single" w:sz="4"/>
              <w:left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720" w:firstLine="0"/>
              <w:jc w:val="right"/>
              <w:rPr>
                <w:sz w:val="11"/>
                <w:szCs w:val="11"/>
              </w:rPr>
            </w:pPr>
            <w:r>
              <w:rPr>
                <w:b/>
                <w:bCs/>
                <w:color w:val="000000"/>
                <w:spacing w:val="0"/>
                <w:w w:val="100"/>
                <w:position w:val="0"/>
                <w:sz w:val="11"/>
                <w:szCs w:val="11"/>
              </w:rPr>
              <w:t>1</w:t>
            </w:r>
          </w:p>
        </w:tc>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1080" w:firstLine="0"/>
              <w:jc w:val="right"/>
              <w:rPr>
                <w:sz w:val="11"/>
                <w:szCs w:val="11"/>
              </w:rPr>
            </w:pPr>
            <w:r>
              <w:rPr>
                <w:b/>
                <w:bCs/>
                <w:color w:val="000000"/>
                <w:spacing w:val="0"/>
                <w:w w:val="100"/>
                <w:position w:val="0"/>
                <w:sz w:val="11"/>
                <w:szCs w:val="11"/>
              </w:rPr>
              <w:t>1</w:t>
            </w:r>
          </w:p>
        </w:tc>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135,6</w:t>
            </w:r>
          </w:p>
        </w:tc>
      </w:tr>
    </w:tbl>
    <w:p>
      <w:pPr>
        <w:spacing w:lineRule="exact" w:line="1"/>
        <w:rPr>
          <w:sz w:val="2"/>
          <w:szCs w:val="2"/>
        </w:rPr>
      </w:pPr>
      <w:r>
        <w:br w:type="page"/>
      </w:r>
    </w:p>
    <w:p>
      <w:pPr>
        <w:pStyle w:val="Style19"/>
        <w:keepNext w:val="0"/>
        <w:keepLines w:val="0"/>
        <w:widowControl w:val="0"/>
        <w:shd w:val="clear" w:color="auto" w:fill="auto"/>
        <w:bidi w:val="0"/>
        <w:spacing w:before="0" w:after="80" w:line="240" w:lineRule="auto"/>
        <w:ind w:left="0" w:right="0" w:firstLine="360"/>
        <w:jc w:val="both"/>
      </w:pPr>
      <w:r>
        <w:rPr>
          <w:color w:val="000000"/>
          <w:spacing w:val="0"/>
          <w:w w:val="100"/>
          <w:position w:val="0"/>
        </w:rPr>
        <w:t>2. Определяем общее относительное старение изоляции.</w:t>
      </w:r>
    </w:p>
    <w:p>
      <w:pPr>
        <w:pStyle w:val="Style30"/>
        <w:keepNext w:val="0"/>
        <w:keepLines w:val="0"/>
        <w:widowControl w:val="0"/>
        <w:shd w:val="clear" w:color="auto" w:fill="auto"/>
        <w:bidi w:val="0"/>
        <w:spacing w:before="0" w:after="80" w:line="240" w:lineRule="auto"/>
        <w:ind w:left="0" w:right="0" w:firstLine="0"/>
        <w:jc w:val="center"/>
      </w:pPr>
      <w:r>
        <w:rPr>
          <w:i/>
          <w:iCs/>
          <w:color w:val="000000"/>
          <w:spacing w:val="0"/>
          <w:w w:val="100"/>
          <w:position w:val="0"/>
          <w:sz w:val="17"/>
          <w:szCs w:val="17"/>
        </w:rPr>
        <w:t>И =</w:t>
      </w:r>
      <w:r>
        <w:rPr>
          <w:color w:val="000000"/>
          <w:spacing w:val="0"/>
          <w:w w:val="100"/>
          <w:position w:val="0"/>
        </w:rPr>
        <w:t xml:space="preserve"> 135,6/840 = 0,16.</w:t>
      </w:r>
    </w:p>
    <w:p>
      <w:pPr>
        <w:pStyle w:val="Style22"/>
        <w:keepNext w:val="0"/>
        <w:keepLines w:val="0"/>
        <w:widowControl w:val="0"/>
        <w:shd w:val="clear" w:color="auto" w:fill="auto"/>
        <w:bidi w:val="0"/>
        <w:spacing w:before="0" w:after="200" w:line="204" w:lineRule="auto"/>
        <w:ind w:left="0" w:right="0" w:firstLine="380"/>
        <w:jc w:val="both"/>
      </w:pPr>
      <w:r>
        <w:rPr>
          <w:color w:val="000000"/>
          <w:spacing w:val="0"/>
          <w:w w:val="100"/>
          <w:position w:val="0"/>
        </w:rPr>
        <w:t>В рассматриваемом примере установлено недостаточ</w:t>
        <w:softHyphen/>
        <w:t>ное использование изоляции проложенных проводов. Это характерно для жилых зданий, графики нагрузки которых близки к приведенному в примере. Поэтому выбранные сечения проводов по условиям нагрева всегда оказываются не полностью использованными с точки зрения износа изо</w:t>
        <w:softHyphen/>
        <w:t>ляции. Следует, однако, подчеркнуть, что применение по-</w:t>
      </w:r>
    </w:p>
    <w:p>
      <w:pPr>
        <w:pStyle w:val="Style19"/>
        <w:keepNext w:val="0"/>
        <w:keepLines w:val="0"/>
        <w:widowControl w:val="0"/>
        <w:shd w:val="clear" w:color="auto" w:fill="auto"/>
        <w:bidi w:val="0"/>
        <w:spacing w:before="0" w:after="0" w:line="214" w:lineRule="auto"/>
        <w:ind w:left="0" w:right="0" w:firstLine="0"/>
        <w:jc w:val="both"/>
      </w:pPr>
      <w:r>
        <w:rPr>
          <w:color w:val="000000"/>
          <w:spacing w:val="0"/>
          <w:w w:val="100"/>
          <w:position w:val="0"/>
        </w:rPr>
        <w:t>Таблица 9.5. Допустимые длительные нагрузки, А, для проводников с алюминиевыми жилами</w:t>
      </w:r>
    </w:p>
    <w:p>
      <w:pPr>
        <w:widowControl w:val="0"/>
        <w:spacing w:line="1" w:lineRule="exact"/>
        <w:sectPr>
          <w:headerReference w:type="default" r:id="rId303"/>
          <w:footerReference w:type="default" r:id="rId304"/>
          <w:headerReference w:type="even" r:id="rId305"/>
          <w:footerReference w:type="even" r:id="rId306"/>
          <w:headerReference w:type="first" r:id="rId307"/>
          <w:footerReference w:type="first" r:id="rId308"/>
          <w:footnotePr>
            <w:pos w:val="pageBottom"/>
            <w:numFmt w:val="decimal"/>
            <w:numRestart w:val="continuous"/>
            <w15:footnoteColumns w:val="1"/>
          </w:footnotePr>
          <w:pgSz w:w="7300" w:h="11799"/>
          <w:pgMar w:top="962" w:right="665" w:bottom="1168" w:left="692" w:header="0" w:footer="3" w:gutter="0"/>
          <w:cols w:space="720"/>
          <w:noEndnote/>
          <w:titlePg/>
          <w:rtlGutter w:val="0"/>
          <w:docGrid w:linePitch="360"/>
        </w:sectPr>
      </w:pPr>
      <w:r>
        <mc:AlternateContent>
          <mc:Choice Requires="wps">
            <w:drawing>
              <wp:anchor distT="0" distB="0" distL="0" distR="0" simplePos="0" relativeHeight="125829477" behindDoc="0" locked="0" layoutInCell="1" allowOverlap="1">
                <wp:simplePos x="0" y="0"/>
                <wp:positionH relativeFrom="page">
                  <wp:posOffset>483870</wp:posOffset>
                </wp:positionH>
                <wp:positionV relativeFrom="paragraph">
                  <wp:posOffset>0</wp:posOffset>
                </wp:positionV>
                <wp:extent cx="2407920" cy="3834130"/>
                <wp:wrapTopAndBottom/>
                <wp:docPr id="411" name="Shape 411"/>
                <a:graphic xmlns:a="http://schemas.openxmlformats.org/drawingml/2006/main">
                  <a:graphicData uri="http://schemas.microsoft.com/office/word/2010/wordprocessingShape">
                    <wps:wsp>
                      <wps:cNvSpPr txBox="1"/>
                      <wps:spPr>
                        <a:xfrm>
                          <a:ext cx="2407920" cy="3834130"/>
                        </a:xfrm>
                        <a:prstGeom prst="rect"/>
                        <a:noFill/>
                      </wps:spPr>
                      <wps:txbx>
                        <w:txbxContent>
                          <w:tbl>
                            <w:tblPr>
                              <w:tblOverlap w:val="never"/>
                              <w:jc w:val="left"/>
                              <w:tblLayout w:type="fixed"/>
                            </w:tblPr>
                            <w:tblGrid>
                              <w:gridCol w:w="418"/>
                              <w:gridCol w:w="562"/>
                              <w:gridCol w:w="557"/>
                              <w:gridCol w:w="557"/>
                              <w:gridCol w:w="552"/>
                              <w:gridCol w:w="557"/>
                              <w:gridCol w:w="590"/>
                            </w:tblGrid>
                            <w:tr>
                              <w:trPr>
                                <w:tblHeader/>
                                <w:trHeight w:val="298" w:hRule="exact"/>
                              </w:trPr>
                              <w:tc>
                                <w:tcPr>
                                  <w:tcBorders>
                                    <w:top w:val="single" w:sz="4"/>
                                  </w:tcBorders>
                                  <w:shd w:val="clear" w:color="auto" w:fill="E1DFC3"/>
                                  <w:vAlign w:val="top"/>
                                </w:tcPr>
                                <w:p>
                                  <w:pPr>
                                    <w:widowControl w:val="0"/>
                                    <w:rPr>
                                      <w:sz w:val="10"/>
                                      <w:szCs w:val="10"/>
                                    </w:rPr>
                                  </w:pPr>
                                </w:p>
                              </w:tc>
                              <w:tc>
                                <w:tcPr>
                                  <w:gridSpan w:val="6"/>
                                  <w:tcBorders>
                                    <w:top w:val="single" w:sz="4"/>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Провода с резиновой н поливиннлхло-</w:t>
                                  </w:r>
                                </w:p>
                              </w:tc>
                            </w:tr>
                            <w:tr>
                              <w:trPr>
                                <w:trHeight w:val="235"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gridSpan w:val="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ридной изоляцией</w:t>
                                  </w:r>
                                </w:p>
                              </w:tc>
                              <w:tc>
                                <w:tcPr>
                                  <w:tcBorders>
                                    <w:right w:val="single" w:sz="4"/>
                                  </w:tcBorders>
                                  <w:shd w:val="clear" w:color="auto" w:fill="E1DFC3"/>
                                  <w:vAlign w:val="top"/>
                                </w:tcPr>
                                <w:p>
                                  <w:pPr>
                                    <w:widowControl w:val="0"/>
                                    <w:rPr>
                                      <w:sz w:val="10"/>
                                      <w:szCs w:val="10"/>
                                    </w:rPr>
                                  </w:pPr>
                                </w:p>
                              </w:tc>
                            </w:tr>
                            <w:tr>
                              <w:trPr>
                                <w:trHeight w:val="7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К</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right w:val="single" w:sz="4"/>
                                  </w:tcBorders>
                                  <w:shd w:val="clear" w:color="auto" w:fill="E1DFC3"/>
                                  <w:vAlign w:val="top"/>
                                </w:tcPr>
                                <w:p>
                                  <w:pPr>
                                    <w:widowControl w:val="0"/>
                                    <w:rPr>
                                      <w:sz w:val="10"/>
                                      <w:szCs w:val="10"/>
                                    </w:rPr>
                                  </w:pPr>
                                </w:p>
                              </w:tc>
                            </w:tr>
                            <w:tr>
                              <w:trPr>
                                <w:trHeight w:val="115"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ч</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right w:val="single" w:sz="4"/>
                                  </w:tcBorders>
                                  <w:shd w:val="clear" w:color="auto" w:fill="E1DFC3"/>
                                  <w:vAlign w:val="top"/>
                                </w:tcPr>
                                <w:p>
                                  <w:pPr>
                                    <w:widowControl w:val="0"/>
                                    <w:rPr>
                                      <w:sz w:val="10"/>
                                      <w:szCs w:val="10"/>
                                    </w:rPr>
                                  </w:pPr>
                                </w:p>
                              </w:tc>
                            </w:tr>
                            <w:tr>
                              <w:trPr>
                                <w:trHeight w:val="139" w:hRule="exact"/>
                              </w:trPr>
                              <w:tc>
                                <w:tcPr>
                                  <w:tcBorders/>
                                  <w:shd w:val="clear" w:color="auto" w:fill="E1DFC3"/>
                                  <w:vAlign w:val="top"/>
                                </w:tcPr>
                                <w:p>
                                  <w:pPr>
                                    <w:pStyle w:val="Style15"/>
                                    <w:keepNext w:val="0"/>
                                    <w:keepLines w:val="0"/>
                                    <w:widowControl w:val="0"/>
                                    <w:shd w:val="clear" w:color="auto" w:fill="auto"/>
                                    <w:bidi w:val="0"/>
                                    <w:spacing w:before="0" w:after="0" w:line="82" w:lineRule="exact"/>
                                    <w:ind w:left="0" w:right="0" w:firstLine="0"/>
                                    <w:jc w:val="left"/>
                                  </w:pPr>
                                  <w:r>
                                    <w:rPr>
                                      <w:color w:val="000000"/>
                                      <w:spacing w:val="0"/>
                                      <w:w w:val="100"/>
                                      <w:position w:val="0"/>
                                      <w:sz w:val="15"/>
                                      <w:szCs w:val="15"/>
                                    </w:rPr>
                                    <w:t xml:space="preserve">о </w:t>
                                  </w:r>
                                  <w:r>
                                    <w:rPr>
                                      <w:i/>
                                      <w:iCs/>
                                      <w:color w:val="000000"/>
                                      <w:spacing w:val="0"/>
                                      <w:w w:val="100"/>
                                      <w:position w:val="0"/>
                                    </w:rPr>
                                    <w:t>т</w:t>
                                  </w:r>
                                </w:p>
                              </w:tc>
                              <w:tc>
                                <w:tcPr>
                                  <w:tcBorders>
                                    <w:left w:val="single" w:sz="4"/>
                                  </w:tcBorders>
                                  <w:shd w:val="clear" w:color="auto" w:fill="E1DFC3"/>
                                  <w:vAlign w:val="top"/>
                                </w:tcPr>
                                <w:p>
                                  <w:pPr>
                                    <w:widowControl w:val="0"/>
                                    <w:rPr>
                                      <w:sz w:val="10"/>
                                      <w:szCs w:val="10"/>
                                    </w:rPr>
                                  </w:pPr>
                                </w:p>
                              </w:tc>
                              <w:tc>
                                <w:tcPr>
                                  <w:gridSpan w:val="5"/>
                                  <w:tcBorders>
                                    <w:left w:val="single" w:sz="4"/>
                                    <w:righ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прокладываемые в общей трубе.</w:t>
                                  </w:r>
                                </w:p>
                              </w:tc>
                            </w:tr>
                            <w:tr>
                              <w:trPr>
                                <w:trHeight w:val="192"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с</w:t>
                                  </w:r>
                                </w:p>
                                <w:p>
                                  <w:pPr>
                                    <w:pStyle w:val="Style15"/>
                                    <w:keepNext w:val="0"/>
                                    <w:keepLines w:val="0"/>
                                    <w:widowControl w:val="0"/>
                                    <w:shd w:val="clear" w:color="auto" w:fill="auto"/>
                                    <w:bidi w:val="0"/>
                                    <w:spacing w:before="0" w:after="0" w:line="226" w:lineRule="auto"/>
                                    <w:ind w:left="0" w:right="0" w:firstLine="0"/>
                                    <w:jc w:val="left"/>
                                    <w:rPr>
                                      <w:sz w:val="15"/>
                                      <w:szCs w:val="15"/>
                                    </w:rPr>
                                  </w:pPr>
                                  <w:r>
                                    <w:rPr>
                                      <w:color w:val="000000"/>
                                      <w:spacing w:val="0"/>
                                      <w:w w:val="100"/>
                                      <w:position w:val="0"/>
                                      <w:sz w:val="15"/>
                                      <w:szCs w:val="15"/>
                                    </w:rPr>
                                    <w:t xml:space="preserve">к </w:t>
                                  </w:r>
                                  <w:r>
                                    <w:rPr>
                                      <w:color w:val="000000"/>
                                      <w:spacing w:val="0"/>
                                      <w:w w:val="100"/>
                                      <w:position w:val="0"/>
                                      <w:sz w:val="15"/>
                                      <w:szCs w:val="15"/>
                                    </w:rPr>
                                    <w:t>s</w:t>
                                  </w:r>
                                </w:p>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о *</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134" w:lineRule="auto"/>
                                    <w:ind w:left="140" w:right="0" w:firstLine="0"/>
                                    <w:jc w:val="left"/>
                                    <w:rPr>
                                      <w:sz w:val="15"/>
                                      <w:szCs w:val="15"/>
                                    </w:rPr>
                                  </w:pPr>
                                  <w:r>
                                    <w:rPr>
                                      <w:color w:val="000000"/>
                                      <w:spacing w:val="0"/>
                                      <w:w w:val="100"/>
                                      <w:position w:val="0"/>
                                      <w:sz w:val="15"/>
                                      <w:szCs w:val="15"/>
                                    </w:rPr>
                                    <w:t xml:space="preserve">&lt;D </w:t>
                                  </w:r>
                                  <w:r>
                                    <w:rPr>
                                      <w:color w:val="000000"/>
                                      <w:spacing w:val="0"/>
                                      <w:w w:val="100"/>
                                      <w:position w:val="0"/>
                                      <w:sz w:val="15"/>
                                      <w:szCs w:val="15"/>
                                    </w:rPr>
                                    <w:t>а</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right w:val="single" w:sz="4"/>
                                  </w:tcBorders>
                                  <w:shd w:val="clear" w:color="auto" w:fill="E1DFC3"/>
                                  <w:vAlign w:val="top"/>
                                </w:tcPr>
                                <w:p>
                                  <w:pPr>
                                    <w:widowControl w:val="0"/>
                                    <w:rPr>
                                      <w:sz w:val="10"/>
                                      <w:szCs w:val="10"/>
                                    </w:rPr>
                                  </w:pPr>
                                </w:p>
                              </w:tc>
                            </w:tr>
                            <w:tr>
                              <w:trPr>
                                <w:trHeight w:val="154"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ж</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vMerge w:val="restart"/>
                                  <w:tcBorders>
                                    <w:top w:val="single" w:sz="4"/>
                                    <w:left w:val="single" w:sz="4"/>
                                    <w:right w:val="single" w:sz="4"/>
                                  </w:tcBorders>
                                  <w:shd w:val="clear" w:color="auto" w:fill="E1DFC3"/>
                                  <w:textDirection w:val="btLr"/>
                                  <w:vAlign w:val="top"/>
                                </w:tcPr>
                                <w:p>
                                  <w:pPr>
                                    <w:pStyle w:val="Style15"/>
                                    <w:keepNext w:val="0"/>
                                    <w:keepLines w:val="0"/>
                                    <w:widowControl w:val="0"/>
                                    <w:shd w:val="clear" w:color="auto" w:fill="auto"/>
                                    <w:bidi w:val="0"/>
                                    <w:spacing w:before="100" w:after="0" w:line="240" w:lineRule="auto"/>
                                    <w:ind w:left="0" w:right="0" w:firstLine="0"/>
                                    <w:jc w:val="left"/>
                                    <w:rPr>
                                      <w:sz w:val="15"/>
                                      <w:szCs w:val="15"/>
                                    </w:rPr>
                                  </w:pPr>
                                  <w:r>
                                    <w:rPr>
                                      <w:color w:val="000000"/>
                                      <w:spacing w:val="0"/>
                                      <w:w w:val="100"/>
                                      <w:position w:val="0"/>
                                      <w:sz w:val="15"/>
                                      <w:szCs w:val="15"/>
                                    </w:rPr>
                                    <w:t>семь-девять</w:t>
                                  </w:r>
                                </w:p>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одножильных</w:t>
                                  </w:r>
                                </w:p>
                              </w:tc>
                            </w:tr>
                            <w:tr>
                              <w:trPr>
                                <w:trHeight w:val="912" w:hRule="exact"/>
                              </w:trPr>
                              <w:tc>
                                <w:tcPr>
                                  <w:tcBorders/>
                                  <w:shd w:val="clear" w:color="auto" w:fill="E1DFC3"/>
                                  <w:textDirection w:val="btLr"/>
                                  <w:vAlign w:val="top"/>
                                </w:tcPr>
                                <w:p>
                                  <w:pPr>
                                    <w:pStyle w:val="Style15"/>
                                    <w:keepNext w:val="0"/>
                                    <w:keepLines w:val="0"/>
                                    <w:widowControl w:val="0"/>
                                    <w:shd w:val="clear" w:color="auto" w:fill="auto"/>
                                    <w:bidi w:val="0"/>
                                    <w:spacing w:before="0" w:after="0" w:line="187" w:lineRule="auto"/>
                                    <w:ind w:left="0" w:right="0" w:firstLine="0"/>
                                    <w:jc w:val="left"/>
                                    <w:rPr>
                                      <w:sz w:val="15"/>
                                      <w:szCs w:val="15"/>
                                    </w:rPr>
                                  </w:pPr>
                                  <w:r>
                                    <w:rPr>
                                      <w:color w:val="000000"/>
                                      <w:spacing w:val="0"/>
                                      <w:w w:val="100"/>
                                      <w:position w:val="0"/>
                                      <w:sz w:val="15"/>
                                      <w:szCs w:val="15"/>
                                    </w:rPr>
                                    <w:t>Сечение тот- щей жилы,</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87" w:lineRule="auto"/>
                                    <w:ind w:left="0" w:right="0" w:firstLine="0"/>
                                    <w:jc w:val="left"/>
                                    <w:rPr>
                                      <w:sz w:val="15"/>
                                      <w:szCs w:val="15"/>
                                    </w:rPr>
                                  </w:pPr>
                                  <w:r>
                                    <w:rPr>
                                      <w:color w:val="000000"/>
                                      <w:spacing w:val="0"/>
                                      <w:w w:val="100"/>
                                      <w:position w:val="0"/>
                                      <w:sz w:val="15"/>
                                      <w:szCs w:val="15"/>
                                    </w:rPr>
                                    <w:t>прокладыва, открыто</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40" w:after="0" w:line="180" w:lineRule="auto"/>
                                    <w:ind w:left="0" w:right="0" w:firstLine="0"/>
                                    <w:jc w:val="left"/>
                                    <w:rPr>
                                      <w:sz w:val="15"/>
                                      <w:szCs w:val="15"/>
                                    </w:rPr>
                                  </w:pPr>
                                  <w:r>
                                    <w:rPr>
                                      <w:color w:val="000000"/>
                                      <w:spacing w:val="0"/>
                                      <w:w w:val="100"/>
                                      <w:position w:val="0"/>
                                      <w:sz w:val="15"/>
                                      <w:szCs w:val="15"/>
                                    </w:rPr>
                                    <w:t>два одно</w:t>
                                    <w:softHyphen/>
                                    <w:t>жильных</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40" w:after="0" w:line="180" w:lineRule="auto"/>
                                    <w:ind w:left="0" w:right="0" w:firstLine="0"/>
                                    <w:jc w:val="left"/>
                                    <w:rPr>
                                      <w:sz w:val="15"/>
                                      <w:szCs w:val="15"/>
                                    </w:rPr>
                                  </w:pPr>
                                  <w:r>
                                    <w:rPr>
                                      <w:color w:val="000000"/>
                                      <w:spacing w:val="0"/>
                                      <w:w w:val="100"/>
                                      <w:position w:val="0"/>
                                      <w:sz w:val="15"/>
                                      <w:szCs w:val="15"/>
                                    </w:rPr>
                                    <w:t>три одно- ! ЖИЛЬНЫХ</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80" w:lineRule="auto"/>
                                    <w:ind w:left="0" w:right="0" w:firstLine="0"/>
                                    <w:jc w:val="left"/>
                                    <w:rPr>
                                      <w:sz w:val="15"/>
                                      <w:szCs w:val="15"/>
                                    </w:rPr>
                                  </w:pPr>
                                  <w:r>
                                    <w:rPr>
                                      <w:color w:val="000000"/>
                                      <w:spacing w:val="0"/>
                                      <w:w w:val="100"/>
                                      <w:position w:val="0"/>
                                      <w:sz w:val="15"/>
                                      <w:szCs w:val="15"/>
                                    </w:rPr>
                                    <w:t>четыре одно жильных</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80" w:lineRule="auto"/>
                                    <w:ind w:left="0" w:right="0" w:firstLine="0"/>
                                    <w:jc w:val="left"/>
                                    <w:rPr>
                                      <w:sz w:val="15"/>
                                      <w:szCs w:val="15"/>
                                    </w:rPr>
                                  </w:pPr>
                                  <w:r>
                                    <w:rPr>
                                      <w:color w:val="000000"/>
                                      <w:spacing w:val="0"/>
                                      <w:w w:val="100"/>
                                      <w:position w:val="0"/>
                                      <w:sz w:val="15"/>
                                      <w:szCs w:val="15"/>
                                    </w:rPr>
                                    <w:t>пять-шесть одножильнь</w:t>
                                  </w:r>
                                </w:p>
                              </w:tc>
                              <w:tc>
                                <w:tcPr>
                                  <w:vMerge/>
                                  <w:tcBorders>
                                    <w:left w:val="single" w:sz="4"/>
                                    <w:right w:val="single" w:sz="4"/>
                                  </w:tcBorders>
                                  <w:shd w:val="clear" w:color="auto" w:fill="E1DFC3"/>
                                  <w:textDirection w:val="btLr"/>
                                  <w:vAlign w:val="top"/>
                                </w:tcPr>
                                <w:p>
                                  <w:pPr/>
                                </w:p>
                              </w:tc>
                            </w:tr>
                            <w:tr>
                              <w:trPr>
                                <w:trHeight w:val="350"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19</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18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15</w:t>
                                  </w:r>
                                </w:p>
                              </w:tc>
                              <w:tc>
                                <w:tcPr>
                                  <w:tcBorders>
                                    <w:top w:val="single" w:sz="4"/>
                                    <w:left w:val="single" w:sz="4"/>
                                  </w:tcBorders>
                                  <w:shd w:val="clear" w:color="auto" w:fill="E1DFC3"/>
                                  <w:vAlign w:val="bottom"/>
                                </w:tcPr>
                                <w:p>
                                  <w:pPr>
                                    <w:pStyle w:val="Style15"/>
                                    <w:keepNext w:val="0"/>
                                    <w:keepLines w:val="0"/>
                                    <w:widowControl w:val="0"/>
                                    <w:shd w:val="clear" w:color="auto" w:fill="auto"/>
                                    <w:tabs>
                                      <w:tab w:leader="underscore" w:pos="338" w:val="left"/>
                                    </w:tabs>
                                    <w:bidi w:val="0"/>
                                    <w:spacing w:before="0" w:after="0" w:line="240" w:lineRule="auto"/>
                                    <w:ind w:left="0" w:right="0" w:firstLine="180"/>
                                    <w:jc w:val="left"/>
                                    <w:rPr>
                                      <w:sz w:val="15"/>
                                      <w:szCs w:val="15"/>
                                    </w:rPr>
                                  </w:pPr>
                                  <w:r>
                                    <w:rPr>
                                      <w:color w:val="000000"/>
                                      <w:spacing w:val="0"/>
                                      <w:w w:val="100"/>
                                      <w:position w:val="0"/>
                                      <w:sz w:val="15"/>
                                      <w:szCs w:val="15"/>
                                    </w:rPr>
                                    <w:tab/>
                                  </w:r>
                                </w:p>
                              </w:tc>
                              <w:tc>
                                <w:tcPr>
                                  <w:tcBorders>
                                    <w:top w:val="single" w:sz="4"/>
                                    <w:left w:val="single" w:sz="4"/>
                                    <w:right w:val="single" w:sz="4"/>
                                  </w:tcBorders>
                                  <w:shd w:val="clear" w:color="auto" w:fill="E1DFC3"/>
                                  <w:vAlign w:val="bottom"/>
                                </w:tcPr>
                                <w:p>
                                  <w:pPr>
                                    <w:pStyle w:val="Style15"/>
                                    <w:keepNext w:val="0"/>
                                    <w:keepLines w:val="0"/>
                                    <w:widowControl w:val="0"/>
                                    <w:shd w:val="clear" w:color="auto" w:fill="auto"/>
                                    <w:tabs>
                                      <w:tab w:leader="underscore" w:pos="328" w:val="left"/>
                                    </w:tabs>
                                    <w:bidi w:val="0"/>
                                    <w:spacing w:before="0" w:after="0" w:line="240" w:lineRule="auto"/>
                                    <w:ind w:left="0" w:right="0" w:firstLine="160"/>
                                    <w:jc w:val="left"/>
                                    <w:rPr>
                                      <w:sz w:val="15"/>
                                      <w:szCs w:val="15"/>
                                    </w:rPr>
                                  </w:pPr>
                                  <w:r>
                                    <w:rPr>
                                      <w:color w:val="000000"/>
                                      <w:spacing w:val="0"/>
                                      <w:w w:val="100"/>
                                      <w:position w:val="0"/>
                                      <w:sz w:val="15"/>
                                      <w:szCs w:val="15"/>
                                    </w:rPr>
                                    <w:tab/>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16</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15</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22</w:t>
                                  </w:r>
                                </w:p>
                              </w:tc>
                              <w:tc>
                                <w:tcPr>
                                  <w:tcBorders>
                                    <w:left w:val="single" w:sz="4"/>
                                    <w:righ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20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27</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25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46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47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41</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38</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51</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47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71</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66</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95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70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210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17э</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pPr>
                                  <w:r>
                                    <w:rPr>
                                      <w:i/>
                                      <w:iCs/>
                                      <w:color w:val="000000"/>
                                      <w:spacing w:val="0"/>
                                      <w:w w:val="100"/>
                                      <w:position w:val="0"/>
                                    </w:rPr>
                                    <w:t>—-</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220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pPr>
                                  <w:r>
                                    <w:rPr>
                                      <w:i/>
                                      <w:iCs/>
                                      <w:color w:val="000000"/>
                                      <w:spacing w:val="0"/>
                                      <w:w w:val="100"/>
                                      <w:position w:val="0"/>
                                    </w:rPr>
                                    <w:t>—</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340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255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390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240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465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__</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300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535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tabs>
                                      <w:tab w:leader="underscore" w:pos="388" w:val="left"/>
                                    </w:tabs>
                                    <w:bidi w:val="0"/>
                                    <w:spacing w:before="0" w:after="0" w:line="240" w:lineRule="auto"/>
                                    <w:ind w:left="0" w:right="0" w:firstLine="220"/>
                                    <w:jc w:val="left"/>
                                    <w:rPr>
                                      <w:sz w:val="15"/>
                                      <w:szCs w:val="15"/>
                                    </w:rPr>
                                  </w:pPr>
                                  <w:r>
                                    <w:rPr>
                                      <w:color w:val="000000"/>
                                      <w:spacing w:val="0"/>
                                      <w:w w:val="100"/>
                                      <w:position w:val="0"/>
                                      <w:sz w:val="15"/>
                                      <w:szCs w:val="15"/>
                                    </w:rPr>
                                    <w:tab/>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485"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400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645</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160"/>
                                    <w:jc w:val="both"/>
                                    <w:rPr>
                                      <w:sz w:val="15"/>
                                      <w:szCs w:val="15"/>
                                    </w:rPr>
                                  </w:pPr>
                                  <w:r>
                                    <w:rPr>
                                      <w:color w:val="000000"/>
                                      <w:spacing w:val="0"/>
                                      <w:w w:val="100"/>
                                      <w:position w:val="0"/>
                                      <w:sz w:val="15"/>
                                      <w:szCs w:val="15"/>
                                    </w:rPr>
                                    <w:t>—</w:t>
                                  </w:r>
                                </w:p>
                              </w:tc>
                            </w:tr>
                          </w:tbl>
                          <w:p>
                            <w:pPr>
                              <w:widowControl w:val="0"/>
                              <w:spacing w:line="1" w:lineRule="exact"/>
                            </w:pPr>
                          </w:p>
                        </w:txbxContent>
                      </wps:txbx>
                      <wps:bodyPr lIns="0" tIns="0" rIns="0" bIns="0">
                        <a:noAutoFit/>
                      </wps:bodyPr>
                    </wps:wsp>
                  </a:graphicData>
                </a:graphic>
              </wp:anchor>
            </w:drawing>
          </mc:Choice>
          <mc:Fallback>
            <w:pict>
              <v:shape id="_x0000_s1437" type="#_x0000_t202" style="position:absolute;margin-left:38.100000000000001pt;margin-top:0;width:189.59999999999999pt;height:301.90000000000003pt;z-index:-125829276;mso-wrap-distance-left:0;mso-wrap-distance-right:0;mso-position-horizontal-relative:page" filled="f" stroked="f">
                <v:textbox inset="0,0,0,0">
                  <w:txbxContent>
                    <w:tbl>
                      <w:tblPr>
                        <w:tblOverlap w:val="never"/>
                        <w:jc w:val="left"/>
                        <w:tblLayout w:type="fixed"/>
                      </w:tblPr>
                      <w:tblGrid>
                        <w:gridCol w:w="418"/>
                        <w:gridCol w:w="562"/>
                        <w:gridCol w:w="557"/>
                        <w:gridCol w:w="557"/>
                        <w:gridCol w:w="552"/>
                        <w:gridCol w:w="557"/>
                        <w:gridCol w:w="590"/>
                      </w:tblGrid>
                      <w:tr>
                        <w:trPr>
                          <w:tblHeader/>
                          <w:trHeight w:val="298" w:hRule="exact"/>
                        </w:trPr>
                        <w:tc>
                          <w:tcPr>
                            <w:tcBorders>
                              <w:top w:val="single" w:sz="4"/>
                            </w:tcBorders>
                            <w:shd w:val="clear" w:color="auto" w:fill="E1DFC3"/>
                            <w:vAlign w:val="top"/>
                          </w:tcPr>
                          <w:p>
                            <w:pPr>
                              <w:widowControl w:val="0"/>
                              <w:rPr>
                                <w:sz w:val="10"/>
                                <w:szCs w:val="10"/>
                              </w:rPr>
                            </w:pPr>
                          </w:p>
                        </w:tc>
                        <w:tc>
                          <w:tcPr>
                            <w:gridSpan w:val="6"/>
                            <w:tcBorders>
                              <w:top w:val="single" w:sz="4"/>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Провода с резиновой н поливиннлхло-</w:t>
                            </w:r>
                          </w:p>
                        </w:tc>
                      </w:tr>
                      <w:tr>
                        <w:trPr>
                          <w:trHeight w:val="235"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gridSpan w:val="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ридной изоляцией</w:t>
                            </w:r>
                          </w:p>
                        </w:tc>
                        <w:tc>
                          <w:tcPr>
                            <w:tcBorders>
                              <w:right w:val="single" w:sz="4"/>
                            </w:tcBorders>
                            <w:shd w:val="clear" w:color="auto" w:fill="E1DFC3"/>
                            <w:vAlign w:val="top"/>
                          </w:tcPr>
                          <w:p>
                            <w:pPr>
                              <w:widowControl w:val="0"/>
                              <w:rPr>
                                <w:sz w:val="10"/>
                                <w:szCs w:val="10"/>
                              </w:rPr>
                            </w:pPr>
                          </w:p>
                        </w:tc>
                      </w:tr>
                      <w:tr>
                        <w:trPr>
                          <w:trHeight w:val="7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К</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right w:val="single" w:sz="4"/>
                            </w:tcBorders>
                            <w:shd w:val="clear" w:color="auto" w:fill="E1DFC3"/>
                            <w:vAlign w:val="top"/>
                          </w:tcPr>
                          <w:p>
                            <w:pPr>
                              <w:widowControl w:val="0"/>
                              <w:rPr>
                                <w:sz w:val="10"/>
                                <w:szCs w:val="10"/>
                              </w:rPr>
                            </w:pPr>
                          </w:p>
                        </w:tc>
                      </w:tr>
                      <w:tr>
                        <w:trPr>
                          <w:trHeight w:val="115"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ч</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c>
                          <w:tcPr>
                            <w:tcBorders>
                              <w:top w:val="single" w:sz="4"/>
                              <w:right w:val="single" w:sz="4"/>
                            </w:tcBorders>
                            <w:shd w:val="clear" w:color="auto" w:fill="E1DFC3"/>
                            <w:vAlign w:val="top"/>
                          </w:tcPr>
                          <w:p>
                            <w:pPr>
                              <w:widowControl w:val="0"/>
                              <w:rPr>
                                <w:sz w:val="10"/>
                                <w:szCs w:val="10"/>
                              </w:rPr>
                            </w:pPr>
                          </w:p>
                        </w:tc>
                      </w:tr>
                      <w:tr>
                        <w:trPr>
                          <w:trHeight w:val="139" w:hRule="exact"/>
                        </w:trPr>
                        <w:tc>
                          <w:tcPr>
                            <w:tcBorders/>
                            <w:shd w:val="clear" w:color="auto" w:fill="E1DFC3"/>
                            <w:vAlign w:val="top"/>
                          </w:tcPr>
                          <w:p>
                            <w:pPr>
                              <w:pStyle w:val="Style15"/>
                              <w:keepNext w:val="0"/>
                              <w:keepLines w:val="0"/>
                              <w:widowControl w:val="0"/>
                              <w:shd w:val="clear" w:color="auto" w:fill="auto"/>
                              <w:bidi w:val="0"/>
                              <w:spacing w:before="0" w:after="0" w:line="82" w:lineRule="exact"/>
                              <w:ind w:left="0" w:right="0" w:firstLine="0"/>
                              <w:jc w:val="left"/>
                            </w:pPr>
                            <w:r>
                              <w:rPr>
                                <w:color w:val="000000"/>
                                <w:spacing w:val="0"/>
                                <w:w w:val="100"/>
                                <w:position w:val="0"/>
                                <w:sz w:val="15"/>
                                <w:szCs w:val="15"/>
                              </w:rPr>
                              <w:t xml:space="preserve">о </w:t>
                            </w:r>
                            <w:r>
                              <w:rPr>
                                <w:i/>
                                <w:iCs/>
                                <w:color w:val="000000"/>
                                <w:spacing w:val="0"/>
                                <w:w w:val="100"/>
                                <w:position w:val="0"/>
                              </w:rPr>
                              <w:t>т</w:t>
                            </w:r>
                          </w:p>
                        </w:tc>
                        <w:tc>
                          <w:tcPr>
                            <w:tcBorders>
                              <w:left w:val="single" w:sz="4"/>
                            </w:tcBorders>
                            <w:shd w:val="clear" w:color="auto" w:fill="E1DFC3"/>
                            <w:vAlign w:val="top"/>
                          </w:tcPr>
                          <w:p>
                            <w:pPr>
                              <w:widowControl w:val="0"/>
                              <w:rPr>
                                <w:sz w:val="10"/>
                                <w:szCs w:val="10"/>
                              </w:rPr>
                            </w:pPr>
                          </w:p>
                        </w:tc>
                        <w:tc>
                          <w:tcPr>
                            <w:gridSpan w:val="5"/>
                            <w:tcBorders>
                              <w:left w:val="single" w:sz="4"/>
                              <w:righ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прокладываемые в общей трубе.</w:t>
                            </w:r>
                          </w:p>
                        </w:tc>
                      </w:tr>
                      <w:tr>
                        <w:trPr>
                          <w:trHeight w:val="192"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с</w:t>
                            </w:r>
                          </w:p>
                          <w:p>
                            <w:pPr>
                              <w:pStyle w:val="Style15"/>
                              <w:keepNext w:val="0"/>
                              <w:keepLines w:val="0"/>
                              <w:widowControl w:val="0"/>
                              <w:shd w:val="clear" w:color="auto" w:fill="auto"/>
                              <w:bidi w:val="0"/>
                              <w:spacing w:before="0" w:after="0" w:line="226" w:lineRule="auto"/>
                              <w:ind w:left="0" w:right="0" w:firstLine="0"/>
                              <w:jc w:val="left"/>
                              <w:rPr>
                                <w:sz w:val="15"/>
                                <w:szCs w:val="15"/>
                              </w:rPr>
                            </w:pPr>
                            <w:r>
                              <w:rPr>
                                <w:color w:val="000000"/>
                                <w:spacing w:val="0"/>
                                <w:w w:val="100"/>
                                <w:position w:val="0"/>
                                <w:sz w:val="15"/>
                                <w:szCs w:val="15"/>
                              </w:rPr>
                              <w:t xml:space="preserve">к </w:t>
                            </w:r>
                            <w:r>
                              <w:rPr>
                                <w:color w:val="000000"/>
                                <w:spacing w:val="0"/>
                                <w:w w:val="100"/>
                                <w:position w:val="0"/>
                                <w:sz w:val="15"/>
                                <w:szCs w:val="15"/>
                              </w:rPr>
                              <w:t>s</w:t>
                            </w:r>
                          </w:p>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о *</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134" w:lineRule="auto"/>
                              <w:ind w:left="140" w:right="0" w:firstLine="0"/>
                              <w:jc w:val="left"/>
                              <w:rPr>
                                <w:sz w:val="15"/>
                                <w:szCs w:val="15"/>
                              </w:rPr>
                            </w:pPr>
                            <w:r>
                              <w:rPr>
                                <w:color w:val="000000"/>
                                <w:spacing w:val="0"/>
                                <w:w w:val="100"/>
                                <w:position w:val="0"/>
                                <w:sz w:val="15"/>
                                <w:szCs w:val="15"/>
                              </w:rPr>
                              <w:t xml:space="preserve">&lt;D </w:t>
                            </w:r>
                            <w:r>
                              <w:rPr>
                                <w:color w:val="000000"/>
                                <w:spacing w:val="0"/>
                                <w:w w:val="100"/>
                                <w:position w:val="0"/>
                                <w:sz w:val="15"/>
                                <w:szCs w:val="15"/>
                              </w:rPr>
                              <w:t>а</w:t>
                            </w:r>
                          </w:p>
                        </w:tc>
                        <w:tc>
                          <w:tcPr>
                            <w:tcBorders>
                              <w:left w:val="single" w:sz="4"/>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tcBorders>
                              <w:right w:val="single" w:sz="4"/>
                            </w:tcBorders>
                            <w:shd w:val="clear" w:color="auto" w:fill="E1DFC3"/>
                            <w:vAlign w:val="top"/>
                          </w:tcPr>
                          <w:p>
                            <w:pPr>
                              <w:widowControl w:val="0"/>
                              <w:rPr>
                                <w:sz w:val="10"/>
                                <w:szCs w:val="10"/>
                              </w:rPr>
                            </w:pPr>
                          </w:p>
                        </w:tc>
                      </w:tr>
                      <w:tr>
                        <w:trPr>
                          <w:trHeight w:val="154"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ж</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vMerge w:val="restart"/>
                            <w:tcBorders>
                              <w:top w:val="single" w:sz="4"/>
                              <w:left w:val="single" w:sz="4"/>
                              <w:right w:val="single" w:sz="4"/>
                            </w:tcBorders>
                            <w:shd w:val="clear" w:color="auto" w:fill="E1DFC3"/>
                            <w:textDirection w:val="btLr"/>
                            <w:vAlign w:val="top"/>
                          </w:tcPr>
                          <w:p>
                            <w:pPr>
                              <w:pStyle w:val="Style15"/>
                              <w:keepNext w:val="0"/>
                              <w:keepLines w:val="0"/>
                              <w:widowControl w:val="0"/>
                              <w:shd w:val="clear" w:color="auto" w:fill="auto"/>
                              <w:bidi w:val="0"/>
                              <w:spacing w:before="100" w:after="0" w:line="240" w:lineRule="auto"/>
                              <w:ind w:left="0" w:right="0" w:firstLine="0"/>
                              <w:jc w:val="left"/>
                              <w:rPr>
                                <w:sz w:val="15"/>
                                <w:szCs w:val="15"/>
                              </w:rPr>
                            </w:pPr>
                            <w:r>
                              <w:rPr>
                                <w:color w:val="000000"/>
                                <w:spacing w:val="0"/>
                                <w:w w:val="100"/>
                                <w:position w:val="0"/>
                                <w:sz w:val="15"/>
                                <w:szCs w:val="15"/>
                              </w:rPr>
                              <w:t>семь-девять</w:t>
                            </w:r>
                          </w:p>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одножильных</w:t>
                            </w:r>
                          </w:p>
                        </w:tc>
                      </w:tr>
                      <w:tr>
                        <w:trPr>
                          <w:trHeight w:val="912" w:hRule="exact"/>
                        </w:trPr>
                        <w:tc>
                          <w:tcPr>
                            <w:tcBorders/>
                            <w:shd w:val="clear" w:color="auto" w:fill="E1DFC3"/>
                            <w:textDirection w:val="btLr"/>
                            <w:vAlign w:val="top"/>
                          </w:tcPr>
                          <w:p>
                            <w:pPr>
                              <w:pStyle w:val="Style15"/>
                              <w:keepNext w:val="0"/>
                              <w:keepLines w:val="0"/>
                              <w:widowControl w:val="0"/>
                              <w:shd w:val="clear" w:color="auto" w:fill="auto"/>
                              <w:bidi w:val="0"/>
                              <w:spacing w:before="0" w:after="0" w:line="187" w:lineRule="auto"/>
                              <w:ind w:left="0" w:right="0" w:firstLine="0"/>
                              <w:jc w:val="left"/>
                              <w:rPr>
                                <w:sz w:val="15"/>
                                <w:szCs w:val="15"/>
                              </w:rPr>
                            </w:pPr>
                            <w:r>
                              <w:rPr>
                                <w:color w:val="000000"/>
                                <w:spacing w:val="0"/>
                                <w:w w:val="100"/>
                                <w:position w:val="0"/>
                                <w:sz w:val="15"/>
                                <w:szCs w:val="15"/>
                              </w:rPr>
                              <w:t>Сечение тот- щей жилы,</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87" w:lineRule="auto"/>
                              <w:ind w:left="0" w:right="0" w:firstLine="0"/>
                              <w:jc w:val="left"/>
                              <w:rPr>
                                <w:sz w:val="15"/>
                                <w:szCs w:val="15"/>
                              </w:rPr>
                            </w:pPr>
                            <w:r>
                              <w:rPr>
                                <w:color w:val="000000"/>
                                <w:spacing w:val="0"/>
                                <w:w w:val="100"/>
                                <w:position w:val="0"/>
                                <w:sz w:val="15"/>
                                <w:szCs w:val="15"/>
                              </w:rPr>
                              <w:t>прокладыва, открыто</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40" w:after="0" w:line="180" w:lineRule="auto"/>
                              <w:ind w:left="0" w:right="0" w:firstLine="0"/>
                              <w:jc w:val="left"/>
                              <w:rPr>
                                <w:sz w:val="15"/>
                                <w:szCs w:val="15"/>
                              </w:rPr>
                            </w:pPr>
                            <w:r>
                              <w:rPr>
                                <w:color w:val="000000"/>
                                <w:spacing w:val="0"/>
                                <w:w w:val="100"/>
                                <w:position w:val="0"/>
                                <w:sz w:val="15"/>
                                <w:szCs w:val="15"/>
                              </w:rPr>
                              <w:t>два одно</w:t>
                              <w:softHyphen/>
                              <w:t>жильных</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40" w:after="0" w:line="180" w:lineRule="auto"/>
                              <w:ind w:left="0" w:right="0" w:firstLine="0"/>
                              <w:jc w:val="left"/>
                              <w:rPr>
                                <w:sz w:val="15"/>
                                <w:szCs w:val="15"/>
                              </w:rPr>
                            </w:pPr>
                            <w:r>
                              <w:rPr>
                                <w:color w:val="000000"/>
                                <w:spacing w:val="0"/>
                                <w:w w:val="100"/>
                                <w:position w:val="0"/>
                                <w:sz w:val="15"/>
                                <w:szCs w:val="15"/>
                              </w:rPr>
                              <w:t>три одно- ! ЖИЛЬНЫХ</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80" w:lineRule="auto"/>
                              <w:ind w:left="0" w:right="0" w:firstLine="0"/>
                              <w:jc w:val="left"/>
                              <w:rPr>
                                <w:sz w:val="15"/>
                                <w:szCs w:val="15"/>
                              </w:rPr>
                            </w:pPr>
                            <w:r>
                              <w:rPr>
                                <w:color w:val="000000"/>
                                <w:spacing w:val="0"/>
                                <w:w w:val="100"/>
                                <w:position w:val="0"/>
                                <w:sz w:val="15"/>
                                <w:szCs w:val="15"/>
                              </w:rPr>
                              <w:t>четыре одно жильных</w:t>
                            </w:r>
                          </w:p>
                        </w:tc>
                        <w:tc>
                          <w:tcPr>
                            <w:tcBorders>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80" w:lineRule="auto"/>
                              <w:ind w:left="0" w:right="0" w:firstLine="0"/>
                              <w:jc w:val="left"/>
                              <w:rPr>
                                <w:sz w:val="15"/>
                                <w:szCs w:val="15"/>
                              </w:rPr>
                            </w:pPr>
                            <w:r>
                              <w:rPr>
                                <w:color w:val="000000"/>
                                <w:spacing w:val="0"/>
                                <w:w w:val="100"/>
                                <w:position w:val="0"/>
                                <w:sz w:val="15"/>
                                <w:szCs w:val="15"/>
                              </w:rPr>
                              <w:t>пять-шесть одножильнь</w:t>
                            </w:r>
                          </w:p>
                        </w:tc>
                        <w:tc>
                          <w:tcPr>
                            <w:vMerge/>
                            <w:tcBorders>
                              <w:left w:val="single" w:sz="4"/>
                              <w:right w:val="single" w:sz="4"/>
                            </w:tcBorders>
                            <w:shd w:val="clear" w:color="auto" w:fill="E1DFC3"/>
                            <w:textDirection w:val="btLr"/>
                            <w:vAlign w:val="top"/>
                          </w:tcPr>
                          <w:p>
                            <w:pPr/>
                          </w:p>
                        </w:tc>
                      </w:tr>
                      <w:tr>
                        <w:trPr>
                          <w:trHeight w:val="350"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19</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18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15</w:t>
                            </w:r>
                          </w:p>
                        </w:tc>
                        <w:tc>
                          <w:tcPr>
                            <w:tcBorders>
                              <w:top w:val="single" w:sz="4"/>
                              <w:left w:val="single" w:sz="4"/>
                            </w:tcBorders>
                            <w:shd w:val="clear" w:color="auto" w:fill="E1DFC3"/>
                            <w:vAlign w:val="bottom"/>
                          </w:tcPr>
                          <w:p>
                            <w:pPr>
                              <w:pStyle w:val="Style15"/>
                              <w:keepNext w:val="0"/>
                              <w:keepLines w:val="0"/>
                              <w:widowControl w:val="0"/>
                              <w:shd w:val="clear" w:color="auto" w:fill="auto"/>
                              <w:tabs>
                                <w:tab w:leader="underscore" w:pos="338" w:val="left"/>
                              </w:tabs>
                              <w:bidi w:val="0"/>
                              <w:spacing w:before="0" w:after="0" w:line="240" w:lineRule="auto"/>
                              <w:ind w:left="0" w:right="0" w:firstLine="180"/>
                              <w:jc w:val="left"/>
                              <w:rPr>
                                <w:sz w:val="15"/>
                                <w:szCs w:val="15"/>
                              </w:rPr>
                            </w:pPr>
                            <w:r>
                              <w:rPr>
                                <w:color w:val="000000"/>
                                <w:spacing w:val="0"/>
                                <w:w w:val="100"/>
                                <w:position w:val="0"/>
                                <w:sz w:val="15"/>
                                <w:szCs w:val="15"/>
                              </w:rPr>
                              <w:tab/>
                            </w:r>
                          </w:p>
                        </w:tc>
                        <w:tc>
                          <w:tcPr>
                            <w:tcBorders>
                              <w:top w:val="single" w:sz="4"/>
                              <w:left w:val="single" w:sz="4"/>
                              <w:right w:val="single" w:sz="4"/>
                            </w:tcBorders>
                            <w:shd w:val="clear" w:color="auto" w:fill="E1DFC3"/>
                            <w:vAlign w:val="bottom"/>
                          </w:tcPr>
                          <w:p>
                            <w:pPr>
                              <w:pStyle w:val="Style15"/>
                              <w:keepNext w:val="0"/>
                              <w:keepLines w:val="0"/>
                              <w:widowControl w:val="0"/>
                              <w:shd w:val="clear" w:color="auto" w:fill="auto"/>
                              <w:tabs>
                                <w:tab w:leader="underscore" w:pos="328" w:val="left"/>
                              </w:tabs>
                              <w:bidi w:val="0"/>
                              <w:spacing w:before="0" w:after="0" w:line="240" w:lineRule="auto"/>
                              <w:ind w:left="0" w:right="0" w:firstLine="160"/>
                              <w:jc w:val="left"/>
                              <w:rPr>
                                <w:sz w:val="15"/>
                                <w:szCs w:val="15"/>
                              </w:rPr>
                            </w:pPr>
                            <w:r>
                              <w:rPr>
                                <w:color w:val="000000"/>
                                <w:spacing w:val="0"/>
                                <w:w w:val="100"/>
                                <w:position w:val="0"/>
                                <w:sz w:val="15"/>
                                <w:szCs w:val="15"/>
                              </w:rPr>
                              <w:tab/>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16</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15</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28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22</w:t>
                            </w:r>
                          </w:p>
                        </w:tc>
                        <w:tc>
                          <w:tcPr>
                            <w:tcBorders>
                              <w:left w:val="single" w:sz="4"/>
                              <w:righ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20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27</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25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46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47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39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41</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38</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51</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47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71</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66</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95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70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210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17э</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165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5"/>
                                <w:szCs w:val="15"/>
                              </w:rPr>
                            </w:pPr>
                            <w:r>
                              <w:rPr>
                                <w:color w:val="000000"/>
                                <w:spacing w:val="0"/>
                                <w:w w:val="100"/>
                                <w:position w:val="0"/>
                                <w:sz w:val="15"/>
                                <w:szCs w:val="15"/>
                              </w:rPr>
                              <w:t>—</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175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pPr>
                            <w:r>
                              <w:rPr>
                                <w:i/>
                                <w:iCs/>
                                <w:color w:val="000000"/>
                                <w:spacing w:val="0"/>
                                <w:w w:val="100"/>
                                <w:position w:val="0"/>
                              </w:rPr>
                              <w:t>—-</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220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rPr>
                              <w:t>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pPr>
                            <w:r>
                              <w:rPr>
                                <w:i/>
                                <w:iCs/>
                                <w:color w:val="000000"/>
                                <w:spacing w:val="0"/>
                                <w:w w:val="100"/>
                                <w:position w:val="0"/>
                              </w:rPr>
                              <w:t>—</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340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275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both"/>
                              <w:rPr>
                                <w:sz w:val="15"/>
                                <w:szCs w:val="15"/>
                              </w:rPr>
                            </w:pPr>
                            <w:r>
                              <w:rPr>
                                <w:color w:val="000000"/>
                                <w:spacing w:val="0"/>
                                <w:w w:val="100"/>
                                <w:position w:val="0"/>
                                <w:sz w:val="15"/>
                                <w:szCs w:val="15"/>
                              </w:rPr>
                              <w:t>255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185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390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240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465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__</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300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535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tabs>
                                <w:tab w:leader="underscore" w:pos="388" w:val="left"/>
                              </w:tabs>
                              <w:bidi w:val="0"/>
                              <w:spacing w:before="0" w:after="0" w:line="240" w:lineRule="auto"/>
                              <w:ind w:left="0" w:right="0" w:firstLine="220"/>
                              <w:jc w:val="left"/>
                              <w:rPr>
                                <w:sz w:val="15"/>
                                <w:szCs w:val="15"/>
                              </w:rPr>
                            </w:pPr>
                            <w:r>
                              <w:rPr>
                                <w:color w:val="000000"/>
                                <w:spacing w:val="0"/>
                                <w:w w:val="100"/>
                                <w:position w:val="0"/>
                                <w:sz w:val="15"/>
                                <w:szCs w:val="15"/>
                              </w:rPr>
                              <w:tab/>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w:t>
                            </w:r>
                          </w:p>
                        </w:tc>
                      </w:tr>
                      <w:tr>
                        <w:trPr>
                          <w:trHeight w:val="485"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400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645</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220"/>
                              <w:jc w:val="both"/>
                              <w:rPr>
                                <w:sz w:val="15"/>
                                <w:szCs w:val="15"/>
                              </w:rPr>
                            </w:pPr>
                            <w:r>
                              <w:rPr>
                                <w:color w:val="000000"/>
                                <w:spacing w:val="0"/>
                                <w:w w:val="100"/>
                                <w:position w:val="0"/>
                                <w:sz w:val="15"/>
                                <w:szCs w:val="15"/>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w:t>
                            </w:r>
                          </w:p>
                        </w:tc>
                        <w:tc>
                          <w:tcPr>
                            <w:tcBorders>
                              <w:left w:val="single" w:sz="4"/>
                              <w:right w:val="single" w:sz="4"/>
                            </w:tcBorders>
                            <w:shd w:val="clear" w:color="auto" w:fill="E1DFC3"/>
                            <w:vAlign w:val="top"/>
                          </w:tcPr>
                          <w:p>
                            <w:pPr>
                              <w:pStyle w:val="Style15"/>
                              <w:keepNext w:val="0"/>
                              <w:keepLines w:val="0"/>
                              <w:widowControl w:val="0"/>
                              <w:shd w:val="clear" w:color="auto" w:fill="auto"/>
                              <w:bidi w:val="0"/>
                              <w:spacing w:before="100" w:after="0" w:line="240" w:lineRule="auto"/>
                              <w:ind w:left="0" w:right="0" w:firstLine="160"/>
                              <w:jc w:val="both"/>
                              <w:rPr>
                                <w:sz w:val="15"/>
                                <w:szCs w:val="15"/>
                              </w:rPr>
                            </w:pPr>
                            <w:r>
                              <w:rPr>
                                <w:color w:val="000000"/>
                                <w:spacing w:val="0"/>
                                <w:w w:val="100"/>
                                <w:position w:val="0"/>
                                <w:sz w:val="15"/>
                                <w:szCs w:val="15"/>
                              </w:rPr>
                              <w:t>—</w:t>
                            </w:r>
                          </w:p>
                        </w:tc>
                      </w:tr>
                    </w:tbl>
                    <w:p>
                      <w:pPr>
                        <w:widowControl w:val="0"/>
                        <w:spacing w:line="1" w:lineRule="exact"/>
                      </w:pPr>
                    </w:p>
                  </w:txbxContent>
                </v:textbox>
                <w10:wrap type="topAndBottom" anchorx="page"/>
              </v:shape>
            </w:pict>
          </mc:Fallback>
        </mc:AlternateContent>
      </w:r>
      <w:r>
        <mc:AlternateContent>
          <mc:Choice Requires="wps">
            <w:drawing>
              <wp:anchor distT="36830" distB="3196590" distL="0" distR="0" simplePos="0" relativeHeight="125829479" behindDoc="0" locked="0" layoutInCell="1" allowOverlap="1">
                <wp:simplePos x="0" y="0"/>
                <wp:positionH relativeFrom="page">
                  <wp:posOffset>2898140</wp:posOffset>
                </wp:positionH>
                <wp:positionV relativeFrom="paragraph">
                  <wp:posOffset>36830</wp:posOffset>
                </wp:positionV>
                <wp:extent cx="1298575" cy="600710"/>
                <wp:wrapTopAndBottom/>
                <wp:docPr id="413" name="Shape 413"/>
                <a:graphic xmlns:a="http://schemas.openxmlformats.org/drawingml/2006/main">
                  <a:graphicData uri="http://schemas.microsoft.com/office/word/2010/wordprocessingShape">
                    <wps:wsp>
                      <wps:cNvSpPr txBox="1"/>
                      <wps:spPr>
                        <a:xfrm>
                          <a:ext cx="1298575" cy="600710"/>
                        </a:xfrm>
                        <a:prstGeom prst="rect"/>
                        <a:noFill/>
                      </wps:spPr>
                      <wps:txbx>
                        <w:txbxContent>
                          <w:p>
                            <w:pPr>
                              <w:pStyle w:val="Style30"/>
                              <w:keepNext w:val="0"/>
                              <w:keepLines w:val="0"/>
                              <w:widowControl w:val="0"/>
                              <w:pBdr>
                                <w:top w:val="single" w:sz="4" w:space="0" w:color="auto"/>
                                <w:bottom w:val="single" w:sz="4" w:space="0" w:color="auto"/>
                              </w:pBdr>
                              <w:shd w:val="clear" w:color="auto" w:fill="auto"/>
                              <w:bidi w:val="0"/>
                              <w:spacing w:before="0" w:after="0"/>
                              <w:ind w:left="0" w:right="0" w:firstLine="0"/>
                              <w:jc w:val="center"/>
                            </w:pPr>
                            <w:r>
                              <w:rPr>
                                <w:color w:val="000000"/>
                                <w:spacing w:val="0"/>
                                <w:w w:val="100"/>
                                <w:position w:val="0"/>
                              </w:rPr>
                              <w:t>Кабели с резиновой изоля</w:t>
                              <w:t>-</w:t>
                              <w:br/>
                              <w:t>цией в свинцовой, поливи</w:t>
                              <w:t>-</w:t>
                              <w:br/>
                              <w:t>нилхлоридной и негорючей</w:t>
                              <w:br/>
                              <w:t>резиновой оболочках, бро</w:t>
                              <w:t>-</w:t>
                              <w:br/>
                              <w:t>нированные и небронирован</w:t>
                              <w:t>-</w:t>
                              <w:br/>
                              <w:t>ные, прокладываемые откры</w:t>
                              <w:t>-</w:t>
                              <w:br/>
                              <w:t>то</w:t>
                            </w:r>
                          </w:p>
                        </w:txbxContent>
                      </wps:txbx>
                      <wps:bodyPr lIns="0" tIns="0" rIns="0" bIns="0">
                        <a:noAutoFit/>
                      </wps:bodyPr>
                    </wps:wsp>
                  </a:graphicData>
                </a:graphic>
              </wp:anchor>
            </w:drawing>
          </mc:Choice>
          <mc:Fallback>
            <w:pict>
              <v:shape id="_x0000_s1439" type="#_x0000_t202" style="position:absolute;margin-left:228.20000000000002pt;margin-top:2.8999999999999999pt;width:102.25pt;height:47.300000000000004pt;z-index:-125829274;mso-wrap-distance-left:0;mso-wrap-distance-top:2.8999999999999999pt;mso-wrap-distance-right:0;mso-wrap-distance-bottom:251.70000000000002pt;mso-position-horizontal-relative:page" filled="f" stroked="f">
                <v:textbox inset="0,0,0,0">
                  <w:txbxContent>
                    <w:p>
                      <w:pPr>
                        <w:pStyle w:val="Style30"/>
                        <w:keepNext w:val="0"/>
                        <w:keepLines w:val="0"/>
                        <w:widowControl w:val="0"/>
                        <w:pBdr>
                          <w:top w:val="single" w:sz="4" w:space="0" w:color="auto"/>
                          <w:bottom w:val="single" w:sz="4" w:space="0" w:color="auto"/>
                        </w:pBdr>
                        <w:shd w:val="clear" w:color="auto" w:fill="auto"/>
                        <w:bidi w:val="0"/>
                        <w:spacing w:before="0" w:after="0"/>
                        <w:ind w:left="0" w:right="0" w:firstLine="0"/>
                        <w:jc w:val="center"/>
                      </w:pPr>
                      <w:r>
                        <w:rPr>
                          <w:color w:val="000000"/>
                          <w:spacing w:val="0"/>
                          <w:w w:val="100"/>
                          <w:position w:val="0"/>
                        </w:rPr>
                        <w:t>Кабели с резиновой изоля</w:t>
                        <w:t>-</w:t>
                        <w:br/>
                        <w:t>цией в свинцовой, поливи</w:t>
                        <w:t>-</w:t>
                        <w:br/>
                        <w:t>нилхлоридной и негорючей</w:t>
                        <w:br/>
                        <w:t>резиновой оболочках, бро</w:t>
                        <w:t>-</w:t>
                        <w:br/>
                        <w:t>нированные и небронирован</w:t>
                        <w:t>-</w:t>
                        <w:br/>
                        <w:t>ные, прокладываемые откры</w:t>
                        <w:t>-</w:t>
                        <w:br/>
                        <w:t>то</w:t>
                      </w:r>
                    </w:p>
                  </w:txbxContent>
                </v:textbox>
                <w10:wrap type="topAndBottom" anchorx="page"/>
              </v:shape>
            </w:pict>
          </mc:Fallback>
        </mc:AlternateContent>
      </w:r>
      <w:r>
        <mc:AlternateContent>
          <mc:Choice Requires="wps">
            <w:drawing>
              <wp:anchor distT="1566545" distB="2130425" distL="0" distR="0" simplePos="0" relativeHeight="125829481" behindDoc="0" locked="0" layoutInCell="1" allowOverlap="1">
                <wp:simplePos x="0" y="0"/>
                <wp:positionH relativeFrom="page">
                  <wp:posOffset>3141980</wp:posOffset>
                </wp:positionH>
                <wp:positionV relativeFrom="paragraph">
                  <wp:posOffset>1566545</wp:posOffset>
                </wp:positionV>
                <wp:extent cx="125095" cy="137160"/>
                <wp:wrapTopAndBottom/>
                <wp:docPr id="415" name="Shape 415"/>
                <a:graphic xmlns:a="http://schemas.openxmlformats.org/drawingml/2006/main">
                  <a:graphicData uri="http://schemas.microsoft.com/office/word/2010/wordprocessingShape">
                    <wps:wsp>
                      <wps:cNvSpPr txBox="1"/>
                      <wps:spPr>
                        <a:xfrm>
                          <a:ext cx="125095" cy="1371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21</w:t>
                            </w:r>
                          </w:p>
                        </w:txbxContent>
                      </wps:txbx>
                      <wps:bodyPr wrap="none" lIns="0" tIns="0" rIns="0" bIns="0">
                        <a:noAutoFit/>
                      </wps:bodyPr>
                    </wps:wsp>
                  </a:graphicData>
                </a:graphic>
              </wp:anchor>
            </w:drawing>
          </mc:Choice>
          <mc:Fallback>
            <w:pict>
              <v:shape id="_x0000_s1441" type="#_x0000_t202" style="position:absolute;margin-left:247.40000000000001pt;margin-top:123.35000000000001pt;width:9.8499999999999996pt;height:10.800000000000001pt;z-index:-125829272;mso-wrap-distance-left:0;mso-wrap-distance-top:123.35000000000001pt;mso-wrap-distance-right:0;mso-wrap-distance-bottom:167.7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21</w:t>
                      </w:r>
                    </w:p>
                  </w:txbxContent>
                </v:textbox>
                <w10:wrap type="topAndBottom" anchorx="page"/>
              </v:shape>
            </w:pict>
          </mc:Fallback>
        </mc:AlternateContent>
      </w:r>
      <w:r>
        <mc:AlternateContent>
          <mc:Choice Requires="wps">
            <w:drawing>
              <wp:anchor distT="1786255" distB="1910715" distL="0" distR="0" simplePos="0" relativeHeight="125829483" behindDoc="0" locked="0" layoutInCell="1" allowOverlap="1">
                <wp:simplePos x="0" y="0"/>
                <wp:positionH relativeFrom="page">
                  <wp:posOffset>3135630</wp:posOffset>
                </wp:positionH>
                <wp:positionV relativeFrom="paragraph">
                  <wp:posOffset>1786255</wp:posOffset>
                </wp:positionV>
                <wp:extent cx="140335" cy="137160"/>
                <wp:wrapTopAndBottom/>
                <wp:docPr id="417" name="Shape 417"/>
                <a:graphic xmlns:a="http://schemas.openxmlformats.org/drawingml/2006/main">
                  <a:graphicData uri="http://schemas.microsoft.com/office/word/2010/wordprocessingShape">
                    <wps:wsp>
                      <wps:cNvSpPr txBox="1"/>
                      <wps:spPr>
                        <a:xfrm>
                          <a:ext cx="140335" cy="1371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29</w:t>
                            </w:r>
                          </w:p>
                        </w:txbxContent>
                      </wps:txbx>
                      <wps:bodyPr wrap="none" lIns="0" tIns="0" rIns="0" bIns="0">
                        <a:noAutoFit/>
                      </wps:bodyPr>
                    </wps:wsp>
                  </a:graphicData>
                </a:graphic>
              </wp:anchor>
            </w:drawing>
          </mc:Choice>
          <mc:Fallback>
            <w:pict>
              <v:shape id="_x0000_s1443" type="#_x0000_t202" style="position:absolute;margin-left:246.90000000000001pt;margin-top:140.65000000000001pt;width:11.050000000000001pt;height:10.800000000000001pt;z-index:-125829270;mso-wrap-distance-left:0;mso-wrap-distance-top:140.65000000000001pt;mso-wrap-distance-right:0;mso-wrap-distance-bottom:150.45000000000002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29</w:t>
                      </w:r>
                    </w:p>
                  </w:txbxContent>
                </v:textbox>
                <w10:wrap type="topAndBottom" anchorx="page"/>
              </v:shape>
            </w:pict>
          </mc:Fallback>
        </mc:AlternateContent>
      </w:r>
      <w:r>
        <mc:AlternateContent>
          <mc:Choice Requires="wps">
            <w:drawing>
              <wp:anchor distT="2002790" distB="1700530" distL="0" distR="0" simplePos="0" relativeHeight="125829485" behindDoc="0" locked="0" layoutInCell="1" allowOverlap="1">
                <wp:simplePos x="0" y="0"/>
                <wp:positionH relativeFrom="page">
                  <wp:posOffset>3138805</wp:posOffset>
                </wp:positionH>
                <wp:positionV relativeFrom="paragraph">
                  <wp:posOffset>2002790</wp:posOffset>
                </wp:positionV>
                <wp:extent cx="140335" cy="130810"/>
                <wp:wrapTopAndBottom/>
                <wp:docPr id="419" name="Shape 419"/>
                <a:graphic xmlns:a="http://schemas.openxmlformats.org/drawingml/2006/main">
                  <a:graphicData uri="http://schemas.microsoft.com/office/word/2010/wordprocessingShape">
                    <wps:wsp>
                      <wps:cNvSpPr txBox="1"/>
                      <wps:spPr>
                        <a:xfrm>
                          <a:ext cx="140335" cy="13081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38</w:t>
                            </w:r>
                          </w:p>
                        </w:txbxContent>
                      </wps:txbx>
                      <wps:bodyPr wrap="none" lIns="0" tIns="0" rIns="0" bIns="0">
                        <a:noAutoFit/>
                      </wps:bodyPr>
                    </wps:wsp>
                  </a:graphicData>
                </a:graphic>
              </wp:anchor>
            </w:drawing>
          </mc:Choice>
          <mc:Fallback>
            <w:pict>
              <v:shape id="_x0000_s1445" type="#_x0000_t202" style="position:absolute;margin-left:247.15000000000001pt;margin-top:157.70000000000002pt;width:11.050000000000001pt;height:10.300000000000001pt;z-index:-125829268;mso-wrap-distance-left:0;mso-wrap-distance-top:157.70000000000002pt;mso-wrap-distance-right:0;mso-wrap-distance-bottom:133.90000000000001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38</w:t>
                      </w:r>
                    </w:p>
                  </w:txbxContent>
                </v:textbox>
                <w10:wrap type="topAndBottom" anchorx="page"/>
              </v:shape>
            </w:pict>
          </mc:Fallback>
        </mc:AlternateContent>
      </w:r>
      <w:r>
        <mc:AlternateContent>
          <mc:Choice Requires="wps">
            <w:drawing>
              <wp:anchor distT="2225040" distB="502920" distL="0" distR="0" simplePos="0" relativeHeight="125829487" behindDoc="0" locked="0" layoutInCell="1" allowOverlap="1">
                <wp:simplePos x="0" y="0"/>
                <wp:positionH relativeFrom="page">
                  <wp:posOffset>3077845</wp:posOffset>
                </wp:positionH>
                <wp:positionV relativeFrom="paragraph">
                  <wp:posOffset>2225040</wp:posOffset>
                </wp:positionV>
                <wp:extent cx="198120" cy="1106170"/>
                <wp:wrapTopAndBottom/>
                <wp:docPr id="421" name="Shape 421"/>
                <a:graphic xmlns:a="http://schemas.openxmlformats.org/drawingml/2006/main">
                  <a:graphicData uri="http://schemas.microsoft.com/office/word/2010/wordprocessingShape">
                    <wps:wsp>
                      <wps:cNvSpPr txBox="1"/>
                      <wps:spPr>
                        <a:xfrm>
                          <a:ext cx="198120" cy="110617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both"/>
                            </w:pPr>
                            <w:r>
                              <w:rPr>
                                <w:color w:val="000000"/>
                                <w:spacing w:val="0"/>
                                <w:w w:val="100"/>
                                <w:position w:val="0"/>
                              </w:rPr>
                              <w:t>55 70 90 105 135 165 200 230 270 310</w:t>
                            </w:r>
                          </w:p>
                        </w:txbxContent>
                      </wps:txbx>
                      <wps:bodyPr lIns="0" tIns="0" rIns="0" bIns="0">
                        <a:noAutoFit/>
                      </wps:bodyPr>
                    </wps:wsp>
                  </a:graphicData>
                </a:graphic>
              </wp:anchor>
            </w:drawing>
          </mc:Choice>
          <mc:Fallback>
            <w:pict>
              <v:shape id="_x0000_s1447" type="#_x0000_t202" style="position:absolute;margin-left:242.34999999999999pt;margin-top:175.20000000000002pt;width:15.6pt;height:87.100000000000009pt;z-index:-125829266;mso-wrap-distance-left:0;mso-wrap-distance-top:175.20000000000002pt;mso-wrap-distance-right:0;mso-wrap-distance-bottom:39.600000000000001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both"/>
                      </w:pPr>
                      <w:r>
                        <w:rPr>
                          <w:color w:val="000000"/>
                          <w:spacing w:val="0"/>
                          <w:w w:val="100"/>
                          <w:position w:val="0"/>
                        </w:rPr>
                        <w:t>55 70 90 105 135 165 200 230 270 310</w:t>
                      </w:r>
                    </w:p>
                  </w:txbxContent>
                </v:textbox>
                <w10:wrap type="topAndBottom" anchorx="page"/>
              </v:shape>
            </w:pict>
          </mc:Fallback>
        </mc:AlternateContent>
      </w:r>
      <w:r>
        <mc:AlternateContent>
          <mc:Choice Requires="wps">
            <w:drawing>
              <wp:anchor distT="1563370" distB="2133600" distL="0" distR="0" simplePos="0" relativeHeight="125829489" behindDoc="0" locked="0" layoutInCell="1" allowOverlap="1">
                <wp:simplePos x="0" y="0"/>
                <wp:positionH relativeFrom="page">
                  <wp:posOffset>3882390</wp:posOffset>
                </wp:positionH>
                <wp:positionV relativeFrom="paragraph">
                  <wp:posOffset>1563370</wp:posOffset>
                </wp:positionV>
                <wp:extent cx="125095" cy="137160"/>
                <wp:wrapTopAndBottom/>
                <wp:docPr id="423" name="Shape 423"/>
                <a:graphic xmlns:a="http://schemas.openxmlformats.org/drawingml/2006/main">
                  <a:graphicData uri="http://schemas.microsoft.com/office/word/2010/wordprocessingShape">
                    <wps:wsp>
                      <wps:cNvSpPr txBox="1"/>
                      <wps:spPr>
                        <a:xfrm>
                          <a:ext cx="125095" cy="1371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19</w:t>
                            </w:r>
                          </w:p>
                        </w:txbxContent>
                      </wps:txbx>
                      <wps:bodyPr wrap="none" lIns="0" tIns="0" rIns="0" bIns="0">
                        <a:noAutoFit/>
                      </wps:bodyPr>
                    </wps:wsp>
                  </a:graphicData>
                </a:graphic>
              </wp:anchor>
            </w:drawing>
          </mc:Choice>
          <mc:Fallback>
            <w:pict>
              <v:shape id="_x0000_s1449" type="#_x0000_t202" style="position:absolute;margin-left:305.69999999999999pt;margin-top:123.10000000000001pt;width:9.8499999999999996pt;height:10.800000000000001pt;z-index:-125829264;mso-wrap-distance-left:0;mso-wrap-distance-top:123.10000000000001pt;mso-wrap-distance-right:0;mso-wrap-distance-bottom:168.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19</w:t>
                      </w:r>
                    </w:p>
                  </w:txbxContent>
                </v:textbox>
                <w10:wrap type="topAndBottom" anchorx="page"/>
              </v:shape>
            </w:pict>
          </mc:Fallback>
        </mc:AlternateContent>
      </w:r>
      <w:r>
        <mc:AlternateContent>
          <mc:Choice Requires="wps">
            <w:drawing>
              <wp:anchor distT="1786255" distB="1919605" distL="0" distR="0" simplePos="0" relativeHeight="125829491" behindDoc="0" locked="0" layoutInCell="1" allowOverlap="1">
                <wp:simplePos x="0" y="0"/>
                <wp:positionH relativeFrom="page">
                  <wp:posOffset>3867150</wp:posOffset>
                </wp:positionH>
                <wp:positionV relativeFrom="paragraph">
                  <wp:posOffset>1786255</wp:posOffset>
                </wp:positionV>
                <wp:extent cx="137160" cy="128270"/>
                <wp:wrapTopAndBottom/>
                <wp:docPr id="425" name="Shape 425"/>
                <a:graphic xmlns:a="http://schemas.openxmlformats.org/drawingml/2006/main">
                  <a:graphicData uri="http://schemas.microsoft.com/office/word/2010/wordprocessingShape">
                    <wps:wsp>
                      <wps:cNvSpPr txBox="1"/>
                      <wps:spPr>
                        <a:xfrm>
                          <a:ext cx="137160" cy="12827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27</w:t>
                            </w:r>
                          </w:p>
                        </w:txbxContent>
                      </wps:txbx>
                      <wps:bodyPr wrap="none" lIns="0" tIns="0" rIns="0" bIns="0">
                        <a:noAutoFit/>
                      </wps:bodyPr>
                    </wps:wsp>
                  </a:graphicData>
                </a:graphic>
              </wp:anchor>
            </w:drawing>
          </mc:Choice>
          <mc:Fallback>
            <w:pict>
              <v:shape id="_x0000_s1451" type="#_x0000_t202" style="position:absolute;margin-left:304.5pt;margin-top:140.65000000000001pt;width:10.800000000000001pt;height:10.1pt;z-index:-125829262;mso-wrap-distance-left:0;mso-wrap-distance-top:140.65000000000001pt;mso-wrap-distance-right:0;mso-wrap-distance-bottom:151.15000000000001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27</w:t>
                      </w:r>
                    </w:p>
                  </w:txbxContent>
                </v:textbox>
                <w10:wrap type="topAndBottom" anchorx="page"/>
              </v:shape>
            </w:pict>
          </mc:Fallback>
        </mc:AlternateContent>
      </w:r>
      <w:r>
        <mc:AlternateContent>
          <mc:Choice Requires="wps">
            <w:drawing>
              <wp:anchor distT="2002790" distB="1700530" distL="0" distR="0" simplePos="0" relativeHeight="125829493" behindDoc="0" locked="0" layoutInCell="1" allowOverlap="1">
                <wp:simplePos x="0" y="0"/>
                <wp:positionH relativeFrom="page">
                  <wp:posOffset>3867150</wp:posOffset>
                </wp:positionH>
                <wp:positionV relativeFrom="paragraph">
                  <wp:posOffset>2002790</wp:posOffset>
                </wp:positionV>
                <wp:extent cx="137160" cy="130810"/>
                <wp:wrapTopAndBottom/>
                <wp:docPr id="427" name="Shape 427"/>
                <a:graphic xmlns:a="http://schemas.openxmlformats.org/drawingml/2006/main">
                  <a:graphicData uri="http://schemas.microsoft.com/office/word/2010/wordprocessingShape">
                    <wps:wsp>
                      <wps:cNvSpPr txBox="1"/>
                      <wps:spPr>
                        <a:xfrm>
                          <a:ext cx="137160" cy="13081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32</w:t>
                            </w:r>
                          </w:p>
                        </w:txbxContent>
                      </wps:txbx>
                      <wps:bodyPr wrap="none" lIns="0" tIns="0" rIns="0" bIns="0">
                        <a:noAutoFit/>
                      </wps:bodyPr>
                    </wps:wsp>
                  </a:graphicData>
                </a:graphic>
              </wp:anchor>
            </w:drawing>
          </mc:Choice>
          <mc:Fallback>
            <w:pict>
              <v:shape id="_x0000_s1453" type="#_x0000_t202" style="position:absolute;margin-left:304.5pt;margin-top:157.70000000000002pt;width:10.800000000000001pt;height:10.300000000000001pt;z-index:-125829260;mso-wrap-distance-left:0;mso-wrap-distance-top:157.70000000000002pt;mso-wrap-distance-right:0;mso-wrap-distance-bottom:133.90000000000001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32</w:t>
                      </w:r>
                    </w:p>
                  </w:txbxContent>
                </v:textbox>
                <w10:wrap type="topAndBottom" anchorx="page"/>
              </v:shape>
            </w:pict>
          </mc:Fallback>
        </mc:AlternateContent>
      </w:r>
      <w:r>
        <mc:AlternateContent>
          <mc:Choice Requires="wps">
            <w:drawing>
              <wp:anchor distT="2218690" distB="506095" distL="0" distR="0" simplePos="0" relativeHeight="125829495" behindDoc="0" locked="0" layoutInCell="1" allowOverlap="1">
                <wp:simplePos x="0" y="0"/>
                <wp:positionH relativeFrom="page">
                  <wp:posOffset>3799840</wp:posOffset>
                </wp:positionH>
                <wp:positionV relativeFrom="paragraph">
                  <wp:posOffset>2218690</wp:posOffset>
                </wp:positionV>
                <wp:extent cx="204470" cy="1109345"/>
                <wp:wrapTopAndBottom/>
                <wp:docPr id="429" name="Shape 429"/>
                <a:graphic xmlns:a="http://schemas.openxmlformats.org/drawingml/2006/main">
                  <a:graphicData uri="http://schemas.microsoft.com/office/word/2010/wordprocessingShape">
                    <wps:wsp>
                      <wps:cNvSpPr txBox="1"/>
                      <wps:spPr>
                        <a:xfrm>
                          <a:ext cx="204470" cy="110934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both"/>
                            </w:pPr>
                            <w:r>
                              <w:rPr>
                                <w:color w:val="000000"/>
                                <w:spacing w:val="0"/>
                                <w:w w:val="100"/>
                                <w:position w:val="0"/>
                              </w:rPr>
                              <w:t>42 60 75 90 НО 140 170 200 235 270</w:t>
                            </w:r>
                          </w:p>
                        </w:txbxContent>
                      </wps:txbx>
                      <wps:bodyPr lIns="0" tIns="0" rIns="0" bIns="0">
                        <a:noAutoFit/>
                      </wps:bodyPr>
                    </wps:wsp>
                  </a:graphicData>
                </a:graphic>
              </wp:anchor>
            </w:drawing>
          </mc:Choice>
          <mc:Fallback>
            <w:pict>
              <v:shape id="_x0000_s1455" type="#_x0000_t202" style="position:absolute;margin-left:299.19999999999999pt;margin-top:174.70000000000002pt;width:16.100000000000001pt;height:87.350000000000009pt;z-index:-125829258;mso-wrap-distance-left:0;mso-wrap-distance-top:174.70000000000002pt;mso-wrap-distance-right:0;mso-wrap-distance-bottom:39.850000000000001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both"/>
                      </w:pPr>
                      <w:r>
                        <w:rPr>
                          <w:color w:val="000000"/>
                          <w:spacing w:val="0"/>
                          <w:w w:val="100"/>
                          <w:position w:val="0"/>
                        </w:rPr>
                        <w:t>42 60 75 90 НО 140 170 200 235 270</w:t>
                      </w:r>
                    </w:p>
                  </w:txbxContent>
                </v:textbox>
                <w10:wrap type="topAndBottom" anchorx="page"/>
              </v:shape>
            </w:pict>
          </mc:Fallback>
        </mc:AlternateContent>
      </w:r>
    </w:p>
    <w:p>
      <w:pPr>
        <w:pStyle w:val="Style30"/>
        <w:keepNext w:val="0"/>
        <w:keepLines w:val="0"/>
        <w:widowControl w:val="0"/>
        <w:shd w:val="clear" w:color="auto" w:fill="auto"/>
        <w:bidi w:val="0"/>
        <w:spacing w:before="0" w:after="0" w:line="178" w:lineRule="auto"/>
        <w:ind w:left="0" w:right="0"/>
        <w:jc w:val="both"/>
        <w:sectPr>
          <w:footnotePr>
            <w:pos w:val="pageBottom"/>
            <w:numFmt w:val="decimal"/>
            <w:numRestart w:val="continuous"/>
            <w15:footnoteColumns w:val="1"/>
          </w:footnotePr>
          <w:type w:val="continuous"/>
          <w:pgSz w:w="7300" w:h="11799"/>
          <w:pgMar w:top="1121" w:right="821" w:bottom="1126" w:left="590" w:header="0" w:footer="3" w:gutter="0"/>
          <w:cols w:space="720"/>
          <w:noEndnote/>
          <w:rtlGutter w:val="0"/>
          <w:docGrid w:linePitch="360"/>
        </w:sectPr>
      </w:pPr>
      <w:r>
        <w:rPr>
          <w:color w:val="000000"/>
          <w:spacing w:val="0"/>
          <w:w w:val="100"/>
          <w:position w:val="0"/>
        </w:rPr>
        <w:t>Примечание. Прн прокладке проводов скрыто (под штукатуркой, в ка</w:t>
        <w:softHyphen/>
        <w:t>налах, бороздах, замоноличенных и т. п.) допустимые нагрузки принимаются, как для проводов, проложенных в трубах.</w:t>
      </w:r>
    </w:p>
    <w:p>
      <w:pPr>
        <w:pStyle w:val="Style22"/>
        <w:keepNext w:val="0"/>
        <w:keepLines w:val="0"/>
        <w:widowControl w:val="0"/>
        <w:shd w:val="clear" w:color="auto" w:fill="auto"/>
        <w:bidi w:val="0"/>
        <w:spacing w:before="220" w:after="0" w:line="204" w:lineRule="auto"/>
        <w:ind w:left="0" w:right="0" w:firstLine="0"/>
        <w:jc w:val="both"/>
      </w:pPr>
      <w:r>
        <w:rPr>
          <w:color w:val="000000"/>
          <w:spacing w:val="0"/>
          <w:w w:val="100"/>
          <w:position w:val="0"/>
        </w:rPr>
        <w:t>вишенных нагрузок проводов для жилых зданий по срав</w:t>
        <w:softHyphen/>
        <w:t>нению с указанными в ПУЭ, что могло бы быть оправда</w:t>
        <w:softHyphen/>
        <w:t>но низким коэффициентом заполнения суточного графика нагрузки, невозможно из-за отсутствия в настоящее время теоретических и экспериментальных работ по данной проб</w:t>
        <w:softHyphen/>
        <w:t>леме.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Следует ожидать, что в будущем такие работы будут выполнены, причем наряду с рассмотрением проблемы ста</w:t>
        <w:softHyphen/>
        <w:t>рения изоляции в комплексе следует учесть и такие важ</w:t>
        <w:softHyphen/>
        <w:t>нейшие факторы, как ухудшение контактных соединений при повышенных нагревах и другие вопросы пожарной и электробезопасности, а также экономические факторы.</w:t>
      </w:r>
    </w:p>
    <w:p>
      <w:pPr>
        <w:pStyle w:val="Style22"/>
        <w:keepNext w:val="0"/>
        <w:keepLines w:val="0"/>
        <w:widowControl w:val="0"/>
        <w:shd w:val="clear" w:color="auto" w:fill="auto"/>
        <w:bidi w:val="0"/>
        <w:spacing w:before="0" w:after="260" w:line="204" w:lineRule="auto"/>
        <w:ind w:left="0" w:right="0"/>
        <w:jc w:val="both"/>
      </w:pPr>
      <w:r>
        <w:rPr>
          <w:color w:val="000000"/>
          <w:spacing w:val="0"/>
          <w:w w:val="100"/>
          <w:position w:val="0"/>
        </w:rPr>
        <w:t>В табл. 9.5 приведены допустимые длительные нагрузки для проводников с алюминиевыми жилами. Для 4-жиль</w:t>
        <w:softHyphen/>
        <w:t>ных кабелей токи последнего столбца умножаются на 0,92.</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десятая</w:t>
      </w:r>
    </w:p>
    <w:p>
      <w:pPr>
        <w:pStyle w:val="Style27"/>
        <w:keepNext w:val="0"/>
        <w:keepLines w:val="0"/>
        <w:widowControl w:val="0"/>
        <w:shd w:val="clear" w:color="auto" w:fill="auto"/>
        <w:bidi w:val="0"/>
        <w:spacing w:before="0" w:after="260" w:line="240" w:lineRule="auto"/>
        <w:ind w:left="0" w:right="0" w:firstLine="0"/>
        <w:jc w:val="both"/>
      </w:pPr>
      <w:r>
        <w:rPr>
          <w:color w:val="000000"/>
          <w:spacing w:val="0"/>
          <w:w w:val="100"/>
          <w:position w:val="0"/>
        </w:rPr>
        <w:t>ЗАЩИТА ЭЛЕКТРИЧЕСКОЙ СЕТИ</w:t>
      </w:r>
    </w:p>
    <w:p>
      <w:pPr>
        <w:pStyle w:val="Style27"/>
        <w:keepNext w:val="0"/>
        <w:keepLines w:val="0"/>
        <w:widowControl w:val="0"/>
        <w:numPr>
          <w:ilvl w:val="0"/>
          <w:numId w:val="51"/>
        </w:numPr>
        <w:shd w:val="clear" w:color="auto" w:fill="auto"/>
        <w:tabs>
          <w:tab w:pos="538" w:val="left"/>
        </w:tabs>
        <w:bidi w:val="0"/>
        <w:spacing w:before="0" w:after="200" w:line="240" w:lineRule="auto"/>
        <w:ind w:left="0" w:right="0" w:firstLine="0"/>
        <w:jc w:val="both"/>
      </w:pPr>
      <w:bookmarkStart w:id="135" w:name="bookmark135"/>
      <w:bookmarkEnd w:id="135"/>
      <w:r>
        <w:rPr>
          <w:color w:val="000000"/>
          <w:spacing w:val="0"/>
          <w:w w:val="100"/>
          <w:position w:val="0"/>
        </w:rPr>
        <w:t>Виды защиты электрической сети</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Даже в правильно спроектированной и экЬплуатируемой электроустановке всегда остается вероятность появления аварийных режимов, которые могут привести к выходу из строя электрооборудования, иногда к пожару и уничтоже</w:t>
        <w:softHyphen/>
        <w:t>нию имущества, а также к резкому повышению опасности для соприкасающихся с ним людей.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К аварийным режимам прежде всего относятся </w:t>
      </w:r>
      <w:r>
        <w:rPr>
          <w:i/>
          <w:iCs/>
          <w:color w:val="000000"/>
          <w:spacing w:val="0"/>
          <w:w w:val="100"/>
          <w:position w:val="0"/>
        </w:rPr>
        <w:t>корот</w:t>
        <w:softHyphen/>
        <w:t>кие замыкания</w:t>
      </w:r>
      <w:r>
        <w:rPr>
          <w:color w:val="000000"/>
          <w:spacing w:val="0"/>
          <w:w w:val="100"/>
          <w:position w:val="0"/>
        </w:rPr>
        <w:t xml:space="preserve"> одно-, двух- и трехфазные; последнее явля</w:t>
        <w:softHyphen/>
        <w:t>ется наиболее тяжелым из КЗ, однако оно бывают значи</w:t>
        <w:softHyphen/>
        <w:t>тельно реже, чем однофазные и двухфазные КЗ. Чаще все</w:t>
        <w:softHyphen/>
        <w:t>го КЗ происходят в результате пробоя или перекрытия изо</w:t>
        <w:softHyphen/>
        <w:t>ляции или из-за неправильной сборки схемы и неквалифи</w:t>
        <w:softHyphen/>
        <w:t>цированного обращения с электроприборами.</w:t>
      </w:r>
    </w:p>
    <w:p>
      <w:pPr>
        <w:pStyle w:val="Style22"/>
        <w:keepNext w:val="0"/>
        <w:keepLines w:val="0"/>
        <w:widowControl w:val="0"/>
        <w:shd w:val="clear" w:color="auto" w:fill="auto"/>
        <w:bidi w:val="0"/>
        <w:spacing w:before="0" w:after="220" w:line="204" w:lineRule="auto"/>
        <w:ind w:left="0" w:right="0"/>
        <w:jc w:val="both"/>
      </w:pPr>
      <w:r>
        <w:rPr>
          <w:color w:val="000000"/>
          <w:spacing w:val="0"/>
          <w:w w:val="100"/>
          <w:position w:val="0"/>
        </w:rPr>
        <w:t>Токи КЗ, органиченные лишь весьма небольшими соп</w:t>
        <w:softHyphen/>
        <w:t>ротивлениями короткозамкнутой цепи, могут достигать значений, в десятки раз превышающих номинальные токи присоединенных электроприемников, а также допустимые токи проводников. Токи КЗ оказывают значительное дина</w:t>
        <w:softHyphen/>
        <w:t>мическое и термическое действие на токоведущие части и вызывают выход их из строя. Именно поэтому важно лока</w:t>
        <w:softHyphen/>
        <w:t>лизовать аварию — отключить в возможно короткий срок поврежденный участок сети.</w:t>
      </w:r>
      <w:r>
        <w:br w:type="page"/>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Другим распространенным видом аварии в электричес</w:t>
        <w:softHyphen/>
        <w:t>ких сетях являются непредусмотренные нормальным ре</w:t>
        <w:softHyphen/>
        <w:t>жимом работы перегрузки, при которых имеет место про</w:t>
        <w:softHyphen/>
        <w:t>хождение по подводящим проводникам, в обмотках элект</w:t>
        <w:softHyphen/>
        <w:t>родвигателей и трансформа горов повышенных токов, вызывающих их нагревание сверх допустимого. Перегрузки тоже могут принести большой вред, так как вызывают ус</w:t>
        <w:softHyphen/>
        <w:t>коренное старение и разрушение изоляции, что может в свою очередь привести к КЗ. Тем не менее перегрузки' не приводят к немедленному выходу из строя электроустано</w:t>
        <w:softHyphen/>
        <w:t>вок. Во многих случаях, особенно при наличии квалифици</w:t>
        <w:softHyphen/>
        <w:t>рованного эксплуатационного персонала и достаточного контроля за режимом работы электрооборудования, такие перегрузки маловероятны.</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Ниже приведены основные требования в отношении за</w:t>
        <w:softHyphen/>
        <w:t>щиты сетей до 1000 В применительно к жилым и общест</w:t>
        <w:softHyphen/>
        <w:t>венным зданиям (ПУЭ, гл. Ш-1).</w:t>
      </w:r>
    </w:p>
    <w:p>
      <w:pPr>
        <w:pStyle w:val="Style22"/>
        <w:keepNext w:val="0"/>
        <w:keepLines w:val="0"/>
        <w:widowControl w:val="0"/>
        <w:shd w:val="clear" w:color="auto" w:fill="auto"/>
        <w:bidi w:val="0"/>
        <w:spacing w:before="0" w:after="0" w:line="204" w:lineRule="auto"/>
        <w:ind w:left="0" w:right="0"/>
        <w:jc w:val="both"/>
      </w:pPr>
      <w:r>
        <w:rPr>
          <w:b/>
          <w:bCs/>
          <w:color w:val="000000"/>
          <w:spacing w:val="0"/>
          <w:w w:val="100"/>
          <w:position w:val="0"/>
          <w:sz w:val="20"/>
          <w:szCs w:val="20"/>
        </w:rPr>
        <w:t xml:space="preserve">Защита </w:t>
      </w:r>
      <w:r>
        <w:rPr>
          <w:color w:val="000000"/>
          <w:spacing w:val="0"/>
          <w:w w:val="100"/>
          <w:position w:val="0"/>
        </w:rPr>
        <w:t xml:space="preserve">от </w:t>
      </w:r>
      <w:r>
        <w:rPr>
          <w:b/>
          <w:bCs/>
          <w:color w:val="000000"/>
          <w:spacing w:val="0"/>
          <w:w w:val="100"/>
          <w:position w:val="0"/>
          <w:sz w:val="20"/>
          <w:szCs w:val="20"/>
        </w:rPr>
        <w:t xml:space="preserve">коротких замыканий. </w:t>
      </w:r>
      <w:r>
        <w:rPr>
          <w:color w:val="000000"/>
          <w:spacing w:val="0"/>
          <w:w w:val="100"/>
          <w:position w:val="0"/>
        </w:rPr>
        <w:t>Все электрические се</w:t>
        <w:softHyphen/>
        <w:t>ти жилых и общественных зданий должны иметь защиту от токов КЗ с наименьшим временем отключения и обеспе</w:t>
        <w:softHyphen/>
        <w:t>чением по возможности требований селективности. При этом защита должна обеспечивать отключение аварийного участка при КЗ в конце защищенной линии: а) однофаз</w:t>
        <w:softHyphen/>
        <w:t>ных и многофазных — в сетях с глухозаземленной ней</w:t>
        <w:softHyphen/>
        <w:t>тралью; б) двухфазных и трехфазных — в сетях с изоли</w:t>
        <w:softHyphen/>
        <w:t>рованной нейтралью. Минимальные кратности токов КЗ, при которых обеспечивается работа защиты, и методика расчета токов КЗ приведены в гл. 15.</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Требование о наименьшем времени отключения обеспе</w:t>
        <w:softHyphen/>
        <w:t>чивается правильным выбором аппаратов защиты, их над</w:t>
        <w:softHyphen/>
        <w:t>лежащей конструкцией и защитной характеристикой. Что касается селективности действия, то ПУЭ требуют ее соб</w:t>
        <w:softHyphen/>
        <w:t>людения лишь по возможности. Существо вопроса состоит в том, что токи КЗ проходят через все аппараты защиты, установленные в цепи, начиная от источника питания, а не только через аппараты, ближайшие к месту повреждения.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Одновременное мгновенное срабатывание всех аппара</w:t>
        <w:softHyphen/>
        <w:t>тов защиты цепи неизбежно вызвало бы прекращение пи</w:t>
        <w:softHyphen/>
        <w:t>тания большой группы электроприемников, подключенных к исправным участкам цепи. Такой перебой в электроснаб</w:t>
        <w:softHyphen/>
        <w:t>жении при КЗ в любом элементе сети, конечно, крайне не</w:t>
        <w:softHyphen/>
        <w:t>желателен. Следовательно, целесообразно так выбирать и размещать аппараты защиты, чтобы их срабатывание про</w:t>
        <w:softHyphen/>
        <w:t>исходило с некоторым сдвигом по времени (выдержкой</w:t>
        <w:br w:type="page"/>
      </w:r>
      <w:r>
        <w:rPr>
          <w:color w:val="000000"/>
          <w:spacing w:val="0"/>
          <w:w w:val="100"/>
          <w:position w:val="0"/>
        </w:rPr>
        <w:t>времени) по мере их удаления в сторону источника пита</w:t>
        <w:softHyphen/>
        <w:t>ния или головного участка сети, В этом и заключается из</w:t>
        <w:softHyphen/>
        <w:t>бирательность (селективность) действия защиты, которая при применяемых в настоящее время в сетях до 1000 В ап</w:t>
        <w:softHyphen/>
        <w:t>паратах защиты (предохранители и автоматические вы</w:t>
        <w:softHyphen/>
        <w:t>ключатели) может быть достигнута не всегда.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больших значениях токов КЗ возможны неселек</w:t>
        <w:softHyphen/>
        <w:t>тивные срабатывания защиты вследствие разброса харак</w:t>
        <w:softHyphen/>
        <w:t>теристик, особенно предохранителей. Вместе с тем любая задержка с отключением поврежденного участка опасна, так как может привести к еще большим повреждениям.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Поэтому при проектировании приходится решать воп</w:t>
        <w:softHyphen/>
        <w:t>рос о том, что важнее: добиваться быстроты отключения или обязательно добиваться селективности. По-видимому, для жилых и большинства общественных зданий первое требование следует считать более важным. При этом надо еще учесть, что соблюдение селективности во многих слу</w:t>
        <w:softHyphen/>
        <w:t>чаях может потребовать увеличения сечений проводов, т. е. удорожания всей электроустановки.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Лишь в крупных уникальных общественных зданиях или других особо ответственных объектах (музеи, театры и т. п.), несмотря на перерасход проводникового материа</w:t>
        <w:softHyphen/>
        <w:t>ла, необходимо более серьезное внимание уделять селек</w:t>
        <w:softHyphen/>
        <w:t>тивности действия защиты, однако приоритет требования о быстром отключении остается в силе.</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 xml:space="preserve">Защита от перегрузки. </w:t>
      </w:r>
      <w:r>
        <w:rPr>
          <w:color w:val="000000"/>
          <w:spacing w:val="0"/>
          <w:w w:val="100"/>
          <w:position w:val="0"/>
        </w:rPr>
        <w:t>От перегрузки должны быть за</w:t>
        <w:softHyphen/>
        <w:t>щищены все сети внутри помещений, выполненные откры</w:t>
        <w:softHyphen/>
        <w:t>то проложенными незащищенными изолированными про</w:t>
        <w:softHyphen/>
        <w:t>водниками с горючей оболочкой. Кроме того, защите от пе</w:t>
        <w:softHyphen/>
        <w:t>регрузки в жилых и общественных зданиях подлежат сети, выполненные защищенными проводниками, проводниками, проложенными в трубах, в несгораемых строительных кон</w:t>
        <w:softHyphen/>
        <w:t xml:space="preserve">струкциях, к которым присоединены </w:t>
      </w:r>
      <w:r>
        <w:rPr>
          <w:i/>
          <w:iCs/>
          <w:color w:val="000000"/>
          <w:spacing w:val="0"/>
          <w:w w:val="100"/>
          <w:position w:val="0"/>
        </w:rPr>
        <w:t>осветительные</w:t>
      </w:r>
      <w:r>
        <w:rPr>
          <w:color w:val="000000"/>
          <w:spacing w:val="0"/>
          <w:w w:val="100"/>
          <w:position w:val="0"/>
        </w:rPr>
        <w:t xml:space="preserve"> элек</w:t>
        <w:softHyphen/>
        <w:t xml:space="preserve">троприемники, а также </w:t>
      </w:r>
      <w:r>
        <w:rPr>
          <w:i/>
          <w:iCs/>
          <w:color w:val="000000"/>
          <w:spacing w:val="0"/>
          <w:w w:val="100"/>
          <w:position w:val="0"/>
        </w:rPr>
        <w:t>бытовые и переносные электропри</w:t>
        <w:softHyphen/>
        <w:t>емники</w:t>
      </w:r>
      <w:r>
        <w:rPr>
          <w:color w:val="000000"/>
          <w:spacing w:val="0"/>
          <w:w w:val="100"/>
          <w:position w:val="0"/>
        </w:rPr>
        <w:t xml:space="preserve"> (утюги, чайники, электроплитки, комнатные холо</w:t>
        <w:softHyphen/>
        <w:t>дильники, стиральные машины, пылесосы и т. п.).</w:t>
      </w:r>
    </w:p>
    <w:p>
      <w:pPr>
        <w:pStyle w:val="Style22"/>
        <w:keepNext w:val="0"/>
        <w:keepLines w:val="0"/>
        <w:widowControl w:val="0"/>
        <w:shd w:val="clear" w:color="auto" w:fill="auto"/>
        <w:bidi w:val="0"/>
        <w:spacing w:before="0" w:after="240" w:line="204" w:lineRule="auto"/>
        <w:ind w:left="0" w:right="0" w:firstLine="340"/>
        <w:jc w:val="both"/>
      </w:pPr>
      <w:r>
        <w:rPr>
          <w:color w:val="000000"/>
          <w:spacing w:val="0"/>
          <w:w w:val="100"/>
          <w:position w:val="0"/>
        </w:rPr>
        <w:t>Силовые сети защищают от перегрузки лишь при от</w:t>
        <w:softHyphen/>
        <w:t>крытой прокладке этих сетей незащищенными изолирован</w:t>
        <w:softHyphen/>
        <w:t>ными проводниками с горючей оболочкой, а также и при скрытой прокладке или при открытой прокладке защищен</w:t>
        <w:softHyphen/>
        <w:t>ными проводами и кабелями, но лишь в тех случаях, когда по условиям технологического процесса или режиму ра</w:t>
        <w:softHyphen/>
        <w:t>боты сети может возникать длительная перегрузка прово</w:t>
        <w:softHyphen/>
        <w:t>дов и кабелей. Как правило, в жилых и общественных зда</w:t>
        <w:softHyphen/>
        <w:br w:type="page"/>
      </w:r>
      <w:r>
        <w:rPr>
          <w:color w:val="000000"/>
          <w:spacing w:val="0"/>
          <w:w w:val="100"/>
          <w:position w:val="0"/>
        </w:rPr>
        <w:t>ниях таких условий в силовых сетях не существует, поэто</w:t>
        <w:softHyphen/>
        <w:t>му они защищаются только от КЗ. Исключение составляют сети к силовым электропрнемникам (лифты, противо</w:t>
        <w:softHyphen/>
        <w:t>пожарные устройства и т. п.), относящиеся к первой ка</w:t>
        <w:softHyphen/>
        <w:t>тегории по надежности электроснабжения, при централизо</w:t>
        <w:softHyphen/>
        <w:t>ванной установке устройств АВР (например, на ВРУ). Та</w:t>
        <w:softHyphen/>
        <w:t>кие сети целесообразно защищать и от перегрузки.</w:t>
      </w:r>
    </w:p>
    <w:p>
      <w:pPr>
        <w:pStyle w:val="Style27"/>
        <w:keepNext w:val="0"/>
        <w:keepLines w:val="0"/>
        <w:widowControl w:val="0"/>
        <w:numPr>
          <w:ilvl w:val="0"/>
          <w:numId w:val="51"/>
        </w:numPr>
        <w:shd w:val="clear" w:color="auto" w:fill="auto"/>
        <w:tabs>
          <w:tab w:pos="529" w:val="left"/>
        </w:tabs>
        <w:bidi w:val="0"/>
        <w:spacing w:before="0" w:line="240" w:lineRule="auto"/>
        <w:ind w:left="0" w:right="0" w:firstLine="0"/>
        <w:jc w:val="both"/>
      </w:pPr>
      <w:bookmarkStart w:id="136" w:name="bookmark136"/>
      <w:bookmarkEnd w:id="136"/>
      <w:r>
        <w:rPr>
          <w:color w:val="000000"/>
          <w:spacing w:val="0"/>
          <w:w w:val="100"/>
          <w:position w:val="0"/>
        </w:rPr>
        <w:t>Аппараты защиты</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Для защиты внутренних сетей жилых и общественных зданий 380/220 В применяются плавкие предохранители и автоматические воздушные выключатели.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Силовые электроприемники, кроме того, часто защища</w:t>
        <w:softHyphen/>
        <w:t>ются от перегрузок с помощью тепловых реле, встроенных в магнитные пускатели. Магнитные пускатели осуществля</w:t>
        <w:softHyphen/>
        <w:t>ют при этом и защиту от самозапуска при кратковремен</w:t>
        <w:softHyphen/>
        <w:t>ном исчезновении напряжения. Самозапуск допускается лишь в системах дымозащиты и в цепях пожарных насо</w:t>
        <w:softHyphen/>
        <w:t>сов, что следует учитывать при расчете сетей и выборе ап</w:t>
        <w:softHyphen/>
        <w:t>паратов защиты.</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Однако главные контакты магнитных пускателей не рассчитаны на отключение токов КЗ. Кроме того, тепло</w:t>
        <w:softHyphen/>
        <w:t>вые реле большинства существующих конструкций магнит</w:t>
        <w:softHyphen/>
        <w:t>ных пускателей сами нуждаются в защите от КЗ, так как при прохождении токов КЗ нагревательный элемент может перегореть быстрее, чем реле успеет отключить электро</w:t>
        <w:softHyphen/>
        <w:t>двигатель. Поэтому при применении магнитных пускателей с тепловыми реле для защиты от перегрузок необходимо дополнительно устанавливать в этих цепях предохраните</w:t>
        <w:softHyphen/>
        <w:t>ли или автоматические выключатели для защиты от КЗ.</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Разрешается [24] считать эти реле термически стойкими без проверки расчетом, если ответвление к электропри</w:t>
        <w:softHyphen/>
        <w:t>емнику защищено плавкой вставкой с номинальным током, не превышающим наибольшего длительного допустимого тока теплового реле больше чем в 4 раза, или автоматиче</w:t>
        <w:softHyphen/>
        <w:t>ским выключателем, номинальный ток теплового расцепи</w:t>
        <w:softHyphen/>
        <w:t>теля которого превышает длительно допустимый ток теп</w:t>
        <w:softHyphen/>
        <w:t>лового реле более чем в 2 раза.</w:t>
      </w:r>
    </w:p>
    <w:p>
      <w:pPr>
        <w:pStyle w:val="Style22"/>
        <w:keepNext w:val="0"/>
        <w:keepLines w:val="0"/>
        <w:widowControl w:val="0"/>
        <w:shd w:val="clear" w:color="auto" w:fill="auto"/>
        <w:bidi w:val="0"/>
        <w:spacing w:before="0" w:after="0" w:line="204" w:lineRule="auto"/>
        <w:ind w:left="0" w:right="0" w:firstLine="480"/>
        <w:jc w:val="both"/>
      </w:pPr>
      <w:r>
        <w:rPr>
          <w:color w:val="000000"/>
          <w:spacing w:val="0"/>
          <w:w w:val="100"/>
          <w:position w:val="0"/>
        </w:rPr>
        <w:t>В данной книге детально не рассматриваются конст</w:t>
        <w:softHyphen/>
        <w:t>рукции и принципы работы аппаратов защиты, поскольку по этим вопросам имеются детальные описания в техниче</w:t>
        <w:softHyphen/>
        <w:t>ской литературе и каталогах. Здесь приводятся лишь не</w:t>
        <w:softHyphen/>
        <w:t>которые технические данные предохранителей и автомати</w:t>
        <w:softHyphen/>
        <w:br w:type="page"/>
      </w:r>
      <w:r>
        <w:rPr>
          <w:color w:val="000000"/>
          <w:spacing w:val="0"/>
          <w:w w:val="100"/>
          <w:position w:val="0"/>
        </w:rPr>
        <w:t>ческих выключателей новых серий, широко применяемых во внутренних сетях жилых и общественных зданий.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настоящее время в силовых и осветительных сетях почти повсеместно устанавливаются предохранители серии ПН-2 с патронами, наполненными кварцевым песком. Внут</w:t>
        <w:softHyphen/>
        <w:t>ри патрона располагается плавкая вставка. В таких засып</w:t>
        <w:softHyphen/>
        <w:t>ных предохранителях интенсивному дугогашению способ</w:t>
        <w:softHyphen/>
        <w:t>ствует разветвление дуги в тончайших промежутках меж</w:t>
        <w:softHyphen/>
        <w:t xml:space="preserve">ду зернами песка. В результате резко снижается давление в патроне при испарении материала вставки. Деионизация и гашение дуги происходят настолько быстро, что при КЗ ток не успевает достигнуть своего амплитудного значения. Поэтому подобные предохранители являются </w:t>
      </w:r>
      <w:r>
        <w:rPr>
          <w:i/>
          <w:iCs/>
          <w:color w:val="000000"/>
          <w:spacing w:val="0"/>
          <w:w w:val="100"/>
          <w:position w:val="0"/>
        </w:rPr>
        <w:t>токоограни</w:t>
        <w:softHyphen/>
        <w:t>чивающими.</w:t>
      </w:r>
      <w:r>
        <w:rPr>
          <w:color w:val="000000"/>
          <w:spacing w:val="0"/>
          <w:w w:val="100"/>
          <w:position w:val="0"/>
        </w:rPr>
        <w:t xml:space="preserve"> Так, например, предохранители серии ПН-2 с патронами на 100 и 250 А пропускают ток не более 5 кА, при установке в сетях со значительно большими тока- мими КЗ.</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Предохранители серии НПН, выпускаемые на токи до 60 А, по принципу действия аналогичны предохранителям ПН-2. На квартирных щитках еще широко применяются плавкие пробочные предохранители Н-20.</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некоторых электроустановках можно встретить раз</w:t>
        <w:softHyphen/>
        <w:t>борные предохранители с фибровой трубкой серии ПР-2, в которых дугогашение происходит за счет интенсивного выделения газов с поверхности фибры при перегорании вставки. Эти предохранители работают значительно хуже засыпных.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табл. 10.1 приведены основные технические данные предохранителей ПР-2, ПН-2 и НПН.</w:t>
      </w:r>
    </w:p>
    <w:p>
      <w:pPr>
        <w:pStyle w:val="Style22"/>
        <w:keepNext w:val="0"/>
        <w:keepLines w:val="0"/>
        <w:widowControl w:val="0"/>
        <w:shd w:val="clear" w:color="auto" w:fill="auto"/>
        <w:bidi w:val="0"/>
        <w:spacing w:before="0" w:after="0" w:line="206" w:lineRule="auto"/>
        <w:ind w:left="0" w:right="0"/>
        <w:jc w:val="both"/>
      </w:pPr>
      <w:r>
        <w:rPr>
          <w:b/>
          <w:bCs/>
          <w:color w:val="000000"/>
          <w:spacing w:val="0"/>
          <w:w w:val="100"/>
          <w:position w:val="0"/>
          <w:sz w:val="20"/>
          <w:szCs w:val="20"/>
        </w:rPr>
        <w:t xml:space="preserve">Защитные характеристики предохранителей. </w:t>
      </w:r>
      <w:r>
        <w:rPr>
          <w:color w:val="000000"/>
          <w:spacing w:val="0"/>
          <w:w w:val="100"/>
          <w:position w:val="0"/>
        </w:rPr>
        <w:t>Время рас</w:t>
        <w:softHyphen/>
        <w:t>плавления плавкой вставки предохранителя зависит от си</w:t>
        <w:softHyphen/>
        <w:t>лы тока. Чем больше ток, тем быстрее расплавляется плав</w:t>
        <w:softHyphen/>
        <w:t>кая вставка. Зависимость полного времени отключения (продолжительность расплавления плавкой вставки и горе</w:t>
        <w:softHyphen/>
        <w:t>ния дуги) от отключаемого тока называется время-то- ковой или защитной характеристикой. По</w:t>
        <w:softHyphen/>
        <w:t>скольку с повышением кратности тока время перегорания плавкой вставки уменьшается, характеристика называется обратнозависимой.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 рис. 10.1 приведены усредненные время-токовые ха</w:t>
        <w:softHyphen/>
        <w:t>рактеристики предохранителей ПН-2. Отметим, что в за</w:t>
        <w:softHyphen/>
        <w:t>висимости от производственных допусков, материала встав</w:t>
        <w:softHyphen/>
        <w:t>ки, его старения, состояния контактных соединений, влия</w:t>
        <w:softHyphen/>
        <w:t>ния окружающей среды время срабатывания при одном и</w:t>
      </w:r>
      <w:r>
        <w:br w:type="page"/>
      </w:r>
    </w:p>
    <w:p>
      <w:pPr>
        <w:widowControl w:val="0"/>
        <w:jc w:val="center"/>
        <w:rPr>
          <w:sz w:val="2"/>
          <w:szCs w:val="2"/>
        </w:rPr>
      </w:pPr>
      <w:r>
        <w:drawing>
          <wp:inline>
            <wp:extent cx="2468880" cy="2231390"/>
            <wp:docPr id="431" name="Picutre 431"/>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309"/>
                    <a:stretch/>
                  </pic:blipFill>
                  <pic:spPr>
                    <a:xfrm>
                      <a:ext cx="2468880" cy="2231390"/>
                    </a:xfrm>
                    <a:prstGeom prst="rect"/>
                  </pic:spPr>
                </pic:pic>
              </a:graphicData>
            </a:graphic>
          </wp:inline>
        </w:drawing>
      </w:r>
    </w:p>
    <w:p>
      <w:pPr>
        <w:widowControl w:val="0"/>
        <w:spacing w:after="179" w:line="1" w:lineRule="exact"/>
      </w:pPr>
    </w:p>
    <w:p>
      <w:pPr>
        <w:pStyle w:val="Style19"/>
        <w:keepNext w:val="0"/>
        <w:keepLines w:val="0"/>
        <w:widowControl w:val="0"/>
        <w:shd w:val="clear" w:color="auto" w:fill="auto"/>
        <w:bidi w:val="0"/>
        <w:spacing w:before="0" w:after="80" w:line="218" w:lineRule="auto"/>
        <w:ind w:left="0" w:right="0" w:firstLine="0"/>
        <w:jc w:val="both"/>
      </w:pPr>
      <w:r>
        <w:rPr>
          <w:color w:val="000000"/>
          <w:spacing w:val="0"/>
          <w:w w:val="100"/>
          <w:position w:val="0"/>
        </w:rPr>
        <w:t>Рис. 10.1. Усредненные время-токовые характеристики предохраните</w:t>
        <w:softHyphen/>
        <w:t>лей серии ПН-2</w:t>
      </w:r>
    </w:p>
    <w:p>
      <w:pPr>
        <w:pStyle w:val="Style36"/>
        <w:keepNext w:val="0"/>
        <w:keepLines w:val="0"/>
        <w:widowControl w:val="0"/>
        <w:shd w:val="clear" w:color="auto" w:fill="auto"/>
        <w:bidi w:val="0"/>
        <w:spacing w:before="0" w:after="0" w:line="206" w:lineRule="auto"/>
        <w:ind w:left="10" w:right="0" w:firstLine="0"/>
        <w:jc w:val="left"/>
      </w:pPr>
      <w:r>
        <w:rPr>
          <w:b/>
          <w:bCs/>
          <w:color w:val="000000"/>
          <w:spacing w:val="0"/>
          <w:w w:val="100"/>
          <w:position w:val="0"/>
        </w:rPr>
        <w:t>Таблица 10.1. Технические данные некоторых типов предохранителей</w:t>
      </w:r>
    </w:p>
    <w:tbl>
      <w:tblPr>
        <w:tblOverlap w:val="never"/>
        <w:jc w:val="center"/>
        <w:tblLayout w:type="fixed"/>
      </w:tblPr>
      <w:tblGrid>
        <w:gridCol w:w="1061"/>
        <w:gridCol w:w="811"/>
        <w:gridCol w:w="1829"/>
        <w:gridCol w:w="1402"/>
        <w:gridCol w:w="811"/>
      </w:tblGrid>
      <w:tr>
        <w:trPr>
          <w:trHeight w:val="1118"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Тип предо- кранителя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2" w:lineRule="auto"/>
              <w:ind w:left="0" w:right="0" w:firstLine="0"/>
              <w:jc w:val="center"/>
              <w:rPr>
                <w:sz w:val="15"/>
                <w:szCs w:val="15"/>
              </w:rPr>
            </w:pPr>
            <w:r>
              <w:rPr>
                <w:color w:val="000000"/>
                <w:spacing w:val="0"/>
                <w:w w:val="100"/>
                <w:position w:val="0"/>
                <w:sz w:val="15"/>
                <w:szCs w:val="15"/>
              </w:rPr>
              <w:t>Номи</w:t>
              <w:softHyphen/>
              <w:t>нальный ток пат</w:t>
              <w:softHyphen/>
              <w:t>рона, 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400" w:right="0" w:hanging="400"/>
              <w:jc w:val="left"/>
              <w:rPr>
                <w:sz w:val="15"/>
                <w:szCs w:val="15"/>
              </w:rPr>
            </w:pPr>
            <w:r>
              <w:rPr>
                <w:color w:val="000000"/>
                <w:spacing w:val="0"/>
                <w:w w:val="100"/>
                <w:position w:val="0"/>
                <w:sz w:val="15"/>
                <w:szCs w:val="15"/>
              </w:rPr>
              <w:t>Номинальный ток плав</w:t>
              <w:softHyphen/>
              <w:t>кой вставки, 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Конструкция патрона</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182" w:lineRule="auto"/>
              <w:ind w:left="0" w:right="0" w:firstLine="0"/>
              <w:jc w:val="center"/>
              <w:rPr>
                <w:sz w:val="15"/>
                <w:szCs w:val="15"/>
              </w:rPr>
            </w:pPr>
            <w:r>
              <w:rPr>
                <w:color w:val="000000"/>
                <w:spacing w:val="0"/>
                <w:w w:val="100"/>
                <w:position w:val="0"/>
                <w:sz w:val="15"/>
                <w:szCs w:val="15"/>
              </w:rPr>
              <w:t>Предель</w:t>
              <w:softHyphen/>
              <w:t>ный ток отключе</w:t>
              <w:softHyphen/>
              <w:t>ния при напряже</w:t>
              <w:softHyphen/>
              <w:t>нии до 500 В. кА</w:t>
            </w:r>
          </w:p>
        </w:tc>
      </w:tr>
      <w:tr>
        <w:trPr>
          <w:trHeight w:val="374"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ПР-2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1э</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6, 10, 15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Разборный без</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312"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15, 20, 25, 35, 45,</w:t>
            </w:r>
          </w:p>
          <w:p>
            <w:pPr>
              <w:pStyle w:val="Style15"/>
              <w:keepNext w:val="0"/>
              <w:keepLines w:val="0"/>
              <w:widowControl w:val="0"/>
              <w:shd w:val="clear" w:color="auto" w:fill="auto"/>
              <w:bidi w:val="0"/>
              <w:spacing w:before="0" w:after="0" w:line="194" w:lineRule="auto"/>
              <w:ind w:left="0" w:right="0" w:firstLine="0"/>
              <w:jc w:val="left"/>
              <w:rPr>
                <w:sz w:val="17"/>
                <w:szCs w:val="17"/>
              </w:rPr>
            </w:pPr>
            <w:r>
              <w:rPr>
                <w:color w:val="000000"/>
                <w:spacing w:val="0"/>
                <w:w w:val="100"/>
                <w:position w:val="0"/>
                <w:sz w:val="17"/>
                <w:szCs w:val="17"/>
              </w:rPr>
              <w:t>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наполнителя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178"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60, 80, 100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tabs>
                <w:tab w:leader="underscore" w:pos="158" w:val="left"/>
                <w:tab w:leader="underscore" w:pos="163" w:val="left"/>
              </w:tabs>
              <w:bidi w:val="0"/>
              <w:spacing w:before="0" w:after="0" w:line="240" w:lineRule="auto"/>
              <w:ind w:left="0" w:right="0" w:firstLine="0"/>
              <w:jc w:val="center"/>
              <w:rPr>
                <w:sz w:val="17"/>
                <w:szCs w:val="17"/>
              </w:rPr>
            </w:pPr>
            <w:r>
              <w:rPr>
                <w:color w:val="000000"/>
                <w:spacing w:val="0"/>
                <w:w w:val="100"/>
                <w:position w:val="0"/>
                <w:sz w:val="17"/>
                <w:szCs w:val="17"/>
              </w:rPr>
              <w:tab/>
              <w:tab/>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200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100, 125, 160, 200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34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350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200, 225, 260, 300,</w:t>
            </w:r>
          </w:p>
          <w:p>
            <w:pPr>
              <w:pStyle w:val="Style15"/>
              <w:keepNext w:val="0"/>
              <w:keepLines w:val="0"/>
              <w:widowControl w:val="0"/>
              <w:shd w:val="clear" w:color="auto" w:fill="auto"/>
              <w:bidi w:val="0"/>
              <w:spacing w:before="0" w:after="0" w:line="199" w:lineRule="auto"/>
              <w:ind w:left="0" w:right="0" w:firstLine="0"/>
              <w:jc w:val="left"/>
              <w:rPr>
                <w:sz w:val="17"/>
                <w:szCs w:val="17"/>
              </w:rPr>
            </w:pPr>
            <w:r>
              <w:rPr>
                <w:color w:val="000000"/>
                <w:spacing w:val="0"/>
                <w:w w:val="100"/>
                <w:position w:val="0"/>
                <w:sz w:val="17"/>
                <w:szCs w:val="17"/>
              </w:rPr>
              <w:t>350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63634A"/>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350, 450, 500, 600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600, 700, 850, 1000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30, 40, 50, 60, 100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Разборный с</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w:t>
            </w:r>
          </w:p>
        </w:tc>
      </w:tr>
      <w:tr>
        <w:trPr>
          <w:trHeight w:val="32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ПН-2-250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80, 100, 120, 150, 200, 250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наполнителем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w:t>
            </w:r>
          </w:p>
        </w:tc>
      </w:tr>
      <w:tr>
        <w:trPr>
          <w:trHeight w:val="34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ПН-2-400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200, 250, 300, 350, 400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ПН-2-600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both"/>
              <w:rPr>
                <w:sz w:val="17"/>
                <w:szCs w:val="17"/>
              </w:rPr>
            </w:pPr>
            <w:r>
              <w:rPr>
                <w:color w:val="000000"/>
                <w:spacing w:val="0"/>
                <w:w w:val="100"/>
                <w:position w:val="0"/>
                <w:sz w:val="17"/>
                <w:szCs w:val="17"/>
              </w:rPr>
              <w:t>600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300, 400 , 500, 600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r>
      <w:tr>
        <w:trPr>
          <w:trHeight w:val="355"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ПН-2-1000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500, 600, 750, 800, 1000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НПН-15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6, 10. 15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Неразбориый с</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389"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НПН-бОм</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60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20, 25, 35, 45, 60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наполнителем</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bl>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том же токе может колебаться в значительных пределах (до 6с±50 %)• Это является крупным недостатком плавких предохранителей, затрудняющим селективную работу за</w:t>
        <w:softHyphen/>
        <w:t>щиты.</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Рекомендуется для обеспечения избирательной работы предохранителей, чтобы каждая последующая в сторону источника питания плавкая вставка была на две ступень</w:t>
        <w:softHyphen/>
        <w:t>ки больше предыдущей, если это не приводит к увеличению сечения проводов. Разница в одну ступень является обяза</w:t>
        <w:softHyphen/>
        <w:t>тельной во всех случаях. Как отмечалось, для особо ответ</w:t>
        <w:softHyphen/>
        <w:t>ственных зданий выбор плавких вставок предохранителей должен производиться с учетом разброса по защитным ха</w:t>
        <w:softHyphen/>
        <w:t>рактеристикам.</w:t>
      </w:r>
    </w:p>
    <w:p>
      <w:pPr>
        <w:pStyle w:val="Style22"/>
        <w:keepNext w:val="0"/>
        <w:keepLines w:val="0"/>
        <w:widowControl w:val="0"/>
        <w:shd w:val="clear" w:color="auto" w:fill="auto"/>
        <w:bidi w:val="0"/>
        <w:spacing w:before="0" w:after="0" w:line="214" w:lineRule="auto"/>
        <w:ind w:left="0" w:right="0" w:firstLine="340"/>
        <w:jc w:val="both"/>
      </w:pPr>
      <w:r>
        <w:rPr>
          <w:b/>
          <w:bCs/>
          <w:color w:val="000000"/>
          <w:spacing w:val="0"/>
          <w:w w:val="100"/>
          <w:position w:val="0"/>
          <w:sz w:val="20"/>
          <w:szCs w:val="20"/>
        </w:rPr>
        <w:t xml:space="preserve">Автоматические выключатели </w:t>
      </w:r>
      <w:r>
        <w:rPr>
          <w:color w:val="000000"/>
          <w:spacing w:val="0"/>
          <w:w w:val="100"/>
          <w:position w:val="0"/>
        </w:rPr>
        <w:t>являются более совер</w:t>
        <w:softHyphen/>
        <w:t>шенными аппаратами защиты, обладающими рядом пре</w:t>
        <w:softHyphen/>
        <w:t>имуществ:</w:t>
      </w:r>
    </w:p>
    <w:p>
      <w:pPr>
        <w:pStyle w:val="Style22"/>
        <w:keepNext w:val="0"/>
        <w:keepLines w:val="0"/>
        <w:widowControl w:val="0"/>
        <w:numPr>
          <w:ilvl w:val="0"/>
          <w:numId w:val="53"/>
        </w:numPr>
        <w:shd w:val="clear" w:color="auto" w:fill="auto"/>
        <w:tabs>
          <w:tab w:pos="591" w:val="left"/>
        </w:tabs>
        <w:bidi w:val="0"/>
        <w:spacing w:before="0" w:after="0" w:line="206" w:lineRule="auto"/>
        <w:ind w:left="0" w:right="0" w:firstLine="340"/>
        <w:jc w:val="both"/>
      </w:pPr>
      <w:bookmarkStart w:id="137" w:name="bookmark137"/>
      <w:bookmarkEnd w:id="137"/>
      <w:r>
        <w:rPr>
          <w:color w:val="000000"/>
          <w:spacing w:val="0"/>
          <w:w w:val="100"/>
          <w:position w:val="0"/>
        </w:rPr>
        <w:t>При перегрузке или КЗ автоматический выключа</w:t>
        <w:softHyphen/>
        <w:t>тель отключает все три фазы защищаемого ответвления к электродвигателю, предотвращая возможность его работы на двух фазах.</w:t>
      </w:r>
    </w:p>
    <w:p>
      <w:pPr>
        <w:pStyle w:val="Style22"/>
        <w:keepNext w:val="0"/>
        <w:keepLines w:val="0"/>
        <w:widowControl w:val="0"/>
        <w:numPr>
          <w:ilvl w:val="0"/>
          <w:numId w:val="53"/>
        </w:numPr>
        <w:shd w:val="clear" w:color="auto" w:fill="auto"/>
        <w:tabs>
          <w:tab w:pos="596" w:val="left"/>
        </w:tabs>
        <w:bidi w:val="0"/>
        <w:spacing w:before="0" w:after="0" w:line="204" w:lineRule="auto"/>
        <w:ind w:left="0" w:right="0" w:firstLine="340"/>
        <w:jc w:val="both"/>
      </w:pPr>
      <w:bookmarkStart w:id="138" w:name="bookmark138"/>
      <w:bookmarkEnd w:id="138"/>
      <w:r>
        <w:rPr>
          <w:color w:val="000000"/>
          <w:spacing w:val="0"/>
          <w:w w:val="100"/>
          <w:position w:val="0"/>
        </w:rPr>
        <w:t>Автоматический выключатель после срабатывания вскоре снова готов к работе, в то время как в предохрани</w:t>
        <w:softHyphen/>
        <w:t>теле требуется замена калиброванной вставки или даже патрона.</w:t>
      </w:r>
    </w:p>
    <w:p>
      <w:pPr>
        <w:pStyle w:val="Style22"/>
        <w:keepNext w:val="0"/>
        <w:keepLines w:val="0"/>
        <w:widowControl w:val="0"/>
        <w:numPr>
          <w:ilvl w:val="0"/>
          <w:numId w:val="53"/>
        </w:numPr>
        <w:shd w:val="clear" w:color="auto" w:fill="auto"/>
        <w:tabs>
          <w:tab w:pos="596" w:val="left"/>
        </w:tabs>
        <w:bidi w:val="0"/>
        <w:spacing w:before="0" w:after="0" w:line="204" w:lineRule="auto"/>
        <w:ind w:left="0" w:right="0" w:firstLine="340"/>
        <w:jc w:val="both"/>
      </w:pPr>
      <w:bookmarkStart w:id="139" w:name="bookmark139"/>
      <w:bookmarkEnd w:id="139"/>
      <w:r>
        <w:rPr>
          <w:color w:val="000000"/>
          <w:spacing w:val="0"/>
          <w:w w:val="100"/>
          <w:position w:val="0"/>
        </w:rPr>
        <w:t>Автоматические выключатели имеют более точные защитные характеристики, чем предохранители.</w:t>
      </w:r>
    </w:p>
    <w:p>
      <w:pPr>
        <w:pStyle w:val="Style22"/>
        <w:keepNext w:val="0"/>
        <w:keepLines w:val="0"/>
        <w:widowControl w:val="0"/>
        <w:numPr>
          <w:ilvl w:val="0"/>
          <w:numId w:val="53"/>
        </w:numPr>
        <w:shd w:val="clear" w:color="auto" w:fill="auto"/>
        <w:tabs>
          <w:tab w:pos="610" w:val="left"/>
        </w:tabs>
        <w:bidi w:val="0"/>
        <w:spacing w:before="0" w:after="0" w:line="204" w:lineRule="auto"/>
        <w:ind w:left="0" w:right="0" w:firstLine="340"/>
        <w:jc w:val="both"/>
      </w:pPr>
      <w:bookmarkStart w:id="140" w:name="bookmark140"/>
      <w:bookmarkEnd w:id="140"/>
      <w:r>
        <w:rPr>
          <w:color w:val="000000"/>
          <w:spacing w:val="0"/>
          <w:w w:val="100"/>
          <w:position w:val="0"/>
        </w:rPr>
        <w:t>Автоматические выключатели помимо функций за</w:t>
        <w:softHyphen/>
        <w:t>щиты могут быть использованы для нечастых коммута</w:t>
        <w:softHyphen/>
        <w:t>ций цепей, в которых они установлены. Таким образом, они совмещают функции защиты и коммутации.</w:t>
      </w:r>
    </w:p>
    <w:p>
      <w:pPr>
        <w:pStyle w:val="Style22"/>
        <w:keepNext w:val="0"/>
        <w:keepLines w:val="0"/>
        <w:widowControl w:val="0"/>
        <w:numPr>
          <w:ilvl w:val="0"/>
          <w:numId w:val="53"/>
        </w:numPr>
        <w:shd w:val="clear" w:color="auto" w:fill="auto"/>
        <w:tabs>
          <w:tab w:pos="610" w:val="left"/>
        </w:tabs>
        <w:bidi w:val="0"/>
        <w:spacing w:before="0" w:after="0" w:line="204" w:lineRule="auto"/>
        <w:ind w:left="0" w:right="0" w:firstLine="340"/>
        <w:jc w:val="both"/>
      </w:pPr>
      <w:bookmarkStart w:id="141" w:name="bookmark141"/>
      <w:bookmarkEnd w:id="141"/>
      <w:r>
        <w:rPr>
          <w:color w:val="000000"/>
          <w:spacing w:val="0"/>
          <w:w w:val="100"/>
          <w:position w:val="0"/>
        </w:rPr>
        <w:t>Некоторые типы автоматических выключателей име</w:t>
        <w:softHyphen/>
        <w:t>ют встроенные вспомогательные контакты, используемые в цепях блокировки и сигнализации, а также независимые расцепители, позволяющие осуществлять дистанционное отключение. Выпускаются также автоматические выклю</w:t>
        <w:softHyphen/>
        <w:t>чатели с электроприводом, позволяющим производить ди</w:t>
        <w:softHyphen/>
        <w:t>станционное включение аппарата.</w:t>
      </w:r>
    </w:p>
    <w:p>
      <w:pPr>
        <w:pStyle w:val="Style22"/>
        <w:keepNext w:val="0"/>
        <w:keepLines w:val="0"/>
        <w:widowControl w:val="0"/>
        <w:numPr>
          <w:ilvl w:val="0"/>
          <w:numId w:val="53"/>
        </w:numPr>
        <w:shd w:val="clear" w:color="auto" w:fill="auto"/>
        <w:tabs>
          <w:tab w:pos="601" w:val="left"/>
        </w:tabs>
        <w:bidi w:val="0"/>
        <w:spacing w:before="0" w:after="0" w:line="204" w:lineRule="auto"/>
        <w:ind w:left="0" w:right="0" w:firstLine="340"/>
        <w:jc w:val="both"/>
      </w:pPr>
      <w:bookmarkStart w:id="142" w:name="bookmark142"/>
      <w:bookmarkEnd w:id="142"/>
      <w:r>
        <w:rPr>
          <w:color w:val="000000"/>
          <w:spacing w:val="0"/>
          <w:w w:val="100"/>
          <w:position w:val="0"/>
        </w:rPr>
        <w:t>Автоматические выключатели исключают возмож</w:t>
        <w:softHyphen/>
        <w:t>ность применения некалиброванных элементов, что, к со</w:t>
        <w:softHyphen/>
        <w:t>жалению, часто практикуется в установках с плавкими предохранителями.</w:t>
      </w:r>
    </w:p>
    <w:p>
      <w:pPr>
        <w:pStyle w:val="Style22"/>
        <w:keepNext w:val="0"/>
        <w:keepLines w:val="0"/>
        <w:widowControl w:val="0"/>
        <w:shd w:val="clear" w:color="auto" w:fill="auto"/>
        <w:bidi w:val="0"/>
        <w:spacing w:before="0" w:after="0" w:line="204" w:lineRule="auto"/>
        <w:ind w:left="0" w:right="0" w:firstLine="340"/>
        <w:jc w:val="both"/>
        <w:sectPr>
          <w:headerReference w:type="default" r:id="rId311"/>
          <w:footerReference w:type="default" r:id="rId312"/>
          <w:headerReference w:type="even" r:id="rId313"/>
          <w:footerReference w:type="even" r:id="rId314"/>
          <w:footnotePr>
            <w:pos w:val="pageBottom"/>
            <w:numFmt w:val="decimal"/>
            <w:numRestart w:val="continuous"/>
            <w15:footnoteColumns w:val="1"/>
          </w:footnotePr>
          <w:pgSz w:w="7300" w:h="11799"/>
          <w:pgMar w:top="944" w:right="627" w:bottom="1174" w:left="750" w:header="0" w:footer="3" w:gutter="0"/>
          <w:cols w:space="720"/>
          <w:noEndnote/>
          <w:rtlGutter w:val="0"/>
          <w:docGrid w:linePitch="360"/>
        </w:sectPr>
      </w:pPr>
      <w:r>
        <w:rPr>
          <w:color w:val="000000"/>
          <w:spacing w:val="0"/>
          <w:w w:val="100"/>
          <w:position w:val="0"/>
        </w:rPr>
        <w:t>Наиболее часто применяемые автоматические выключа</w:t>
        <w:softHyphen/>
        <w:t>тели могут снабжаться тепловыми, электромагнитными или комбинированными расцепителями (последние пред-</w:t>
      </w:r>
    </w:p>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Z </w:t>
      </w:r>
      <w:r>
        <w:rPr>
          <w:b/>
          <w:bCs/>
          <w:color w:val="000000"/>
          <w:spacing w:val="0"/>
          <w:w w:val="100"/>
          <w:position w:val="0"/>
        </w:rPr>
        <w:t xml:space="preserve">Таблица </w:t>
      </w:r>
      <w:r>
        <w:rPr>
          <w:b/>
          <w:bCs/>
          <w:color w:val="000000"/>
          <w:spacing w:val="0"/>
          <w:w w:val="100"/>
          <w:position w:val="0"/>
        </w:rPr>
        <w:t xml:space="preserve">10.2. </w:t>
      </w:r>
      <w:r>
        <w:rPr>
          <w:b/>
          <w:bCs/>
          <w:color w:val="000000"/>
          <w:spacing w:val="0"/>
          <w:w w:val="100"/>
          <w:position w:val="0"/>
        </w:rPr>
        <w:t>Основные технические характеристики трехполюсиых автоматических выключателей серии АЕ20</w:t>
      </w:r>
    </w:p>
    <w:tbl>
      <w:tblPr>
        <w:tblOverlap w:val="never"/>
        <w:jc w:val="center"/>
        <w:tblLayout w:type="fixed"/>
      </w:tblPr>
      <w:tblGrid>
        <w:gridCol w:w="1061"/>
        <w:gridCol w:w="806"/>
        <w:gridCol w:w="1330"/>
        <w:gridCol w:w="1162"/>
        <w:gridCol w:w="1162"/>
        <w:gridCol w:w="1070"/>
        <w:gridCol w:w="1080"/>
        <w:gridCol w:w="1080"/>
        <w:gridCol w:w="792"/>
      </w:tblGrid>
      <w:tr>
        <w:trPr>
          <w:trHeight w:val="302"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Тнп автома</w:t>
              <w:softHyphen/>
              <w:t>тического выключателя</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5" w:lineRule="auto"/>
              <w:ind w:left="0" w:right="0" w:firstLine="0"/>
              <w:jc w:val="center"/>
              <w:rPr>
                <w:sz w:val="15"/>
                <w:szCs w:val="15"/>
              </w:rPr>
            </w:pPr>
            <w:r>
              <w:rPr>
                <w:color w:val="000000"/>
                <w:spacing w:val="0"/>
                <w:w w:val="100"/>
                <w:position w:val="0"/>
                <w:sz w:val="15"/>
                <w:szCs w:val="15"/>
              </w:rPr>
              <w:t>Номи</w:t>
              <w:softHyphen/>
              <w:t>нальный ток, А</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Типоисполнение автоматического выключателя</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5" w:lineRule="auto"/>
              <w:ind w:left="0" w:right="0" w:firstLine="0"/>
              <w:jc w:val="center"/>
              <w:rPr>
                <w:sz w:val="15"/>
                <w:szCs w:val="15"/>
              </w:rPr>
            </w:pPr>
            <w:r>
              <w:rPr>
                <w:color w:val="000000"/>
                <w:spacing w:val="0"/>
                <w:w w:val="100"/>
                <w:position w:val="0"/>
                <w:sz w:val="15"/>
                <w:szCs w:val="15"/>
              </w:rPr>
              <w:t>Номинальные токи тепло</w:t>
              <w:softHyphen/>
              <w:t>вых расцепи</w:t>
              <w:softHyphen/>
              <w:t>телей. А</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Тип расцепи</w:t>
              <w:softHyphen/>
              <w:t>теля</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Допустимый ударный ток короткого замыкания одноразовой коммутаци</w:t>
              <w:softHyphen/>
              <w:t>онной спо</w:t>
              <w:softHyphen/>
              <w:t>собности при частоте 50 Гц, кА</w:t>
            </w:r>
          </w:p>
        </w:tc>
        <w:tc>
          <w:tcPr>
            <w:gridSpan w:val="2"/>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Коммутационная способность</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5" w:lineRule="auto"/>
              <w:ind w:left="0" w:right="0" w:firstLine="0"/>
              <w:jc w:val="center"/>
              <w:rPr>
                <w:sz w:val="15"/>
                <w:szCs w:val="15"/>
              </w:rPr>
            </w:pPr>
            <w:r>
              <w:rPr>
                <w:color w:val="000000"/>
                <w:spacing w:val="0"/>
                <w:w w:val="100"/>
                <w:position w:val="0"/>
                <w:sz w:val="15"/>
                <w:szCs w:val="15"/>
              </w:rPr>
              <w:t>Степень защиты выклю</w:t>
              <w:softHyphen/>
              <w:t>чателя</w:t>
            </w:r>
          </w:p>
        </w:tc>
      </w:tr>
      <w:tr>
        <w:trPr>
          <w:trHeight w:val="1306" w:hRule="exact"/>
        </w:trPr>
        <w:tc>
          <w:tcPr>
            <w:vMerge/>
            <w:tcBorders/>
            <w:shd w:val="clear" w:color="auto" w:fill="E1DFC3"/>
            <w:vAlign w:val="center"/>
          </w:tcPr>
          <w:p>
            <w:pP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Ударный ток короткого замыкания прн 220 и 380 В, кА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Действую</w:t>
              <w:softHyphen/>
              <w:t>щее значение тока корот кого замыка</w:t>
              <w:softHyphen/>
              <w:t>ния, кА</w:t>
            </w:r>
          </w:p>
        </w:tc>
        <w:tc>
          <w:tcPr>
            <w:vMerge/>
            <w:tcBorders>
              <w:left w:val="single" w:sz="4"/>
            </w:tcBorders>
            <w:shd w:val="clear" w:color="auto" w:fill="E1DFC3"/>
            <w:vAlign w:val="center"/>
          </w:tcPr>
          <w:p>
            <w:pPr/>
          </w:p>
        </w:tc>
      </w:tr>
      <w:tr>
        <w:trPr>
          <w:trHeight w:val="917" w:hRule="exact"/>
        </w:trPr>
        <w:tc>
          <w:tcPr>
            <w:tcBorders>
              <w:top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center"/>
              <w:rPr>
                <w:sz w:val="17"/>
                <w:szCs w:val="17"/>
              </w:rPr>
            </w:pPr>
            <w:r>
              <w:rPr>
                <w:color w:val="000000"/>
                <w:spacing w:val="0"/>
                <w:w w:val="100"/>
                <w:position w:val="0"/>
                <w:sz w:val="17"/>
                <w:szCs w:val="17"/>
              </w:rPr>
              <w:t>АЕ2010</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20" w:after="0" w:line="240" w:lineRule="auto"/>
              <w:ind w:left="0" w:right="0" w:firstLine="0"/>
              <w:jc w:val="center"/>
              <w:rPr>
                <w:sz w:val="17"/>
                <w:szCs w:val="17"/>
              </w:rPr>
            </w:pPr>
            <w:r>
              <w:rPr>
                <w:color w:val="000000"/>
                <w:spacing w:val="0"/>
                <w:w w:val="100"/>
                <w:position w:val="0"/>
                <w:sz w:val="17"/>
                <w:szCs w:val="17"/>
              </w:rPr>
              <w:t>10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120" w:line="240" w:lineRule="auto"/>
              <w:ind w:left="0" w:right="0" w:firstLine="260"/>
              <w:jc w:val="left"/>
              <w:rPr>
                <w:sz w:val="17"/>
                <w:szCs w:val="17"/>
              </w:rPr>
            </w:pPr>
            <w:r>
              <w:rPr>
                <w:color w:val="000000"/>
                <w:spacing w:val="0"/>
                <w:w w:val="100"/>
                <w:position w:val="0"/>
                <w:sz w:val="17"/>
                <w:szCs w:val="17"/>
              </w:rPr>
              <w:t>АЕ2016-10</w:t>
            </w:r>
          </w:p>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АЕ2016-20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120" w:line="240" w:lineRule="auto"/>
              <w:ind w:left="0" w:right="0" w:firstLine="0"/>
              <w:jc w:val="center"/>
              <w:rPr>
                <w:sz w:val="17"/>
                <w:szCs w:val="17"/>
              </w:rPr>
            </w:pPr>
            <w:r>
              <w:rPr>
                <w:color w:val="000000"/>
                <w:spacing w:val="0"/>
                <w:w w:val="100"/>
                <w:position w:val="0"/>
                <w:sz w:val="17"/>
                <w:szCs w:val="17"/>
              </w:rPr>
              <w:t>0,32; 0,4; 0,5</w:t>
            </w:r>
          </w:p>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 0,8; 1</w:t>
            </w:r>
          </w:p>
          <w:p>
            <w:pPr>
              <w:pStyle w:val="Style15"/>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1,25; 1,6</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80" w:after="0" w:line="206" w:lineRule="auto"/>
              <w:ind w:left="0" w:right="0" w:firstLine="0"/>
              <w:jc w:val="center"/>
              <w:rPr>
                <w:sz w:val="17"/>
                <w:szCs w:val="17"/>
              </w:rPr>
            </w:pPr>
            <w:r>
              <w:rPr>
                <w:color w:val="000000"/>
                <w:spacing w:val="0"/>
                <w:w w:val="100"/>
                <w:position w:val="0"/>
                <w:sz w:val="17"/>
                <w:szCs w:val="17"/>
              </w:rPr>
              <w:t>Комбини</w:t>
              <w:softHyphen/>
              <w:t>рованный</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80" w:after="0" w:line="206" w:lineRule="auto"/>
              <w:ind w:left="0" w:right="0" w:firstLine="0"/>
              <w:jc w:val="center"/>
              <w:rPr>
                <w:sz w:val="17"/>
                <w:szCs w:val="17"/>
              </w:rPr>
            </w:pPr>
            <w:r>
              <w:rPr>
                <w:color w:val="000000"/>
                <w:spacing w:val="0"/>
                <w:w w:val="100"/>
                <w:position w:val="0"/>
                <w:sz w:val="17"/>
                <w:szCs w:val="17"/>
              </w:rPr>
              <w:t>Не ограни</w:t>
              <w:softHyphen/>
              <w:t>чен</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400"/>
              <w:jc w:val="left"/>
              <w:rPr>
                <w:sz w:val="17"/>
                <w:szCs w:val="17"/>
              </w:rPr>
            </w:pPr>
            <w:r>
              <w:rPr>
                <w:color w:val="000000"/>
                <w:spacing w:val="0"/>
                <w:w w:val="100"/>
                <w:position w:val="0"/>
                <w:sz w:val="17"/>
                <w:szCs w:val="17"/>
              </w:rPr>
              <w:t>5,0</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80" w:after="0" w:line="240" w:lineRule="auto"/>
              <w:ind w:left="0" w:right="0" w:firstLine="380"/>
              <w:jc w:val="left"/>
              <w:rPr>
                <w:sz w:val="17"/>
                <w:szCs w:val="17"/>
              </w:rPr>
            </w:pPr>
            <w:r>
              <w:rPr>
                <w:color w:val="000000"/>
                <w:spacing w:val="0"/>
                <w:w w:val="100"/>
                <w:position w:val="0"/>
                <w:sz w:val="17"/>
                <w:szCs w:val="17"/>
              </w:rPr>
              <w:t>3,0</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80" w:after="0" w:line="240" w:lineRule="auto"/>
              <w:ind w:left="0" w:right="0" w:firstLine="260"/>
              <w:jc w:val="both"/>
              <w:rPr>
                <w:sz w:val="17"/>
                <w:szCs w:val="17"/>
              </w:rPr>
            </w:pPr>
            <w:r>
              <w:rPr>
                <w:color w:val="000000"/>
                <w:spacing w:val="0"/>
                <w:w w:val="100"/>
                <w:position w:val="0"/>
                <w:sz w:val="17"/>
                <w:szCs w:val="17"/>
              </w:rPr>
              <w:t>IP00</w:t>
            </w:r>
          </w:p>
        </w:tc>
      </w:tr>
      <w:tr>
        <w:trPr>
          <w:trHeight w:val="504"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АЕ2016-10Н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2; 2,5; 3,2; 4; 5; 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То же</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То же</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1,5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0,9</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IP20</w:t>
            </w:r>
          </w:p>
        </w:tc>
      </w:tr>
      <w:tr>
        <w:trPr>
          <w:trHeight w:val="34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АЕ2016-20Н</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 10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2</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1,2</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IP20</w:t>
            </w:r>
          </w:p>
        </w:tc>
      </w:tr>
      <w:tr>
        <w:trPr>
          <w:trHeight w:val="326"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АЕ2030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АЕ2036-10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 0,8; 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3</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IP00</w:t>
            </w:r>
          </w:p>
        </w:tc>
      </w:tr>
      <w:tr>
        <w:trPr>
          <w:trHeight w:val="33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АБ2036-20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1,25; 1,6</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34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АЕ2036-30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 2,5; 3,2;</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2,5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1,6</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1Р00</w:t>
            </w:r>
          </w:p>
        </w:tc>
      </w:tr>
      <w:tr>
        <w:trPr>
          <w:trHeight w:val="331"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АЕ2036-40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 5; 6; 8,0;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341"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АЕ2036-10Р</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 12,5</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341"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АЕ2036-20Р</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 20; 25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3</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IP00</w:t>
            </w:r>
          </w:p>
        </w:tc>
      </w:tr>
      <w:tr>
        <w:trPr>
          <w:trHeight w:val="52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АЕ2036-30Р</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rPr>
              <w:t>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3</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IP20</w:t>
            </w:r>
          </w:p>
        </w:tc>
      </w:tr>
    </w:tbl>
    <w:p>
      <w:pPr>
        <w:sectPr>
          <w:headerReference w:type="default" r:id="rId315"/>
          <w:footerReference w:type="default" r:id="rId316"/>
          <w:headerReference w:type="even" r:id="rId317"/>
          <w:footerReference w:type="even" r:id="rId318"/>
          <w:footnotePr>
            <w:pos w:val="pageBottom"/>
            <w:numFmt w:val="decimal"/>
            <w:numRestart w:val="continuous"/>
            <w15:footnoteColumns w:val="1"/>
          </w:footnotePr>
          <w:pgSz w:w="11059" w:h="14059"/>
          <w:pgMar w:top="446" w:right="710" w:bottom="404" w:left="590" w:header="18" w:footer="3" w:gutter="0"/>
          <w:pgNumType w:start="141"/>
          <w:cols w:space="720"/>
          <w:noEndnote/>
          <w:rtlGutter w:val="0"/>
          <w:docGrid w:linePitch="360"/>
        </w:sectPr>
      </w:pPr>
    </w:p>
    <w:p>
      <w:pPr>
        <w:widowControl w:val="0"/>
        <w:spacing w:line="240" w:lineRule="exact"/>
        <w:rPr>
          <w:sz w:val="19"/>
          <w:szCs w:val="19"/>
        </w:rPr>
      </w:pPr>
    </w:p>
    <w:p>
      <w:pPr>
        <w:widowControl w:val="0"/>
        <w:spacing w:before="119" w:after="11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1059" w:h="14059"/>
          <w:pgMar w:top="446" w:right="0" w:bottom="404" w:left="0" w:header="0" w:footer="3" w:gutter="0"/>
          <w:cols w:space="720"/>
          <w:noEndnote/>
          <w:rtlGutter w:val="0"/>
          <w:docGrid w:linePitch="360"/>
        </w:sectPr>
      </w:pPr>
    </w:p>
    <w:p>
      <w:pPr>
        <w:pStyle w:val="Style19"/>
        <w:keepNext w:val="0"/>
        <w:keepLines w:val="0"/>
        <w:framePr w:w="610" w:h="216" w:wrap="none" w:vAnchor="text" w:hAnchor="page" w:x="1028" w:y="572"/>
        <w:widowControl w:val="0"/>
        <w:shd w:val="clear" w:color="auto" w:fill="auto"/>
        <w:bidi w:val="0"/>
        <w:spacing w:before="0" w:after="0" w:line="240" w:lineRule="auto"/>
        <w:ind w:left="0" w:right="0" w:firstLine="0"/>
        <w:jc w:val="left"/>
      </w:pPr>
      <w:r>
        <w:rPr>
          <w:color w:val="000000"/>
          <w:spacing w:val="0"/>
          <w:w w:val="100"/>
          <w:position w:val="0"/>
        </w:rPr>
        <w:t>АЕ2040</w:t>
      </w:r>
    </w:p>
    <w:p>
      <w:pPr>
        <w:pStyle w:val="Style19"/>
        <w:keepNext w:val="0"/>
        <w:keepLines w:val="0"/>
        <w:framePr w:w="610" w:h="216" w:wrap="none" w:vAnchor="text" w:hAnchor="page" w:x="1033" w:y="2737"/>
        <w:widowControl w:val="0"/>
        <w:shd w:val="clear" w:color="auto" w:fill="auto"/>
        <w:bidi w:val="0"/>
        <w:spacing w:before="0" w:after="0" w:line="240" w:lineRule="auto"/>
        <w:ind w:left="0" w:right="0" w:firstLine="0"/>
        <w:jc w:val="left"/>
      </w:pPr>
      <w:r>
        <w:rPr>
          <w:color w:val="000000"/>
          <w:spacing w:val="0"/>
          <w:w w:val="100"/>
          <w:position w:val="0"/>
        </w:rPr>
        <w:t>АЕ2050</w:t>
      </w:r>
    </w:p>
    <w:tbl>
      <w:tblPr>
        <w:tblOverlap w:val="never"/>
        <w:jc w:val="left"/>
        <w:tblLayout w:type="fixed"/>
      </w:tblPr>
      <w:tblGrid>
        <w:gridCol w:w="830"/>
        <w:gridCol w:w="1334"/>
        <w:gridCol w:w="1152"/>
        <w:gridCol w:w="1162"/>
        <w:gridCol w:w="1070"/>
        <w:gridCol w:w="1118"/>
        <w:gridCol w:w="1066"/>
        <w:gridCol w:w="725"/>
      </w:tblGrid>
      <w:tr>
        <w:trPr>
          <w:trHeight w:val="763" w:hRule="exact"/>
        </w:trPr>
        <w:tc>
          <w:tcPr>
            <w:tcBorders>
              <w:left w:val="single" w:sz="4"/>
            </w:tcBorders>
            <w:shd w:val="clear" w:color="auto" w:fill="FAF7DE"/>
            <w:vAlign w:val="bottom"/>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w:t>
            </w:r>
          </w:p>
        </w:tc>
        <w:tc>
          <w:tcPr>
            <w:tcBorders>
              <w:left w:val="single" w:sz="4"/>
            </w:tcBorders>
            <w:shd w:val="clear" w:color="auto" w:fill="FAF7DE"/>
            <w:vAlign w:val="bottom"/>
          </w:tcPr>
          <w:p>
            <w:pPr>
              <w:pStyle w:val="Style15"/>
              <w:keepNext w:val="0"/>
              <w:keepLines w:val="0"/>
              <w:framePr w:w="8458" w:h="4910" w:hSpace="72" w:vSpace="341" w:wrap="none" w:vAnchor="text" w:hAnchor="page" w:x="1811" w:y="21"/>
              <w:widowControl w:val="0"/>
              <w:shd w:val="clear" w:color="auto" w:fill="auto"/>
              <w:bidi w:val="0"/>
              <w:spacing w:before="0" w:after="100" w:line="240" w:lineRule="auto"/>
              <w:ind w:left="0" w:right="0" w:firstLine="200"/>
              <w:jc w:val="left"/>
              <w:rPr>
                <w:sz w:val="17"/>
                <w:szCs w:val="17"/>
              </w:rPr>
            </w:pPr>
            <w:r>
              <w:rPr>
                <w:color w:val="000000"/>
                <w:spacing w:val="0"/>
                <w:w w:val="100"/>
                <w:position w:val="0"/>
                <w:sz w:val="17"/>
                <w:szCs w:val="17"/>
              </w:rPr>
              <w:t>АЕ2036-40Р</w:t>
            </w:r>
          </w:p>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АЕ2046-10</w:t>
            </w:r>
          </w:p>
        </w:tc>
        <w:tc>
          <w:tcPr>
            <w:tcBorders>
              <w:left w:val="single" w:sz="4"/>
            </w:tcBorders>
            <w:shd w:val="clear" w:color="auto" w:fill="E1DFC3"/>
            <w:vAlign w:val="bottom"/>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 12,5</w:t>
            </w:r>
          </w:p>
        </w:tc>
        <w:tc>
          <w:tcPr>
            <w:tcBorders>
              <w:left w:val="single" w:sz="4"/>
            </w:tcBorders>
            <w:shd w:val="clear" w:color="auto" w:fill="FAF7DE"/>
            <w:vAlign w:val="bottom"/>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Комбиниро</w:t>
              <w:softHyphen/>
            </w:r>
          </w:p>
        </w:tc>
        <w:tc>
          <w:tcPr>
            <w:tcBorders>
              <w:left w:val="single" w:sz="4"/>
            </w:tcBorders>
            <w:shd w:val="clear" w:color="auto" w:fill="E1DFC3"/>
            <w:vAlign w:val="bottom"/>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10</w:t>
            </w:r>
          </w:p>
        </w:tc>
        <w:tc>
          <w:tcPr>
            <w:tcBorders>
              <w:left w:val="single" w:sz="4"/>
            </w:tcBorders>
            <w:shd w:val="clear" w:color="auto" w:fill="E1DFC3"/>
            <w:vAlign w:val="bottom"/>
          </w:tcPr>
          <w:p>
            <w:pPr>
              <w:pStyle w:val="Style15"/>
              <w:keepNext w:val="0"/>
              <w:keepLines w:val="0"/>
              <w:framePr w:w="8458" w:h="4910" w:hSpace="72" w:vSpace="341" w:wrap="none" w:vAnchor="text" w:hAnchor="page" w:x="1811" w:y="21"/>
              <w:widowControl w:val="0"/>
              <w:shd w:val="clear" w:color="auto" w:fill="auto"/>
              <w:bidi w:val="0"/>
              <w:spacing w:before="0" w:after="80" w:line="240" w:lineRule="auto"/>
              <w:ind w:left="0" w:right="0" w:firstLine="420"/>
              <w:jc w:val="left"/>
              <w:rPr>
                <w:sz w:val="17"/>
                <w:szCs w:val="17"/>
              </w:rPr>
            </w:pPr>
            <w:r>
              <w:rPr>
                <w:color w:val="000000"/>
                <w:spacing w:val="0"/>
                <w:w w:val="100"/>
                <w:position w:val="0"/>
                <w:sz w:val="17"/>
                <w:szCs w:val="17"/>
              </w:rPr>
              <w:t>3,5</w:t>
            </w:r>
          </w:p>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3,5</w:t>
            </w:r>
          </w:p>
        </w:tc>
        <w:tc>
          <w:tcPr>
            <w:tcBorders>
              <w:left w:val="single" w:sz="4"/>
            </w:tcBorders>
            <w:shd w:val="clear" w:color="auto" w:fill="FAF7DE"/>
            <w:vAlign w:val="bottom"/>
          </w:tcPr>
          <w:p>
            <w:pPr>
              <w:pStyle w:val="Style15"/>
              <w:keepNext w:val="0"/>
              <w:keepLines w:val="0"/>
              <w:framePr w:w="8458" w:h="4910" w:hSpace="72" w:vSpace="341" w:wrap="none" w:vAnchor="text" w:hAnchor="page" w:x="1811" w:y="21"/>
              <w:widowControl w:val="0"/>
              <w:shd w:val="clear" w:color="auto" w:fill="auto"/>
              <w:bidi w:val="0"/>
              <w:spacing w:before="0" w:after="80" w:line="240" w:lineRule="auto"/>
              <w:ind w:left="0" w:right="0" w:firstLine="460"/>
              <w:jc w:val="left"/>
              <w:rPr>
                <w:sz w:val="17"/>
                <w:szCs w:val="17"/>
              </w:rPr>
            </w:pPr>
            <w:r>
              <w:rPr>
                <w:color w:val="000000"/>
                <w:spacing w:val="0"/>
                <w:w w:val="100"/>
                <w:position w:val="0"/>
                <w:sz w:val="17"/>
                <w:szCs w:val="17"/>
              </w:rPr>
              <w:t>2</w:t>
            </w:r>
          </w:p>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w:t>
            </w:r>
          </w:p>
        </w:tc>
        <w:tc>
          <w:tcPr>
            <w:tcBorders>
              <w:left w:val="single" w:sz="4"/>
            </w:tcBorders>
            <w:shd w:val="clear" w:color="auto" w:fill="FAF7DE"/>
            <w:vAlign w:val="bottom"/>
          </w:tcPr>
          <w:p>
            <w:pPr>
              <w:pStyle w:val="Style15"/>
              <w:keepNext w:val="0"/>
              <w:keepLines w:val="0"/>
              <w:framePr w:w="8458" w:h="4910" w:hSpace="72" w:vSpace="341" w:wrap="none" w:vAnchor="text" w:hAnchor="page" w:x="1811" w:y="21"/>
              <w:widowControl w:val="0"/>
              <w:shd w:val="clear" w:color="auto" w:fill="auto"/>
              <w:bidi w:val="0"/>
              <w:spacing w:before="0" w:after="100" w:line="240" w:lineRule="auto"/>
              <w:ind w:left="0" w:right="0" w:firstLine="280"/>
              <w:jc w:val="left"/>
              <w:rPr>
                <w:sz w:val="17"/>
                <w:szCs w:val="17"/>
              </w:rPr>
            </w:pPr>
            <w:r>
              <w:rPr>
                <w:color w:val="000000"/>
                <w:spacing w:val="0"/>
                <w:w w:val="100"/>
                <w:position w:val="0"/>
                <w:sz w:val="17"/>
                <w:szCs w:val="17"/>
              </w:rPr>
              <w:t>IP54</w:t>
            </w:r>
          </w:p>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1Р00</w:t>
            </w:r>
          </w:p>
        </w:tc>
      </w:tr>
      <w:tr>
        <w:trPr>
          <w:trHeight w:val="898" w:hRule="exact"/>
        </w:trPr>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bottom"/>
          </w:tcPr>
          <w:p>
            <w:pPr>
              <w:pStyle w:val="Style15"/>
              <w:keepNext w:val="0"/>
              <w:keepLines w:val="0"/>
              <w:framePr w:w="8458" w:h="4910" w:hSpace="72" w:vSpace="341" w:wrap="none" w:vAnchor="text" w:hAnchor="page" w:x="1811" w:y="21"/>
              <w:widowControl w:val="0"/>
              <w:shd w:val="clear" w:color="auto" w:fill="auto"/>
              <w:bidi w:val="0"/>
              <w:spacing w:before="0" w:after="100" w:line="240" w:lineRule="auto"/>
              <w:ind w:left="0" w:right="0" w:firstLine="260"/>
              <w:jc w:val="left"/>
              <w:rPr>
                <w:sz w:val="17"/>
                <w:szCs w:val="17"/>
              </w:rPr>
            </w:pPr>
            <w:r>
              <w:rPr>
                <w:color w:val="000000"/>
                <w:spacing w:val="0"/>
                <w:w w:val="100"/>
                <w:position w:val="0"/>
                <w:sz w:val="17"/>
                <w:szCs w:val="17"/>
              </w:rPr>
              <w:t>АЕ2046-20</w:t>
            </w:r>
          </w:p>
          <w:p>
            <w:pPr>
              <w:pStyle w:val="Style15"/>
              <w:keepNext w:val="0"/>
              <w:keepLines w:val="0"/>
              <w:framePr w:w="8458" w:h="4910" w:hSpace="72" w:vSpace="341" w:wrap="none" w:vAnchor="text" w:hAnchor="page" w:x="1811" w:y="21"/>
              <w:widowControl w:val="0"/>
              <w:shd w:val="clear" w:color="auto" w:fill="auto"/>
              <w:bidi w:val="0"/>
              <w:spacing w:before="0" w:after="100" w:line="240" w:lineRule="auto"/>
              <w:ind w:left="0" w:right="0" w:firstLine="260"/>
              <w:jc w:val="left"/>
              <w:rPr>
                <w:sz w:val="17"/>
                <w:szCs w:val="17"/>
              </w:rPr>
            </w:pPr>
            <w:r>
              <w:rPr>
                <w:color w:val="000000"/>
                <w:spacing w:val="0"/>
                <w:w w:val="100"/>
                <w:position w:val="0"/>
                <w:sz w:val="17"/>
                <w:szCs w:val="17"/>
              </w:rPr>
              <w:t>АЕ2046-30</w:t>
            </w:r>
          </w:p>
          <w:p>
            <w:pPr>
              <w:pStyle w:val="Style15"/>
              <w:keepNext w:val="0"/>
              <w:keepLines w:val="0"/>
              <w:framePr w:w="8458" w:h="4910" w:hSpace="72" w:vSpace="341" w:wrap="none" w:vAnchor="text" w:hAnchor="page" w:x="1811" w:y="21"/>
              <w:widowControl w:val="0"/>
              <w:shd w:val="clear" w:color="auto" w:fill="auto"/>
              <w:bidi w:val="0"/>
              <w:spacing w:before="0" w:after="100" w:line="240" w:lineRule="auto"/>
              <w:ind w:left="0" w:right="0" w:firstLine="260"/>
              <w:jc w:val="left"/>
              <w:rPr>
                <w:sz w:val="17"/>
                <w:szCs w:val="17"/>
              </w:rPr>
            </w:pPr>
            <w:r>
              <w:rPr>
                <w:color w:val="000000"/>
                <w:spacing w:val="0"/>
                <w:w w:val="100"/>
                <w:position w:val="0"/>
                <w:sz w:val="17"/>
                <w:szCs w:val="17"/>
              </w:rPr>
              <w:t>АЕ2046-40</w:t>
            </w:r>
          </w:p>
        </w:tc>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ванный и электромаг</w:t>
              <w:softHyphen/>
              <w:t>нитный</w:t>
            </w:r>
          </w:p>
        </w:tc>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r>
      <w:tr>
        <w:trPr>
          <w:trHeight w:val="254" w:hRule="exact"/>
        </w:trPr>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АЕ2046-10Р</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16; 20; 25</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10</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5</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IP00</w:t>
            </w:r>
          </w:p>
        </w:tc>
      </w:tr>
      <w:tr>
        <w:trPr>
          <w:trHeight w:val="763" w:hRule="exact"/>
        </w:trPr>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bottom"/>
          </w:tcPr>
          <w:p>
            <w:pPr>
              <w:pStyle w:val="Style15"/>
              <w:keepNext w:val="0"/>
              <w:keepLines w:val="0"/>
              <w:framePr w:w="8458" w:h="4910" w:hSpace="72" w:vSpace="341" w:wrap="none" w:vAnchor="text" w:hAnchor="page" w:x="1811" w:y="21"/>
              <w:widowControl w:val="0"/>
              <w:shd w:val="clear" w:color="auto" w:fill="auto"/>
              <w:bidi w:val="0"/>
              <w:spacing w:before="0" w:after="60" w:line="240" w:lineRule="auto"/>
              <w:ind w:left="0" w:right="0" w:firstLine="200"/>
              <w:jc w:val="left"/>
              <w:rPr>
                <w:sz w:val="17"/>
                <w:szCs w:val="17"/>
              </w:rPr>
            </w:pPr>
            <w:r>
              <w:rPr>
                <w:color w:val="000000"/>
                <w:spacing w:val="0"/>
                <w:w w:val="100"/>
                <w:position w:val="0"/>
                <w:sz w:val="17"/>
                <w:szCs w:val="17"/>
              </w:rPr>
              <w:t>АЕ2046-20Р</w:t>
            </w:r>
          </w:p>
          <w:p>
            <w:pPr>
              <w:pStyle w:val="Style15"/>
              <w:keepNext w:val="0"/>
              <w:keepLines w:val="0"/>
              <w:framePr w:w="8458" w:h="4910" w:hSpace="72" w:vSpace="341" w:wrap="none" w:vAnchor="text" w:hAnchor="page" w:x="1811" w:y="21"/>
              <w:widowControl w:val="0"/>
              <w:shd w:val="clear" w:color="auto" w:fill="auto"/>
              <w:bidi w:val="0"/>
              <w:spacing w:before="0" w:after="60" w:line="240" w:lineRule="auto"/>
              <w:ind w:left="0" w:right="0" w:firstLine="200"/>
              <w:jc w:val="left"/>
              <w:rPr>
                <w:sz w:val="17"/>
                <w:szCs w:val="17"/>
              </w:rPr>
            </w:pPr>
            <w:r>
              <w:rPr>
                <w:color w:val="000000"/>
                <w:spacing w:val="0"/>
                <w:w w:val="100"/>
                <w:position w:val="0"/>
                <w:sz w:val="17"/>
                <w:szCs w:val="17"/>
              </w:rPr>
              <w:t>АЕ2046-30Р</w:t>
            </w:r>
          </w:p>
          <w:p>
            <w:pPr>
              <w:pStyle w:val="Style15"/>
              <w:keepNext w:val="0"/>
              <w:keepLines w:val="0"/>
              <w:framePr w:w="8458" w:h="4910" w:hSpace="72" w:vSpace="341" w:wrap="none" w:vAnchor="text" w:hAnchor="page" w:x="1811" w:y="21"/>
              <w:widowControl w:val="0"/>
              <w:shd w:val="clear" w:color="auto" w:fill="auto"/>
              <w:bidi w:val="0"/>
              <w:spacing w:before="0" w:after="60" w:line="240" w:lineRule="auto"/>
              <w:ind w:left="0" w:right="0" w:firstLine="200"/>
              <w:jc w:val="left"/>
              <w:rPr>
                <w:sz w:val="17"/>
                <w:szCs w:val="17"/>
              </w:rPr>
            </w:pPr>
            <w:r>
              <w:rPr>
                <w:color w:val="000000"/>
                <w:spacing w:val="0"/>
                <w:w w:val="100"/>
                <w:position w:val="0"/>
                <w:sz w:val="17"/>
                <w:szCs w:val="17"/>
              </w:rPr>
              <w:t>АЕ2046-40Р</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60" w:line="240" w:lineRule="auto"/>
              <w:ind w:left="0" w:right="0" w:firstLine="160"/>
              <w:jc w:val="left"/>
              <w:rPr>
                <w:sz w:val="17"/>
                <w:szCs w:val="17"/>
              </w:rPr>
            </w:pPr>
            <w:r>
              <w:rPr>
                <w:color w:val="000000"/>
                <w:spacing w:val="0"/>
                <w:w w:val="100"/>
                <w:position w:val="0"/>
                <w:sz w:val="17"/>
                <w:szCs w:val="17"/>
              </w:rPr>
              <w:t>32; 40; 50</w:t>
            </w:r>
          </w:p>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16</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10</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1Р00</w:t>
            </w:r>
          </w:p>
        </w:tc>
      </w:tr>
      <w:tr>
        <w:trPr>
          <w:trHeight w:val="763" w:hRule="exact"/>
        </w:trPr>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w:t>
            </w:r>
          </w:p>
        </w:tc>
        <w:tc>
          <w:tcPr>
            <w:tcBorders>
              <w:left w:val="single" w:sz="4"/>
            </w:tcBorders>
            <w:shd w:val="clear" w:color="auto" w:fill="E1DFC3"/>
            <w:vAlign w:val="bottom"/>
          </w:tcPr>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260"/>
              <w:jc w:val="left"/>
              <w:rPr>
                <w:sz w:val="17"/>
                <w:szCs w:val="17"/>
              </w:rPr>
            </w:pPr>
            <w:r>
              <w:rPr>
                <w:color w:val="000000"/>
                <w:spacing w:val="0"/>
                <w:w w:val="100"/>
                <w:position w:val="0"/>
                <w:sz w:val="17"/>
                <w:szCs w:val="17"/>
              </w:rPr>
              <w:t>АЕ2056-10</w:t>
            </w:r>
          </w:p>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260"/>
              <w:jc w:val="left"/>
              <w:rPr>
                <w:sz w:val="17"/>
                <w:szCs w:val="17"/>
              </w:rPr>
            </w:pPr>
            <w:r>
              <w:rPr>
                <w:color w:val="000000"/>
                <w:spacing w:val="0"/>
                <w:w w:val="100"/>
                <w:position w:val="0"/>
                <w:sz w:val="17"/>
                <w:szCs w:val="17"/>
              </w:rPr>
              <w:t>АЕ2056-20</w:t>
            </w:r>
          </w:p>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260"/>
              <w:jc w:val="left"/>
              <w:rPr>
                <w:sz w:val="17"/>
                <w:szCs w:val="17"/>
              </w:rPr>
            </w:pPr>
            <w:r>
              <w:rPr>
                <w:color w:val="000000"/>
                <w:spacing w:val="0"/>
                <w:w w:val="100"/>
                <w:position w:val="0"/>
                <w:sz w:val="17"/>
                <w:szCs w:val="17"/>
              </w:rPr>
              <w:t>АЕ2056-30</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16; 20; 25</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10</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5</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1Р00</w:t>
            </w:r>
          </w:p>
        </w:tc>
      </w:tr>
      <w:tr>
        <w:trPr>
          <w:trHeight w:val="504" w:hRule="exact"/>
        </w:trPr>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bottom"/>
          </w:tcPr>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260"/>
              <w:jc w:val="left"/>
              <w:rPr>
                <w:sz w:val="17"/>
                <w:szCs w:val="17"/>
              </w:rPr>
            </w:pPr>
            <w:r>
              <w:rPr>
                <w:color w:val="000000"/>
                <w:spacing w:val="0"/>
                <w:w w:val="100"/>
                <w:position w:val="0"/>
                <w:sz w:val="17"/>
                <w:szCs w:val="17"/>
              </w:rPr>
              <w:t>АЕ2056-40</w:t>
            </w:r>
          </w:p>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АЕ2056-10Р</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 40</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25</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10</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IP00</w:t>
            </w:r>
          </w:p>
        </w:tc>
      </w:tr>
      <w:tr>
        <w:trPr>
          <w:trHeight w:val="965" w:hRule="exact"/>
        </w:trPr>
        <w:tc>
          <w:tcPr>
            <w:tcBorders>
              <w:left w:val="single" w:sz="4"/>
            </w:tcBorders>
            <w:shd w:val="clear" w:color="auto" w:fill="E1DFC3"/>
            <w:vAlign w:val="top"/>
          </w:tcPr>
          <w:p>
            <w:pPr>
              <w:framePr w:w="8458" w:h="4910" w:hSpace="72" w:vSpace="341" w:wrap="none" w:vAnchor="text" w:hAnchor="page" w:x="1811" w:y="21"/>
              <w:widowControl w:val="0"/>
              <w:rPr>
                <w:sz w:val="10"/>
                <w:szCs w:val="10"/>
              </w:rPr>
            </w:pP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200"/>
              <w:jc w:val="left"/>
              <w:rPr>
                <w:sz w:val="17"/>
                <w:szCs w:val="17"/>
              </w:rPr>
            </w:pPr>
            <w:r>
              <w:rPr>
                <w:color w:val="000000"/>
                <w:spacing w:val="0"/>
                <w:w w:val="100"/>
                <w:position w:val="0"/>
                <w:sz w:val="17"/>
                <w:szCs w:val="17"/>
              </w:rPr>
              <w:t>АЕ2056-20Р</w:t>
            </w:r>
          </w:p>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200"/>
              <w:jc w:val="left"/>
              <w:rPr>
                <w:sz w:val="17"/>
                <w:szCs w:val="17"/>
              </w:rPr>
            </w:pPr>
            <w:r>
              <w:rPr>
                <w:color w:val="000000"/>
                <w:spacing w:val="0"/>
                <w:w w:val="100"/>
                <w:position w:val="0"/>
                <w:sz w:val="17"/>
                <w:szCs w:val="17"/>
              </w:rPr>
              <w:t>АЕ2056-30Р</w:t>
            </w:r>
          </w:p>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200"/>
              <w:jc w:val="left"/>
              <w:rPr>
                <w:sz w:val="17"/>
                <w:szCs w:val="17"/>
              </w:rPr>
            </w:pPr>
            <w:r>
              <w:rPr>
                <w:color w:val="000000"/>
                <w:spacing w:val="0"/>
                <w:w w:val="100"/>
                <w:position w:val="0"/>
                <w:sz w:val="17"/>
                <w:szCs w:val="17"/>
              </w:rPr>
              <w:t>АЕ2056-40Р</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40" w:line="240" w:lineRule="auto"/>
              <w:ind w:left="0" w:right="0" w:firstLine="300"/>
              <w:jc w:val="left"/>
              <w:rPr>
                <w:sz w:val="17"/>
                <w:szCs w:val="17"/>
              </w:rPr>
            </w:pPr>
            <w:r>
              <w:rPr>
                <w:color w:val="000000"/>
                <w:spacing w:val="0"/>
                <w:w w:val="100"/>
                <w:position w:val="0"/>
                <w:sz w:val="17"/>
                <w:szCs w:val="17"/>
              </w:rPr>
              <w:t>50; 63;</w:t>
            </w:r>
          </w:p>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80; 100</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25</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16</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w:t>
            </w:r>
          </w:p>
        </w:tc>
        <w:tc>
          <w:tcPr>
            <w:tcBorders>
              <w:left w:val="single" w:sz="4"/>
            </w:tcBorders>
            <w:shd w:val="clear" w:color="auto" w:fill="E1DFC3"/>
            <w:vAlign w:val="top"/>
          </w:tcPr>
          <w:p>
            <w:pPr>
              <w:pStyle w:val="Style15"/>
              <w:keepNext w:val="0"/>
              <w:keepLines w:val="0"/>
              <w:framePr w:w="8458" w:h="4910" w:hSpace="72" w:vSpace="341" w:wrap="none" w:vAnchor="text" w:hAnchor="page" w:x="1811" w:y="2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IP00</w:t>
            </w:r>
          </w:p>
        </w:tc>
      </w:tr>
    </w:tbl>
    <w:p>
      <w:pPr>
        <w:framePr w:w="8458" w:h="4910" w:hSpace="72" w:vSpace="341" w:wrap="none" w:vAnchor="text" w:hAnchor="page" w:x="1811" w:y="21"/>
        <w:widowControl w:val="0"/>
        <w:spacing w:line="1" w:lineRule="exact"/>
      </w:pPr>
    </w:p>
    <w:p>
      <w:pPr>
        <w:pStyle w:val="Style36"/>
        <w:keepNext w:val="0"/>
        <w:keepLines w:val="0"/>
        <w:framePr w:w="2261" w:h="197" w:wrap="none" w:vAnchor="text" w:hAnchor="page" w:x="4110" w:y="4975"/>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выключателя; 20 — порядковый</w:t>
      </w:r>
    </w:p>
    <w:p>
      <w:pPr>
        <w:pStyle w:val="Style36"/>
        <w:keepNext w:val="0"/>
        <w:keepLines w:val="0"/>
        <w:framePr w:w="3955" w:h="326" w:wrap="none" w:vAnchor="text" w:hAnchor="page" w:x="6385" w:y="4946"/>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номер разработки; первая цифра 1, 3, 4, 5 —условное соответственно 10, 25, 63, 100 А; вторая цифра 6 —</w:t>
      </w:r>
    </w:p>
    <w:p>
      <w:pPr>
        <w:pStyle w:val="Style30"/>
        <w:keepNext w:val="0"/>
        <w:keepLines w:val="0"/>
        <w:framePr w:w="2962" w:h="197" w:wrap="none" w:vAnchor="text" w:hAnchor="page" w:x="1124" w:y="4979"/>
        <w:widowControl w:val="0"/>
        <w:shd w:val="clear" w:color="auto" w:fill="auto"/>
        <w:bidi w:val="0"/>
        <w:spacing w:before="0" w:after="0" w:line="240" w:lineRule="auto"/>
        <w:ind w:left="0" w:right="0" w:firstLine="0"/>
        <w:jc w:val="left"/>
      </w:pPr>
      <w:r>
        <w:rPr>
          <w:color w:val="000000"/>
          <w:spacing w:val="0"/>
          <w:w w:val="100"/>
          <w:position w:val="0"/>
        </w:rPr>
        <w:t>Обозначения: АЕ — условное обозначение</w:t>
      </w:r>
    </w:p>
    <w:p>
      <w:pPr>
        <w:pStyle w:val="Style30"/>
        <w:keepNext w:val="0"/>
        <w:keepLines w:val="0"/>
        <w:framePr w:w="9566" w:h="955" w:wrap="none" w:vAnchor="text" w:hAnchor="page" w:x="812" w:y="5113"/>
        <w:widowControl w:val="0"/>
        <w:shd w:val="clear" w:color="auto" w:fill="auto"/>
        <w:tabs>
          <w:tab w:pos="8736" w:val="left"/>
        </w:tabs>
        <w:bidi w:val="0"/>
        <w:spacing w:before="0" w:after="0"/>
        <w:ind w:left="0" w:right="0" w:firstLine="0"/>
        <w:jc w:val="left"/>
      </w:pPr>
      <w:r>
        <w:rPr>
          <w:color w:val="000000"/>
          <w:spacing w:val="0"/>
          <w:w w:val="100"/>
          <w:position w:val="0"/>
        </w:rPr>
        <w:t>обозначение ве тичнны выключателя в зависимости от номинального тока соответственно 10, 25, ЬЗ, 1ОО А, вторая цифра о трсхполюсные с тепловым и электромагнитным расцепителями; третья цифра I, 2, 3. 4- условное обозначение наличия</w:t>
      </w:r>
      <w:r>
        <w:rPr>
          <w:b/>
          <w:bCs/>
          <w:i/>
          <w:iCs/>
          <w:color w:val="000000"/>
          <w:spacing w:val="0"/>
          <w:w w:val="100"/>
          <w:position w:val="0"/>
        </w:rPr>
        <w:t xml:space="preserve">■ свободн </w:t>
      </w:r>
      <w:r>
        <w:rPr>
          <w:color w:val="000000"/>
          <w:spacing w:val="0"/>
          <w:w w:val="100"/>
          <w:position w:val="0"/>
        </w:rPr>
        <w:t>контактов, соответственно; отсутствуют, 1 замыкающий. I размыкающий, 1 замыкающий и I размыкающий, четвертая цифра , 1, 2, 3 —условное обозначение дополнительных расцепителей соответственно: отсутствуют, минимальный, независимый, мииималь ный и независимый; буква Н - регулируемый без температурной компенсации. Допускает регулировку в "Р</w:t>
      </w:r>
      <w:r>
        <w:rPr>
          <w:color w:val="000000"/>
          <w:spacing w:val="0"/>
          <w:w w:val="100"/>
          <w:position w:val="0"/>
          <w:vertAlign w:val="superscript"/>
        </w:rPr>
        <w:t>е</w:t>
      </w:r>
      <w:r>
        <w:rPr>
          <w:color w:val="000000"/>
          <w:spacing w:val="0"/>
          <w:w w:val="100"/>
          <w:position w:val="0"/>
        </w:rPr>
        <w:t>®</w:t>
      </w:r>
      <w:r>
        <w:rPr>
          <w:color w:val="000000"/>
          <w:spacing w:val="0"/>
          <w:w w:val="100"/>
          <w:position w:val="0"/>
          <w:vertAlign w:val="superscript"/>
        </w:rPr>
        <w:t>елах</w:t>
      </w:r>
      <w:r>
        <w:rPr>
          <w:color w:val="000000"/>
          <w:spacing w:val="0"/>
          <w:w w:val="100"/>
          <w:position w:val="0"/>
        </w:rPr>
        <w:tab/>
        <w:t>‘И?{к</w:t>
      </w:r>
    </w:p>
    <w:p>
      <w:pPr>
        <w:pStyle w:val="Style30"/>
        <w:keepNext w:val="0"/>
        <w:keepLines w:val="0"/>
        <w:framePr w:w="9566" w:h="955" w:wrap="none" w:vAnchor="text" w:hAnchor="page" w:x="812" w:y="5113"/>
        <w:widowControl w:val="0"/>
        <w:pBdr>
          <w:bottom w:val="single" w:sz="4" w:space="0" w:color="auto"/>
        </w:pBdr>
        <w:shd w:val="clear" w:color="auto" w:fill="auto"/>
        <w:bidi w:val="0"/>
        <w:spacing w:before="0" w:after="0" w:line="221" w:lineRule="auto"/>
        <w:ind w:left="0" w:right="0" w:firstLine="0"/>
        <w:jc w:val="left"/>
      </w:pPr>
      <w:r>
        <w:rPr>
          <w:color w:val="000000"/>
          <w:spacing w:val="0"/>
          <w:w w:val="100"/>
          <w:position w:val="0"/>
        </w:rPr>
        <w:t>нального тока расцепителя; буква Р - регулируемый с температурной компенсацией. Допускает регулировку в пределах и,а 1,1» номинального тока расцепителя.</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6" w:line="1" w:lineRule="exact"/>
      </w:pPr>
    </w:p>
    <w:p>
      <w:pPr>
        <w:widowControl w:val="0"/>
        <w:spacing w:line="1" w:lineRule="exact"/>
        <w:sectPr>
          <w:footnotePr>
            <w:pos w:val="pageBottom"/>
            <w:numFmt w:val="decimal"/>
            <w:numRestart w:val="continuous"/>
            <w15:footnoteColumns w:val="1"/>
          </w:footnotePr>
          <w:type w:val="continuous"/>
          <w:pgSz w:w="11059" w:h="14059"/>
          <w:pgMar w:top="446" w:right="681" w:bottom="404" w:left="590" w:header="0" w:footer="3" w:gutter="0"/>
          <w:cols w:space="720"/>
          <w:noEndnote/>
          <w:rtlGutter w:val="0"/>
          <w:docGrid w:linePitch="360"/>
        </w:sectPr>
      </w:pPr>
    </w:p>
    <w:p>
      <w:pPr>
        <w:pStyle w:val="Style22"/>
        <w:keepNext w:val="0"/>
        <w:keepLines w:val="0"/>
        <w:widowControl w:val="0"/>
        <w:shd w:val="clear" w:color="auto" w:fill="auto"/>
        <w:bidi w:val="0"/>
        <w:spacing w:before="220" w:after="0" w:line="204" w:lineRule="auto"/>
        <w:ind w:left="0" w:right="0" w:firstLine="0"/>
        <w:jc w:val="both"/>
      </w:pPr>
      <w:r>
        <w:rPr>
          <w:color w:val="000000"/>
          <w:spacing w:val="0"/>
          <w:w w:val="100"/>
          <w:position w:val="0"/>
        </w:rPr>
        <w:t>ставляют собой сочетание теплового и электромагнитного расцепителей). Время срабатывания тепловых расцепите</w:t>
        <w:softHyphen/>
        <w:t>лей автоматических выключателей, так же как и предо</w:t>
        <w:softHyphen/>
        <w:t>хранителей, уменьшается с увеличением тока, т. е. они име</w:t>
        <w:softHyphen/>
        <w:t>ют обратнозависимую от тока характеристику. Электро</w:t>
        <w:softHyphen/>
        <w:t>магнитные расцепители срабатывают практически мгновенно при токе, на который они отрегулированы.</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 xml:space="preserve">Расцепители характеризуются </w:t>
      </w:r>
      <w:r>
        <w:rPr>
          <w:i/>
          <w:iCs/>
          <w:color w:val="000000"/>
          <w:spacing w:val="0"/>
          <w:w w:val="100"/>
          <w:position w:val="0"/>
        </w:rPr>
        <w:t xml:space="preserve">номинальным током, т. е. </w:t>
      </w:r>
      <w:r>
        <w:rPr>
          <w:color w:val="000000"/>
          <w:spacing w:val="0"/>
          <w:w w:val="100"/>
          <w:position w:val="0"/>
        </w:rPr>
        <w:t>током, который они выдерживают неограниченно долго, что гарантируется заводом-изготовителем. Наименьший ток, вызывающий отключение автоматического выключа</w:t>
        <w:softHyphen/>
        <w:t xml:space="preserve">теля, называется </w:t>
      </w:r>
      <w:r>
        <w:rPr>
          <w:i/>
          <w:iCs/>
          <w:color w:val="000000"/>
          <w:spacing w:val="0"/>
          <w:w w:val="100"/>
          <w:position w:val="0"/>
        </w:rPr>
        <w:t>током трогания</w:t>
      </w:r>
      <w:r>
        <w:rPr>
          <w:color w:val="000000"/>
          <w:spacing w:val="0"/>
          <w:w w:val="100"/>
          <w:position w:val="0"/>
        </w:rPr>
        <w:t xml:space="preserve"> или </w:t>
      </w:r>
      <w:r>
        <w:rPr>
          <w:i/>
          <w:iCs/>
          <w:color w:val="000000"/>
          <w:spacing w:val="0"/>
          <w:w w:val="100"/>
          <w:position w:val="0"/>
        </w:rPr>
        <w:t xml:space="preserve">током срабатывания. </w:t>
      </w:r>
      <w:r>
        <w:rPr>
          <w:color w:val="000000"/>
          <w:spacing w:val="0"/>
          <w:w w:val="100"/>
          <w:position w:val="0"/>
        </w:rPr>
        <w:t xml:space="preserve">Под </w:t>
      </w:r>
      <w:r>
        <w:rPr>
          <w:i/>
          <w:iCs/>
          <w:color w:val="000000"/>
          <w:spacing w:val="0"/>
          <w:w w:val="100"/>
          <w:position w:val="0"/>
        </w:rPr>
        <w:t>уставкой расцепителя</w:t>
      </w:r>
      <w:r>
        <w:rPr>
          <w:color w:val="000000"/>
          <w:spacing w:val="0"/>
          <w:w w:val="100"/>
          <w:position w:val="0"/>
        </w:rPr>
        <w:t xml:space="preserve"> понимается настройка его на выбранное значение гока трогания. Уставка тока электро</w:t>
        <w:softHyphen/>
        <w:t>магнитного расцепителя на мгновенное срабатывание на</w:t>
        <w:softHyphen/>
        <w:t xml:space="preserve">зывается </w:t>
      </w:r>
      <w:r>
        <w:rPr>
          <w:i/>
          <w:iCs/>
          <w:color w:val="000000"/>
          <w:spacing w:val="0"/>
          <w:w w:val="100"/>
          <w:position w:val="0"/>
        </w:rPr>
        <w:t>отсечкой.</w:t>
      </w:r>
      <w:r>
        <w:rPr>
          <w:color w:val="000000"/>
          <w:spacing w:val="0"/>
          <w:w w:val="100"/>
          <w:position w:val="0"/>
        </w:rPr>
        <w:t xml:space="preserve"> Важно подчеркнуть, что номинальный ток автоматического выключателя характеризует пропуск</w:t>
        <w:softHyphen/>
        <w:t>ную способность его контактных частей и соответствует но</w:t>
        <w:softHyphen/>
        <w:t>минальному току его наибольшего теплового расцепителя.</w:t>
      </w:r>
    </w:p>
    <w:p>
      <w:pPr>
        <w:pStyle w:val="Style22"/>
        <w:keepNext w:val="0"/>
        <w:keepLines w:val="0"/>
        <w:widowControl w:val="0"/>
        <w:shd w:val="clear" w:color="auto" w:fill="auto"/>
        <w:bidi w:val="0"/>
        <w:spacing w:before="0" w:after="0" w:line="206" w:lineRule="auto"/>
        <w:ind w:left="0" w:right="0" w:firstLine="380"/>
        <w:jc w:val="both"/>
      </w:pPr>
      <w:r>
        <w:rPr>
          <w:b/>
          <w:bCs/>
          <w:color w:val="000000"/>
          <w:spacing w:val="0"/>
          <w:w w:val="100"/>
          <w:position w:val="0"/>
          <w:sz w:val="20"/>
          <w:szCs w:val="20"/>
        </w:rPr>
        <w:t>Автоматические выключатели разделяются на нерегу</w:t>
        <w:softHyphen/>
        <w:t xml:space="preserve">лируемые и регулируемые. </w:t>
      </w:r>
      <w:r>
        <w:rPr>
          <w:color w:val="000000"/>
          <w:spacing w:val="0"/>
          <w:w w:val="100"/>
          <w:position w:val="0"/>
        </w:rPr>
        <w:t>К первым относятся автомати</w:t>
        <w:softHyphen/>
        <w:t>ческие выключатели, уставки расцепителей которых отре</w:t>
        <w:softHyphen/>
        <w:t>гулированы на заводе-изготовителе и никаких приспособ</w:t>
        <w:softHyphen/>
        <w:t>лений для регулировки в процессе монтажа и эксплуатации не имеют. Другая группа снабжена специальными при</w:t>
        <w:softHyphen/>
        <w:t>способлениями, позволяющими менять ток уставки путем воздействий на механическую систему автоматического выключателя.</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Некоторые типы автоматических выключателей (АВМ «Электрон») на большие токи (1000 А и более) снабжа</w:t>
        <w:softHyphen/>
        <w:t>ются часовыми механизмами, с помощью которых возмож</w:t>
        <w:softHyphen/>
        <w:t>но обеспечить селективную работу защиты.</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табл. 10.2 приведены основные технические характе</w:t>
        <w:softHyphen/>
        <w:t>ристики серии автоматических выключателей АЕ20. В таб</w:t>
        <w:softHyphen/>
        <w:t>лице даны лишь данные для трехполюсных выключателей переменного тока (выпускаются также одно-, двух- и че</w:t>
        <w:softHyphen/>
        <w:t>тырехполюсные) с комбинированными расцепителями, по</w:t>
        <w:softHyphen/>
        <w:t>скольку имеющие только электромагнитные расцепители (отсечки) в сетях жилых и общественных зданий применять не рекомендуется. Некоторые аппараты данной серии (АЕ2033-12, АЕ2043-12, АЕ2053-12) имеют независимый расцепитель, предназначенный для дистанционного отклю</w:t>
        <w:softHyphen/>
        <w:t>чения, однако они имеют только электромагнитный расце</w:t>
        <w:softHyphen/>
        <w:t>питель. Возможно регулирование номинальных токов рас-</w:t>
        <w:br w:type="page"/>
      </w:r>
      <w:r>
        <w:rPr>
          <w:color w:val="000000"/>
          <w:spacing w:val="0"/>
          <w:w w:val="100"/>
          <w:position w:val="0"/>
        </w:rPr>
        <w:t>целителей в пределах 0,9—1,15 (только промежуточных значений номинального тока). Расцепители с номинальным током, равным номинальному току автоматического вы</w:t>
        <w:softHyphen/>
        <w:t>ключателя, регулируются только в сторону уменьшения.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 рис. 10.2 приведены защитные характеристики ав</w:t>
        <w:softHyphen/>
        <w:t xml:space="preserve">томатических выключателей серии АЕ20 при наличии устройств температурной компенсации (рис. 10.2, </w:t>
      </w:r>
      <w:r>
        <w:rPr>
          <w:i/>
          <w:iCs/>
          <w:color w:val="000000"/>
          <w:spacing w:val="0"/>
          <w:w w:val="100"/>
          <w:position w:val="0"/>
        </w:rPr>
        <w:t>а)</w:t>
      </w:r>
      <w:r>
        <w:rPr>
          <w:color w:val="000000"/>
          <w:spacing w:val="0"/>
          <w:w w:val="100"/>
          <w:position w:val="0"/>
        </w:rPr>
        <w:t xml:space="preserve"> и без </w:t>
      </w:r>
      <w:r>
        <w:rPr>
          <w:color w:val="000000"/>
          <w:spacing w:val="0"/>
          <w:w w:val="100"/>
          <w:position w:val="0"/>
        </w:rPr>
        <w:t>температурной компенсации (рис. 10.2,6), а на рис. 10.3 дана зависимость кратности их тока срабатывания от тем</w:t>
        <w:softHyphen/>
        <w:t>пературы окружающей среды. Автоматические выключате</w:t>
        <w:softHyphen/>
        <w:t>ли серии АЕ20 выпускаются па номинальные токи 10, 25, 63 и 100 А. Уставка электромагнитных расцепителей по то</w:t>
        <w:softHyphen/>
        <w:t>ку срабатывания в зоне КЗ (ток отсечки) для всех выклю</w:t>
        <w:softHyphen/>
        <w:t>чателей серии ЛЕ20 равна 12/</w:t>
      </w:r>
      <w:r>
        <w:rPr>
          <w:color w:val="000000"/>
          <w:spacing w:val="0"/>
          <w:w w:val="100"/>
          <w:position w:val="0"/>
          <w:vertAlign w:val="subscript"/>
        </w:rPr>
        <w:t>р</w:t>
      </w:r>
      <w:r>
        <w:rPr>
          <w:color w:val="000000"/>
          <w:spacing w:val="0"/>
          <w:w w:val="100"/>
          <w:position w:val="0"/>
        </w:rPr>
        <w:t>. Электромагнитные расце</w:t>
        <w:softHyphen/>
        <w:t>пители не срабатывают при токе, равном 0,8 тока уставки, и срабатывают в течение 0,04 с при токе 1,2 тока уставки и более.</w:t>
      </w:r>
    </w:p>
    <w:p>
      <w:pPr>
        <w:widowControl w:val="0"/>
        <w:spacing w:line="1" w:lineRule="exact"/>
      </w:pPr>
      <w:r>
        <w:drawing>
          <wp:anchor distT="63500" distB="389890" distL="130810" distR="1974850" simplePos="0" relativeHeight="125829497" behindDoc="0" locked="0" layoutInCell="1" allowOverlap="1">
            <wp:simplePos x="0" y="0"/>
            <wp:positionH relativeFrom="page">
              <wp:posOffset>626745</wp:posOffset>
            </wp:positionH>
            <wp:positionV relativeFrom="paragraph">
              <wp:posOffset>63500</wp:posOffset>
            </wp:positionV>
            <wp:extent cx="1603375" cy="2115185"/>
            <wp:wrapTopAndBottom/>
            <wp:docPr id="436" name="Shape 436"/>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319"/>
                    <a:stretch/>
                  </pic:blipFill>
                  <pic:spPr>
                    <a:xfrm>
                      <a:ext cx="1603375" cy="2115185"/>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495935</wp:posOffset>
                </wp:positionH>
                <wp:positionV relativeFrom="paragraph">
                  <wp:posOffset>2205990</wp:posOffset>
                </wp:positionV>
                <wp:extent cx="3706495" cy="359410"/>
                <wp:wrapNone/>
                <wp:docPr id="438" name="Shape 438"/>
                <a:graphic xmlns:a="http://schemas.openxmlformats.org/drawingml/2006/main">
                  <a:graphicData uri="http://schemas.microsoft.com/office/word/2010/wordprocessingShape">
                    <wps:wsp>
                      <wps:cNvSpPr txBox="1"/>
                      <wps:spPr>
                        <a:xfrm>
                          <a:ext cx="3706495" cy="359410"/>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10.2. Защитные характеристики выключателей серии АЕ20 с ком</w:t>
                              <w:softHyphen/>
                              <w:t>бинированными расцепителями при температуре 20 °C:</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а—</w:t>
                            </w:r>
                            <w:r>
                              <w:rPr>
                                <w:color w:val="000000"/>
                                <w:spacing w:val="0"/>
                                <w:w w:val="100"/>
                                <w:position w:val="0"/>
                                <w:sz w:val="15"/>
                                <w:szCs w:val="15"/>
                              </w:rPr>
                              <w:t xml:space="preserve"> с температурной компенсацией; </w:t>
                            </w:r>
                            <w:r>
                              <w:rPr>
                                <w:b/>
                                <w:bCs/>
                                <w:i/>
                                <w:iCs/>
                                <w:color w:val="000000"/>
                                <w:spacing w:val="0"/>
                                <w:w w:val="100"/>
                                <w:position w:val="0"/>
                                <w:sz w:val="15"/>
                                <w:szCs w:val="15"/>
                              </w:rPr>
                              <w:t>б —</w:t>
                            </w:r>
                            <w:r>
                              <w:rPr>
                                <w:color w:val="000000"/>
                                <w:spacing w:val="0"/>
                                <w:w w:val="100"/>
                                <w:position w:val="0"/>
                                <w:sz w:val="15"/>
                                <w:szCs w:val="15"/>
                              </w:rPr>
                              <w:t xml:space="preserve"> без температурной компенсации</w:t>
                            </w:r>
                          </w:p>
                        </w:txbxContent>
                      </wps:txbx>
                      <wps:bodyPr lIns="0" tIns="0" rIns="0" bIns="0">
                        <a:noAutoFit/>
                      </wps:bodyPr>
                    </wps:wsp>
                  </a:graphicData>
                </a:graphic>
              </wp:anchor>
            </w:drawing>
          </mc:Choice>
          <mc:Fallback>
            <w:pict>
              <v:shape id="_x0000_s1464" type="#_x0000_t202" style="position:absolute;margin-left:39.050000000000004pt;margin-top:173.70000000000002pt;width:291.85000000000002pt;height:28.300000000000001pt;z-index:25165779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10.2. Защитные характеристики выключателей серии АЕ20 с ком</w:t>
                        <w:softHyphen/>
                        <w:t>бинированными расцепителями при температуре 20 °C:</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а—</w:t>
                      </w:r>
                      <w:r>
                        <w:rPr>
                          <w:color w:val="000000"/>
                          <w:spacing w:val="0"/>
                          <w:w w:val="100"/>
                          <w:position w:val="0"/>
                          <w:sz w:val="15"/>
                          <w:szCs w:val="15"/>
                        </w:rPr>
                        <w:t xml:space="preserve"> с температурной компенсацией; </w:t>
                      </w:r>
                      <w:r>
                        <w:rPr>
                          <w:b/>
                          <w:bCs/>
                          <w:i/>
                          <w:iCs/>
                          <w:color w:val="000000"/>
                          <w:spacing w:val="0"/>
                          <w:w w:val="100"/>
                          <w:position w:val="0"/>
                          <w:sz w:val="15"/>
                          <w:szCs w:val="15"/>
                        </w:rPr>
                        <w:t>б —</w:t>
                      </w:r>
                      <w:r>
                        <w:rPr>
                          <w:color w:val="000000"/>
                          <w:spacing w:val="0"/>
                          <w:w w:val="100"/>
                          <w:position w:val="0"/>
                          <w:sz w:val="15"/>
                          <w:szCs w:val="15"/>
                        </w:rPr>
                        <w:t xml:space="preserve"> без температурной компенсации</w:t>
                      </w:r>
                    </w:p>
                  </w:txbxContent>
                </v:textbox>
                <w10:wrap anchorx="page"/>
              </v:shape>
            </w:pict>
          </mc:Fallback>
        </mc:AlternateContent>
      </w:r>
      <w:r>
        <w:drawing>
          <wp:anchor distT="69850" distB="420370" distL="0" distR="0" simplePos="0" relativeHeight="125829498" behindDoc="0" locked="0" layoutInCell="1" allowOverlap="1">
            <wp:simplePos x="0" y="0"/>
            <wp:positionH relativeFrom="page">
              <wp:posOffset>2495550</wp:posOffset>
            </wp:positionH>
            <wp:positionV relativeFrom="paragraph">
              <wp:posOffset>69850</wp:posOffset>
            </wp:positionV>
            <wp:extent cx="1578610" cy="2078990"/>
            <wp:wrapTopAndBottom/>
            <wp:docPr id="440" name="Shape 440"/>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321"/>
                    <a:stretch/>
                  </pic:blipFill>
                  <pic:spPr>
                    <a:xfrm>
                      <a:ext cx="1578610" cy="2078990"/>
                    </a:xfrm>
                    <a:prstGeom prst="rect"/>
                  </pic:spPr>
                </pic:pic>
              </a:graphicData>
            </a:graphic>
          </wp:anchor>
        </w:drawing>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Автоматические выключатели серии А37 выпускаются на номинальные токи 160, 250 и 630 А и широко применя</w:t>
        <w:softHyphen/>
        <w:t>ются для установки на вводно-распределительных устрой</w:t>
        <w:softHyphen/>
        <w:t>ствах и распределительных щитах. Они предназначены для нечастых оперативных включений и отключений электри</w:t>
        <w:softHyphen/>
        <w:t>ческих цепей до 220 В постоянного тока и до 380 В пере-</w:t>
      </w:r>
      <w:r>
        <w:br w:type="page"/>
      </w:r>
    </w:p>
    <w:p>
      <w:pPr>
        <w:pStyle w:val="Style36"/>
        <w:keepNext w:val="0"/>
        <w:keepLines w:val="0"/>
        <w:widowControl w:val="0"/>
        <w:shd w:val="clear" w:color="auto" w:fill="auto"/>
        <w:bidi w:val="0"/>
        <w:spacing w:before="0" w:after="0" w:line="223" w:lineRule="auto"/>
        <w:ind w:left="38" w:right="0" w:firstLine="0"/>
        <w:jc w:val="left"/>
      </w:pPr>
      <w:r>
        <w:rPr>
          <w:color w:val="000000"/>
          <w:spacing w:val="0"/>
          <w:w w:val="100"/>
          <w:position w:val="0"/>
        </w:rPr>
        <w:t xml:space="preserve">Таблица 10.3. </w:t>
      </w:r>
      <w:r>
        <w:rPr>
          <w:b/>
          <w:bCs/>
          <w:color w:val="000000"/>
          <w:spacing w:val="0"/>
          <w:w w:val="100"/>
          <w:position w:val="0"/>
        </w:rPr>
        <w:t>Основные технические характеристики трехполюсных автоматических выключателей А37 переменного тока стационарного исполнения (до 380 В, 50 Гц)</w:t>
      </w:r>
    </w:p>
    <w:tbl>
      <w:tblPr>
        <w:tblOverlap w:val="never"/>
        <w:jc w:val="center"/>
        <w:tblLayout w:type="fixed"/>
      </w:tblPr>
      <w:tblGrid>
        <w:gridCol w:w="1046"/>
        <w:gridCol w:w="552"/>
        <w:gridCol w:w="802"/>
        <w:gridCol w:w="811"/>
        <w:gridCol w:w="542"/>
        <w:gridCol w:w="1066"/>
        <w:gridCol w:w="1080"/>
      </w:tblGrid>
      <w:tr>
        <w:trPr>
          <w:trHeight w:val="538"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ТИп выключа</w:t>
              <w:softHyphen/>
              <w:t>теля</w:t>
            </w:r>
          </w:p>
        </w:tc>
        <w:tc>
          <w:tcPr>
            <w:vMerge w:val="restart"/>
            <w:tcBorders>
              <w:top w:val="single" w:sz="4"/>
              <w:left w:val="single" w:sz="4"/>
            </w:tcBorders>
            <w:shd w:val="clear" w:color="auto" w:fill="E1DFC3"/>
            <w:textDirection w:val="btLr"/>
            <w:vAlign w:val="center"/>
          </w:tcPr>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Номинальный ток автоматического выключателя, А</w:t>
            </w:r>
          </w:p>
        </w:tc>
        <w:tc>
          <w:tcPr>
            <w:gridSpan w:val="2"/>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Номинальный ток, А</w:t>
            </w:r>
          </w:p>
        </w:tc>
        <w:tc>
          <w:tcPr>
            <w:gridSpan w:val="2"/>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5" w:lineRule="auto"/>
              <w:ind w:left="0" w:right="0" w:firstLine="0"/>
              <w:jc w:val="center"/>
              <w:rPr>
                <w:sz w:val="15"/>
                <w:szCs w:val="15"/>
              </w:rPr>
            </w:pPr>
            <w:r>
              <w:rPr>
                <w:color w:val="000000"/>
                <w:spacing w:val="0"/>
                <w:w w:val="100"/>
                <w:position w:val="0"/>
                <w:sz w:val="15"/>
                <w:szCs w:val="15"/>
              </w:rPr>
              <w:t>Номинальная устав</w:t>
              <w:softHyphen/>
              <w:t>ка тока расцепителя, А</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2" w:lineRule="auto"/>
              <w:ind w:left="0" w:right="0" w:firstLine="0"/>
              <w:jc w:val="center"/>
              <w:rPr>
                <w:sz w:val="15"/>
                <w:szCs w:val="15"/>
              </w:rPr>
            </w:pPr>
            <w:r>
              <w:rPr>
                <w:color w:val="000000"/>
                <w:spacing w:val="0"/>
                <w:w w:val="100"/>
                <w:position w:val="0"/>
                <w:sz w:val="15"/>
                <w:szCs w:val="15"/>
              </w:rPr>
              <w:t>Предельная коммутацион</w:t>
              <w:softHyphen/>
              <w:t>ная способ</w:t>
              <w:softHyphen/>
              <w:t>ность, удар</w:t>
              <w:softHyphen/>
              <w:t>ный ток КЗ при 380 В, 50 Гц, кА</w:t>
            </w:r>
          </w:p>
        </w:tc>
      </w:tr>
      <w:tr>
        <w:trPr>
          <w:trHeight w:val="830" w:hRule="exact"/>
        </w:trPr>
        <w:tc>
          <w:tcPr>
            <w:vMerge/>
            <w:tcBorders/>
            <w:shd w:val="clear" w:color="auto" w:fill="E1DFC3"/>
            <w:vAlign w:val="center"/>
          </w:tcPr>
          <w:p>
            <w:pPr/>
          </w:p>
        </w:tc>
        <w:tc>
          <w:tcPr>
            <w:vMerge/>
            <w:tcBorders>
              <w:left w:val="single" w:sz="4"/>
            </w:tcBorders>
            <w:shd w:val="clear" w:color="auto" w:fill="E1DFC3"/>
            <w:textDirection w:val="btLr"/>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left"/>
              <w:rPr>
                <w:sz w:val="15"/>
                <w:szCs w:val="15"/>
              </w:rPr>
            </w:pPr>
            <w:r>
              <w:rPr>
                <w:color w:val="000000"/>
                <w:spacing w:val="0"/>
                <w:w w:val="100"/>
                <w:position w:val="0"/>
                <w:sz w:val="15"/>
                <w:szCs w:val="15"/>
              </w:rPr>
              <w:t>электро-</w:t>
            </w:r>
          </w:p>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 агннтно- го рас</w:t>
              <w:softHyphen/>
              <w:t>цепителя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5" w:lineRule="auto"/>
              <w:ind w:left="0" w:right="0" w:firstLine="0"/>
              <w:jc w:val="center"/>
              <w:rPr>
                <w:sz w:val="15"/>
                <w:szCs w:val="15"/>
              </w:rPr>
            </w:pPr>
            <w:r>
              <w:rPr>
                <w:color w:val="000000"/>
                <w:spacing w:val="0"/>
                <w:w w:val="100"/>
                <w:position w:val="0"/>
                <w:sz w:val="15"/>
                <w:szCs w:val="15"/>
              </w:rPr>
              <w:t>теплово</w:t>
              <w:softHyphen/>
              <w:t>го расце</w:t>
              <w:softHyphen/>
              <w:t>пителя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тепло</w:t>
              <w:softHyphen/>
              <w:t>вого</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электро</w:t>
              <w:softHyphen/>
              <w:t>магнит</w:t>
              <w:softHyphen/>
              <w:t>ного</w:t>
            </w:r>
          </w:p>
        </w:tc>
        <w:tc>
          <w:tcPr>
            <w:vMerge/>
            <w:tcBorders>
              <w:left w:val="single" w:sz="4"/>
            </w:tcBorders>
            <w:shd w:val="clear" w:color="auto" w:fill="E1DFC3"/>
            <w:vAlign w:val="center"/>
          </w:tcPr>
          <w:p>
            <w:pPr/>
          </w:p>
        </w:tc>
      </w:tr>
      <w:tr>
        <w:trPr>
          <w:trHeight w:val="346"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А3716ФУЗ</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160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both"/>
              <w:rPr>
                <w:sz w:val="17"/>
                <w:szCs w:val="17"/>
              </w:rPr>
            </w:pPr>
            <w:r>
              <w:rPr>
                <w:color w:val="000000"/>
                <w:spacing w:val="0"/>
                <w:w w:val="100"/>
                <w:position w:val="0"/>
                <w:sz w:val="17"/>
                <w:szCs w:val="17"/>
              </w:rPr>
              <w:t>16</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both"/>
              <w:rPr>
                <w:sz w:val="17"/>
                <w:szCs w:val="17"/>
              </w:rPr>
            </w:pPr>
            <w:r>
              <w:rPr>
                <w:color w:val="000000"/>
                <w:spacing w:val="0"/>
                <w:w w:val="100"/>
                <w:position w:val="0"/>
                <w:sz w:val="17"/>
                <w:szCs w:val="17"/>
              </w:rPr>
              <w:t>18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630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80"/>
              <w:jc w:val="both"/>
              <w:rPr>
                <w:sz w:val="17"/>
                <w:szCs w:val="17"/>
              </w:rPr>
            </w:pPr>
            <w:r>
              <w:rPr>
                <w:color w:val="000000"/>
                <w:spacing w:val="0"/>
                <w:w w:val="100"/>
                <w:position w:val="0"/>
                <w:sz w:val="17"/>
                <w:szCs w:val="17"/>
              </w:rPr>
              <w:t>5,5</w:t>
            </w:r>
          </w:p>
        </w:tc>
      </w:tr>
      <w:tr>
        <w:trPr>
          <w:trHeight w:val="168"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60"/>
              <w:jc w:val="both"/>
              <w:rPr>
                <w:sz w:val="17"/>
                <w:szCs w:val="17"/>
              </w:rPr>
            </w:pPr>
            <w:r>
              <w:rPr>
                <w:color w:val="000000"/>
                <w:spacing w:val="0"/>
                <w:w w:val="100"/>
                <w:position w:val="0"/>
                <w:sz w:val="17"/>
                <w:szCs w:val="17"/>
              </w:rPr>
              <w:t>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10</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15</w:t>
            </w:r>
          </w:p>
        </w:tc>
      </w:tr>
      <w:tr>
        <w:trPr>
          <w:trHeight w:val="182"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both"/>
              <w:rPr>
                <w:sz w:val="17"/>
                <w:szCs w:val="17"/>
              </w:rPr>
            </w:pPr>
            <w:r>
              <w:rPr>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630(1600)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20</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46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630(1600)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20</w:t>
            </w:r>
          </w:p>
        </w:tc>
      </w:tr>
      <w:tr>
        <w:trPr>
          <w:trHeight w:val="178"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60"/>
              <w:jc w:val="both"/>
              <w:rPr>
                <w:sz w:val="17"/>
                <w:szCs w:val="17"/>
              </w:rPr>
            </w:pPr>
            <w:r>
              <w:rPr>
                <w:color w:val="000000"/>
                <w:spacing w:val="0"/>
                <w:w w:val="100"/>
                <w:position w:val="0"/>
                <w:sz w:val="17"/>
                <w:szCs w:val="17"/>
              </w:rPr>
              <w:t>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58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630(1600)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25</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73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 (1600)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25</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92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 (1600)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25</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 (1600)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25</w:t>
            </w:r>
          </w:p>
        </w:tc>
      </w:tr>
      <w:tr>
        <w:trPr>
          <w:trHeight w:val="168"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144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 (1600)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25</w:t>
            </w:r>
          </w:p>
        </w:tc>
      </w:tr>
      <w:tr>
        <w:trPr>
          <w:trHeight w:val="21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184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both"/>
              <w:rPr>
                <w:sz w:val="17"/>
                <w:szCs w:val="17"/>
              </w:rPr>
            </w:pPr>
            <w:r>
              <w:rPr>
                <w:color w:val="000000"/>
                <w:spacing w:val="0"/>
                <w:w w:val="100"/>
                <w:position w:val="0"/>
                <w:sz w:val="17"/>
                <w:szCs w:val="17"/>
              </w:rPr>
              <w:t>630(1600)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25</w:t>
            </w:r>
          </w:p>
        </w:tc>
      </w:tr>
      <w:tr>
        <w:trPr>
          <w:trHeight w:val="211"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А3726ФУЗ</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184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35</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left"/>
              <w:rPr>
                <w:sz w:val="15"/>
                <w:szCs w:val="15"/>
              </w:rPr>
            </w:pPr>
            <w:r>
              <w:rPr>
                <w:color w:val="A4A16C"/>
                <w:spacing w:val="0"/>
                <w:w w:val="100"/>
                <w:position w:val="0"/>
                <w:sz w:val="15"/>
                <w:szCs w:val="15"/>
              </w:rPr>
              <w:t>X</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35</w:t>
            </w:r>
          </w:p>
        </w:tc>
      </w:tr>
      <w:tr>
        <w:trPr>
          <w:trHeight w:val="211"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288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35</w:t>
            </w:r>
          </w:p>
        </w:tc>
      </w:tr>
      <w:tr>
        <w:trPr>
          <w:trHeight w:val="21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А3736ФУЗ</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288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50</w:t>
            </w:r>
          </w:p>
        </w:tc>
      </w:tr>
      <w:tr>
        <w:trPr>
          <w:trHeight w:val="178"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368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3200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50</w:t>
            </w:r>
          </w:p>
        </w:tc>
      </w:tr>
      <w:tr>
        <w:trPr>
          <w:trHeight w:val="168"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460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50</w:t>
            </w:r>
          </w:p>
        </w:tc>
      </w:tr>
      <w:tr>
        <w:trPr>
          <w:trHeight w:val="178"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575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5000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50</w:t>
            </w:r>
          </w:p>
        </w:tc>
      </w:tr>
      <w:tr>
        <w:trPr>
          <w:trHeight w:val="470"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725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6300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50</w:t>
            </w:r>
          </w:p>
        </w:tc>
      </w:tr>
    </w:tbl>
    <w:p>
      <w:pPr>
        <w:pStyle w:val="Style36"/>
        <w:keepNext w:val="0"/>
        <w:keepLines w:val="0"/>
        <w:widowControl w:val="0"/>
        <w:shd w:val="clear" w:color="auto" w:fill="auto"/>
        <w:bidi w:val="0"/>
        <w:spacing w:before="0" w:after="0" w:line="170" w:lineRule="auto"/>
        <w:ind w:left="0" w:right="0" w:firstLine="0"/>
        <w:jc w:val="both"/>
        <w:rPr>
          <w:sz w:val="15"/>
          <w:szCs w:val="15"/>
        </w:rPr>
      </w:pPr>
      <w:r>
        <w:rPr>
          <w:color w:val="000000"/>
          <w:spacing w:val="0"/>
          <w:w w:val="100"/>
          <w:position w:val="0"/>
          <w:sz w:val="15"/>
          <w:szCs w:val="15"/>
        </w:rPr>
        <w:t>Примечания: 1. Ток, который выключатель может отключать 1 раз, по- еле чего его дальнейшая работа не гарантируется, превышает предельную ком</w:t>
        <w:softHyphen/>
        <w:t>мутационную способность на 2—3 кА.</w:t>
      </w:r>
    </w:p>
    <w:p>
      <w:pPr>
        <w:pStyle w:val="Style36"/>
        <w:keepNext w:val="0"/>
        <w:keepLines w:val="0"/>
        <w:widowControl w:val="0"/>
        <w:numPr>
          <w:ilvl w:val="0"/>
          <w:numId w:val="55"/>
        </w:numPr>
        <w:shd w:val="clear" w:color="auto" w:fill="auto"/>
        <w:tabs>
          <w:tab w:pos="490" w:val="left"/>
        </w:tabs>
        <w:bidi w:val="0"/>
        <w:spacing w:before="0" w:after="0" w:line="168" w:lineRule="auto"/>
        <w:ind w:left="0" w:right="0" w:firstLine="0"/>
        <w:jc w:val="both"/>
        <w:rPr>
          <w:sz w:val="15"/>
          <w:szCs w:val="15"/>
        </w:rPr>
      </w:pPr>
      <w:r>
        <w:rPr>
          <w:color w:val="000000"/>
          <w:spacing w:val="0"/>
          <w:w w:val="100"/>
          <w:position w:val="0"/>
          <w:sz w:val="15"/>
          <w:szCs w:val="15"/>
        </w:rPr>
        <w:t>Токи включения независимого расцепителя при напряжении 380 В для вы</w:t>
        <w:softHyphen/>
        <w:t xml:space="preserve">ключателей I и II величины 4.3 А, </w:t>
      </w:r>
      <w:r>
        <w:rPr>
          <w:color w:val="000000"/>
          <w:spacing w:val="0"/>
          <w:w w:val="100"/>
          <w:position w:val="0"/>
          <w:sz w:val="15"/>
          <w:szCs w:val="15"/>
        </w:rPr>
        <w:t xml:space="preserve">III </w:t>
      </w:r>
      <w:r>
        <w:rPr>
          <w:color w:val="000000"/>
          <w:spacing w:val="0"/>
          <w:w w:val="100"/>
          <w:position w:val="0"/>
          <w:sz w:val="15"/>
          <w:szCs w:val="15"/>
        </w:rPr>
        <w:t>величины —4,5 А.</w:t>
      </w:r>
    </w:p>
    <w:p>
      <w:pPr>
        <w:pStyle w:val="Style36"/>
        <w:keepNext w:val="0"/>
        <w:keepLines w:val="0"/>
        <w:widowControl w:val="0"/>
        <w:numPr>
          <w:ilvl w:val="0"/>
          <w:numId w:val="55"/>
        </w:numPr>
        <w:shd w:val="clear" w:color="auto" w:fill="auto"/>
        <w:tabs>
          <w:tab w:pos="504" w:val="left"/>
        </w:tabs>
        <w:bidi w:val="0"/>
        <w:spacing w:before="0" w:after="0" w:line="168" w:lineRule="auto"/>
        <w:ind w:left="0" w:right="0" w:firstLine="0"/>
        <w:jc w:val="both"/>
        <w:rPr>
          <w:sz w:val="15"/>
          <w:szCs w:val="15"/>
        </w:rPr>
      </w:pPr>
      <w:r>
        <w:rPr>
          <w:color w:val="000000"/>
          <w:spacing w:val="0"/>
          <w:w w:val="100"/>
          <w:position w:val="0"/>
          <w:sz w:val="15"/>
          <w:szCs w:val="15"/>
        </w:rPr>
        <w:t>Токи включения дистанционного привода при напряжении 380 В для вы</w:t>
        <w:softHyphen/>
        <w:t>ключателей I и II величины 6 А, III величины — 18 А.</w:t>
      </w:r>
    </w:p>
    <w:p>
      <w:pPr>
        <w:pStyle w:val="Style36"/>
        <w:keepNext w:val="0"/>
        <w:keepLines w:val="0"/>
        <w:widowControl w:val="0"/>
        <w:numPr>
          <w:ilvl w:val="0"/>
          <w:numId w:val="55"/>
        </w:numPr>
        <w:shd w:val="clear" w:color="auto" w:fill="auto"/>
        <w:tabs>
          <w:tab w:pos="523" w:val="left"/>
        </w:tabs>
        <w:bidi w:val="0"/>
        <w:spacing w:before="0" w:after="0" w:line="168" w:lineRule="auto"/>
        <w:ind w:left="0" w:right="0" w:firstLine="0"/>
        <w:jc w:val="both"/>
        <w:rPr>
          <w:sz w:val="15"/>
          <w:szCs w:val="15"/>
        </w:rPr>
      </w:pPr>
      <w:r>
        <w:rPr>
          <w:color w:val="000000"/>
          <w:spacing w:val="0"/>
          <w:w w:val="100"/>
          <w:position w:val="0"/>
          <w:sz w:val="15"/>
          <w:szCs w:val="15"/>
        </w:rPr>
        <w:t>Ток включения вспомогательных контактов 12 А, ток отключения 4 А. Предельная коммутационная способность 15 А.</w:t>
      </w:r>
    </w:p>
    <w:p>
      <w:pPr>
        <w:pStyle w:val="Style36"/>
        <w:keepNext w:val="0"/>
        <w:keepLines w:val="0"/>
        <w:widowControl w:val="0"/>
        <w:numPr>
          <w:ilvl w:val="0"/>
          <w:numId w:val="55"/>
        </w:numPr>
        <w:shd w:val="clear" w:color="auto" w:fill="auto"/>
        <w:tabs>
          <w:tab w:pos="538" w:val="left"/>
        </w:tabs>
        <w:bidi w:val="0"/>
        <w:spacing w:before="0" w:after="0" w:line="161" w:lineRule="auto"/>
        <w:ind w:left="0" w:right="0" w:firstLine="0"/>
        <w:jc w:val="both"/>
        <w:rPr>
          <w:sz w:val="15"/>
          <w:szCs w:val="15"/>
        </w:rPr>
      </w:pPr>
      <w:r>
        <w:rPr>
          <w:color w:val="000000"/>
          <w:spacing w:val="0"/>
          <w:w w:val="100"/>
          <w:position w:val="0"/>
          <w:sz w:val="15"/>
          <w:szCs w:val="15"/>
        </w:rPr>
        <w:t>Обозначения: Ф — фенопластовый корпус; У — для умеренного климата; 3 —категория размещения по ГОСТ 15543—70.</w:t>
      </w:r>
    </w:p>
    <w:p>
      <w:pPr>
        <w:widowControl w:val="0"/>
        <w:spacing w:after="399" w:line="1" w:lineRule="exact"/>
      </w:pPr>
    </w:p>
    <w:p>
      <w:pPr>
        <w:pStyle w:val="Style22"/>
        <w:keepNext w:val="0"/>
        <w:keepLines w:val="0"/>
        <w:widowControl w:val="0"/>
        <w:shd w:val="clear" w:color="auto" w:fill="auto"/>
        <w:bidi w:val="0"/>
        <w:spacing w:before="0" w:after="0" w:line="192" w:lineRule="auto"/>
        <w:ind w:left="0" w:right="0" w:firstLine="0"/>
        <w:jc w:val="both"/>
      </w:pPr>
      <w:r>
        <w:rPr>
          <w:color w:val="000000"/>
          <w:spacing w:val="0"/>
          <w:w w:val="100"/>
          <w:position w:val="0"/>
        </w:rPr>
        <w:t>менного тока частотой 50 или 400 Гц, а также для защиты цепи при КЗ, перегрузках и недопустимых снижениях на</w:t>
        <w:softHyphen/>
        <w:t>пряжения.</w:t>
      </w:r>
    </w:p>
    <w:p>
      <w:pPr>
        <w:pStyle w:val="Style22"/>
        <w:keepNext w:val="0"/>
        <w:keepLines w:val="0"/>
        <w:widowControl w:val="0"/>
        <w:shd w:val="clear" w:color="auto" w:fill="auto"/>
        <w:bidi w:val="0"/>
        <w:spacing w:before="0" w:after="0" w:line="199" w:lineRule="auto"/>
        <w:ind w:left="0" w:right="0" w:firstLine="300"/>
        <w:jc w:val="both"/>
        <w:sectPr>
          <w:headerReference w:type="default" r:id="rId323"/>
          <w:footerReference w:type="default" r:id="rId324"/>
          <w:headerReference w:type="even" r:id="rId325"/>
          <w:footerReference w:type="even" r:id="rId326"/>
          <w:footnotePr>
            <w:pos w:val="pageBottom"/>
            <w:numFmt w:val="chicago"/>
            <w:numRestart w:val="continuous"/>
            <w15:footnoteColumns w:val="1"/>
          </w:footnotePr>
          <w:pgSz w:w="7300" w:h="11799"/>
          <w:pgMar w:top="812" w:right="617" w:bottom="1226" w:left="721" w:header="0" w:footer="3" w:gutter="0"/>
          <w:cols w:space="720"/>
          <w:noEndnote/>
          <w:rtlGutter w:val="0"/>
          <w:docGrid w:linePitch="360"/>
        </w:sectPr>
      </w:pPr>
      <w:r>
        <w:rPr>
          <w:color w:val="000000"/>
          <w:spacing w:val="0"/>
          <w:w w:val="100"/>
          <w:position w:val="0"/>
        </w:rPr>
        <w:t>Автоматические выключатели изготовляются двух- и трехполюсными и имеют стационарное и выдвижное испол</w:t>
        <w:softHyphen/>
        <w:t>нение, что обеспечивает большие удобства при конструиро</w:t>
        <w:softHyphen/>
        <w:t xml:space="preserve">вании блочных распределительных устройств. Защитными элементами в них являются электромагнитные, тепловые </w:t>
      </w:r>
    </w:p>
    <w:p>
      <w:pPr>
        <w:pStyle w:val="Style22"/>
        <w:keepNext w:val="0"/>
        <w:keepLines w:val="0"/>
        <w:widowControl w:val="0"/>
        <w:shd w:val="clear" w:color="auto" w:fill="auto"/>
        <w:bidi w:val="0"/>
        <w:spacing w:before="0" w:after="0" w:line="199" w:lineRule="auto"/>
        <w:ind w:left="0" w:right="0" w:firstLine="0"/>
        <w:jc w:val="both"/>
      </w:pPr>
      <w:r>
        <w:rPr>
          <w:color w:val="000000"/>
          <w:spacing w:val="0"/>
          <w:w w:val="100"/>
          <w:position w:val="0"/>
        </w:rPr>
        <w:t>или те и другие (комбинированные) расцепители. Имеется также неавтоматическое исполнение.</w:t>
      </w:r>
    </w:p>
    <w:p>
      <w:pPr>
        <w:pStyle w:val="Style22"/>
        <w:keepNext w:val="0"/>
        <w:keepLines w:val="0"/>
        <w:widowControl w:val="0"/>
        <w:shd w:val="clear" w:color="auto" w:fill="auto"/>
        <w:bidi w:val="0"/>
        <w:spacing w:before="0" w:after="200" w:line="204" w:lineRule="auto"/>
        <w:ind w:left="0" w:right="0"/>
        <w:jc w:val="both"/>
      </w:pPr>
      <w:r>
        <w:rPr>
          <w:color w:val="000000"/>
          <w:spacing w:val="0"/>
          <w:w w:val="100"/>
          <w:position w:val="0"/>
        </w:rPr>
        <w:t>В табл. 10.3 даны основные технические данные трех</w:t>
        <w:softHyphen/>
        <w:t>полюсных автоматических выключателей серии А37 пере</w:t>
        <w:softHyphen/>
        <w:t>менного тока напряжением до 380 В, частотой 50 Гц с элек</w:t>
        <w:softHyphen/>
        <w:t>тромагнитными и тепловыми расцепителями, применяемых в электроустановках жилых и общественных зданий.</w:t>
      </w:r>
    </w:p>
    <w:p>
      <w:pPr>
        <w:widowControl w:val="0"/>
        <w:jc w:val="center"/>
        <w:rPr>
          <w:sz w:val="2"/>
          <w:szCs w:val="2"/>
        </w:rPr>
      </w:pPr>
      <w:r>
        <w:drawing>
          <wp:inline>
            <wp:extent cx="2267585" cy="1957070"/>
            <wp:docPr id="446" name="Picutre 446"/>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327"/>
                    <a:stretch/>
                  </pic:blipFill>
                  <pic:spPr>
                    <a:xfrm>
                      <a:ext cx="2267585" cy="1957070"/>
                    </a:xfrm>
                    <a:prstGeom prst="rect"/>
                  </pic:spPr>
                </pic:pic>
              </a:graphicData>
            </a:graphic>
          </wp:inline>
        </w:drawing>
      </w:r>
    </w:p>
    <w:p>
      <w:pPr>
        <w:pStyle w:val="Style42"/>
        <w:keepNext w:val="0"/>
        <w:keepLines w:val="0"/>
        <w:widowControl w:val="0"/>
        <w:shd w:val="clear" w:color="auto" w:fill="auto"/>
        <w:bidi w:val="0"/>
        <w:spacing w:before="0" w:after="40"/>
        <w:ind w:left="0" w:right="0" w:firstLine="0"/>
        <w:jc w:val="left"/>
      </w:pPr>
      <w:r>
        <w:rPr>
          <w:color w:val="000000"/>
          <w:spacing w:val="0"/>
          <w:w w:val="100"/>
          <w:position w:val="0"/>
        </w:rPr>
        <w:t>Рис. 10.3. Зависимость кратности тока срабатывания автоматических выключателей серин АЕ20 от температуры окружающей среды:</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1 —</w:t>
      </w:r>
      <w:r>
        <w:rPr>
          <w:color w:val="000000"/>
          <w:spacing w:val="0"/>
          <w:w w:val="100"/>
          <w:position w:val="0"/>
          <w:sz w:val="15"/>
          <w:szCs w:val="15"/>
        </w:rPr>
        <w:t xml:space="preserve"> с температурной компенсацией; </w:t>
      </w:r>
      <w:r>
        <w:rPr>
          <w:b/>
          <w:bCs/>
          <w:i/>
          <w:iCs/>
          <w:color w:val="000000"/>
          <w:spacing w:val="0"/>
          <w:w w:val="100"/>
          <w:position w:val="0"/>
          <w:sz w:val="15"/>
          <w:szCs w:val="15"/>
        </w:rPr>
        <w:t>2 —</w:t>
      </w:r>
      <w:r>
        <w:rPr>
          <w:color w:val="000000"/>
          <w:spacing w:val="0"/>
          <w:w w:val="100"/>
          <w:position w:val="0"/>
          <w:sz w:val="15"/>
          <w:szCs w:val="15"/>
        </w:rPr>
        <w:t xml:space="preserve"> без температурной компенсации</w:t>
      </w:r>
    </w:p>
    <w:p>
      <w:pPr>
        <w:widowControl w:val="0"/>
        <w:spacing w:after="199" w:line="1" w:lineRule="exact"/>
      </w:pP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Автоматические выключатели данной серии могут снаб</w:t>
        <w:softHyphen/>
        <w:t>жаться дополнительно независимым расцепителем для ди</w:t>
        <w:softHyphen/>
        <w:t>станционного отключения, расцепителем минимального на</w:t>
        <w:softHyphen/>
        <w:t>пряжения, отключающим выключатель при снижении на</w:t>
        <w:softHyphen/>
        <w:t>пряжения до 30 % номинального, электромагнитным и руч</w:t>
        <w:softHyphen/>
        <w:t>ными приводами и набором специальных контактов для работы в схемах управления.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Защитная характеристика выключателей серии А37 с тепловыми расцепителями с обратнозависимой от тока выдержкой времени приведена на рис. 10.4.</w:t>
      </w:r>
    </w:p>
    <w:p>
      <w:pPr>
        <w:pStyle w:val="Style22"/>
        <w:keepNext w:val="0"/>
        <w:keepLines w:val="0"/>
        <w:widowControl w:val="0"/>
        <w:shd w:val="clear" w:color="auto" w:fill="auto"/>
        <w:bidi w:val="0"/>
        <w:spacing w:before="0" w:after="200" w:line="204" w:lineRule="auto"/>
        <w:ind w:left="0" w:right="0"/>
        <w:jc w:val="both"/>
      </w:pPr>
      <w:r>
        <w:rPr>
          <w:color w:val="000000"/>
          <w:spacing w:val="0"/>
          <w:w w:val="100"/>
          <w:position w:val="0"/>
        </w:rPr>
        <w:t>Кроме описанных выше следует отметить широко при</w:t>
        <w:softHyphen/>
        <w:t>меняемые двух- и трехполюсные автоматические выключа</w:t>
        <w:softHyphen/>
        <w:t>тели АП50 с электромагнитными и тепловыми расцепителя</w:t>
        <w:softHyphen/>
        <w:t>ми, регулируемыми в пределах (0,6-Е- 1)/</w:t>
      </w:r>
      <w:r>
        <w:rPr>
          <w:color w:val="000000"/>
          <w:spacing w:val="0"/>
          <w:w w:val="100"/>
          <w:position w:val="0"/>
          <w:vertAlign w:val="subscript"/>
        </w:rPr>
        <w:t>Н</w:t>
      </w:r>
      <w:r>
        <w:rPr>
          <w:color w:val="000000"/>
          <w:spacing w:val="0"/>
          <w:w w:val="100"/>
          <w:position w:val="0"/>
        </w:rPr>
        <w:t>ом на номиналь</w:t>
        <w:softHyphen/>
        <w:t>ные</w:t>
      </w:r>
      <w:r>
        <w:rPr>
          <w:color w:val="000000"/>
          <w:spacing w:val="0"/>
          <w:w w:val="100"/>
          <w:position w:val="0"/>
          <w:u w:val="single"/>
        </w:rPr>
        <w:t xml:space="preserve"> </w:t>
      </w:r>
      <w:r>
        <w:rPr>
          <w:color w:val="000000"/>
          <w:spacing w:val="0"/>
          <w:w w:val="100"/>
          <w:position w:val="0"/>
        </w:rPr>
        <w:t>токи 1,6; 2,5; 4; 6,4; 10; 16; 25; 40 и 50 А</w:t>
      </w:r>
      <w:r>
        <w:rPr>
          <w:color w:val="000000"/>
          <w:spacing w:val="0"/>
          <w:w w:val="100"/>
          <w:position w:val="0"/>
        </w:rPr>
        <w:footnoteReference w:id="11"/>
      </w:r>
      <w:r>
        <w:rPr>
          <w:color w:val="000000"/>
          <w:spacing w:val="0"/>
          <w:w w:val="100"/>
          <w:position w:val="0"/>
        </w:rPr>
        <w:t>, а также</w:t>
      </w:r>
      <w:r>
        <w:br w:type="page"/>
      </w:r>
    </w:p>
    <w:p>
      <w:pPr>
        <w:pStyle w:val="Style22"/>
        <w:keepNext w:val="0"/>
        <w:keepLines w:val="0"/>
        <w:widowControl w:val="0"/>
        <w:shd w:val="clear" w:color="auto" w:fill="auto"/>
        <w:bidi w:val="0"/>
        <w:spacing w:before="0" w:after="960" w:line="204" w:lineRule="auto"/>
        <w:ind w:left="0" w:right="0" w:firstLine="0"/>
        <w:jc w:val="both"/>
      </w:pPr>
      <w:r>
        <w:drawing>
          <wp:anchor distT="0" distB="0" distL="114300" distR="114300" simplePos="0" relativeHeight="125829499" behindDoc="0" locked="0" layoutInCell="1" allowOverlap="1">
            <wp:simplePos x="0" y="0"/>
            <wp:positionH relativeFrom="page">
              <wp:posOffset>616585</wp:posOffset>
            </wp:positionH>
            <wp:positionV relativeFrom="paragraph">
              <wp:posOffset>1308100</wp:posOffset>
            </wp:positionV>
            <wp:extent cx="1566545" cy="1981200"/>
            <wp:wrapSquare wrapText="right"/>
            <wp:docPr id="447" name="Shape 447"/>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329"/>
                    <a:stretch/>
                  </pic:blipFill>
                  <pic:spPr>
                    <a:xfrm>
                      <a:ext cx="1566545" cy="1981200"/>
                    </a:xfrm>
                    <a:prstGeom prst="rect"/>
                  </pic:spPr>
                </pic:pic>
              </a:graphicData>
            </a:graphic>
          </wp:anchor>
        </w:drawing>
      </w:r>
      <w:r>
        <w:rPr>
          <w:color w:val="000000"/>
          <w:spacing w:val="0"/>
          <w:w w:val="100"/>
          <w:position w:val="0"/>
        </w:rPr>
        <w:t>автоматические выключатели серии АК-63, оборудованные электромагнитными или электромагнитными с гидравличе</w:t>
        <w:softHyphen/>
        <w:t>ским замедлением расцепителями, все еще выпускаемые однополюсные автоматические выключатели АБ-25м с тепловыми расцепителями на номинальные токи 15, 20, 25 А, а также новые однополюсные автоматические выклю</w:t>
        <w:softHyphen/>
        <w:t>чатели АЕ1031 с комбинированными расцепителями 6, 10, 16, 25 А.</w:t>
      </w:r>
    </w:p>
    <w:p>
      <w:pPr>
        <w:pStyle w:val="Style19"/>
        <w:keepNext w:val="0"/>
        <w:keepLines w:val="0"/>
        <w:widowControl w:val="0"/>
        <w:shd w:val="clear" w:color="auto" w:fill="auto"/>
        <w:bidi w:val="0"/>
        <w:spacing w:before="0" w:after="80" w:line="211" w:lineRule="auto"/>
        <w:ind w:left="0" w:right="0" w:firstLine="0"/>
        <w:jc w:val="both"/>
      </w:pPr>
      <w:r>
        <w:rPr>
          <w:color w:val="000000"/>
          <w:spacing w:val="0"/>
          <w:w w:val="100"/>
          <w:position w:val="0"/>
        </w:rPr>
        <w:t>Рис. 10.4. Защитные характерис</w:t>
        <w:softHyphen/>
        <w:t>тики тепловых расцепителей авто</w:t>
        <w:softHyphen/>
        <w:t>матического выключателя А-37 при трехполюсной (для трехпо- люсиого выключателя) и двухпо</w:t>
        <w:softHyphen/>
        <w:t>люсной (для двухполюсного вы</w:t>
        <w:softHyphen/>
        <w:t>ключателя) нагрузке и темпера</w:t>
        <w:softHyphen/>
        <w:t xml:space="preserve">туре окружающего воздуха 40 </w:t>
      </w:r>
      <w:r>
        <w:rPr>
          <w:color w:val="000000"/>
          <w:spacing w:val="0"/>
          <w:w w:val="100"/>
          <w:position w:val="0"/>
          <w:vertAlign w:val="superscript"/>
        </w:rPr>
        <w:t>С</w:t>
      </w:r>
      <w:r>
        <w:rPr>
          <w:color w:val="000000"/>
          <w:spacing w:val="0"/>
          <w:w w:val="100"/>
          <w:position w:val="0"/>
        </w:rPr>
        <w:t>С:</w:t>
      </w:r>
    </w:p>
    <w:p>
      <w:pPr>
        <w:pStyle w:val="Style30"/>
        <w:keepNext w:val="0"/>
        <w:keepLines w:val="0"/>
        <w:widowControl w:val="0"/>
        <w:shd w:val="clear" w:color="auto" w:fill="auto"/>
        <w:bidi w:val="0"/>
        <w:spacing w:before="0" w:after="280"/>
        <w:ind w:left="0" w:right="0" w:firstLine="0"/>
        <w:jc w:val="both"/>
      </w:pPr>
      <w:r>
        <w:rPr>
          <w:b/>
          <w:bCs/>
          <w:i/>
          <w:iCs/>
          <w:color w:val="000000"/>
          <w:spacing w:val="0"/>
          <w:w w:val="100"/>
          <w:position w:val="0"/>
        </w:rPr>
        <w:t>1 —</w:t>
      </w:r>
      <w:r>
        <w:rPr>
          <w:color w:val="000000"/>
          <w:spacing w:val="0"/>
          <w:w w:val="100"/>
          <w:position w:val="0"/>
        </w:rPr>
        <w:t xml:space="preserve"> для выключателя I величины с теп</w:t>
        <w:softHyphen/>
        <w:t>ловыми расцепителями на номиналь</w:t>
        <w:softHyphen/>
        <w:t xml:space="preserve">ный ток 100, 125 и 160 А переменного тока частотой 50 Гц; </w:t>
      </w:r>
      <w:r>
        <w:rPr>
          <w:b/>
          <w:bCs/>
          <w:i/>
          <w:iCs/>
          <w:color w:val="000000"/>
          <w:spacing w:val="0"/>
          <w:w w:val="100"/>
          <w:position w:val="0"/>
        </w:rPr>
        <w:t>2—</w:t>
      </w:r>
      <w:r>
        <w:rPr>
          <w:color w:val="000000"/>
          <w:spacing w:val="0"/>
          <w:w w:val="100"/>
          <w:position w:val="0"/>
        </w:rPr>
        <w:t xml:space="preserve"> для выключа</w:t>
        <w:softHyphen/>
        <w:t>теля II величины с тепловыми расце</w:t>
        <w:softHyphen/>
        <w:t>пителями на номинальный ток 160, 200 и 250 А переменного тока частотой 50 Гц</w:t>
      </w:r>
    </w:p>
    <w:p>
      <w:pPr>
        <w:pStyle w:val="Style27"/>
        <w:keepNext w:val="0"/>
        <w:keepLines w:val="0"/>
        <w:widowControl w:val="0"/>
        <w:numPr>
          <w:ilvl w:val="0"/>
          <w:numId w:val="51"/>
        </w:numPr>
        <w:shd w:val="clear" w:color="auto" w:fill="auto"/>
        <w:tabs>
          <w:tab w:pos="556" w:val="left"/>
        </w:tabs>
        <w:bidi w:val="0"/>
        <w:spacing w:before="0" w:after="120" w:line="240" w:lineRule="auto"/>
        <w:ind w:left="0" w:right="0" w:firstLine="0"/>
        <w:jc w:val="both"/>
      </w:pPr>
      <w:bookmarkStart w:id="143" w:name="bookmark143"/>
      <w:bookmarkEnd w:id="143"/>
      <w:r>
        <w:rPr>
          <w:color w:val="000000"/>
          <w:spacing w:val="0"/>
          <w:w w:val="100"/>
          <w:position w:val="0"/>
        </w:rPr>
        <w:t>Выбор и размещение аппаратов защиты</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Выбор аппаратов защиты производится с учетом сле</w:t>
        <w:softHyphen/>
        <w:t>дующих основных требований:</w:t>
      </w:r>
    </w:p>
    <w:p>
      <w:pPr>
        <w:pStyle w:val="Style22"/>
        <w:keepNext w:val="0"/>
        <w:keepLines w:val="0"/>
        <w:widowControl w:val="0"/>
        <w:numPr>
          <w:ilvl w:val="0"/>
          <w:numId w:val="57"/>
        </w:numPr>
        <w:shd w:val="clear" w:color="auto" w:fill="auto"/>
        <w:tabs>
          <w:tab w:pos="591" w:val="left"/>
        </w:tabs>
        <w:bidi w:val="0"/>
        <w:spacing w:before="0" w:after="0" w:line="202" w:lineRule="auto"/>
        <w:ind w:left="0" w:right="0"/>
        <w:jc w:val="both"/>
      </w:pPr>
      <w:bookmarkStart w:id="144" w:name="bookmark144"/>
      <w:bookmarkEnd w:id="144"/>
      <w:r>
        <w:rPr>
          <w:color w:val="000000"/>
          <w:spacing w:val="0"/>
          <w:w w:val="100"/>
          <w:position w:val="0"/>
        </w:rPr>
        <w:t>Напряжение и номинальный ток аппаратов должны соответствовать напряжению и расчетному длительному току цепи. Номинальные токн расцепителей автоматиче</w:t>
        <w:softHyphen/>
        <w:t>ских и плавких вставок предохранителей нужно выбирать по возможности наименьшими по расчетным токам этих участков сети. Аппараты не должны отключать установку при перегрузках, возникающих в условиях нормальной экс</w:t>
        <w:softHyphen/>
        <w:t>плуатации, например при включении короткозамкнутого электродвигателя, одновременном включении группы ламп и т. п.</w:t>
      </w:r>
    </w:p>
    <w:p>
      <w:pPr>
        <w:pStyle w:val="Style22"/>
        <w:keepNext w:val="0"/>
        <w:keepLines w:val="0"/>
        <w:widowControl w:val="0"/>
        <w:numPr>
          <w:ilvl w:val="0"/>
          <w:numId w:val="57"/>
        </w:numPr>
        <w:shd w:val="clear" w:color="auto" w:fill="auto"/>
        <w:tabs>
          <w:tab w:pos="591" w:val="left"/>
        </w:tabs>
        <w:bidi w:val="0"/>
        <w:spacing w:before="0" w:after="0" w:line="202" w:lineRule="auto"/>
        <w:ind w:left="0" w:right="0"/>
        <w:jc w:val="both"/>
      </w:pPr>
      <w:bookmarkStart w:id="145" w:name="bookmark145"/>
      <w:bookmarkEnd w:id="145"/>
      <w:r>
        <w:rPr>
          <w:color w:val="000000"/>
          <w:spacing w:val="0"/>
          <w:w w:val="100"/>
          <w:position w:val="0"/>
        </w:rPr>
        <w:t>Аппараты защиты должны обеспечивать надежное отключение одно- и многофазных замыканий в сетях с глу- хозаземленной нейтралью (см. гл. 15).</w:t>
      </w:r>
    </w:p>
    <w:p>
      <w:pPr>
        <w:pStyle w:val="Style22"/>
        <w:keepNext w:val="0"/>
        <w:keepLines w:val="0"/>
        <w:widowControl w:val="0"/>
        <w:numPr>
          <w:ilvl w:val="0"/>
          <w:numId w:val="57"/>
        </w:numPr>
        <w:shd w:val="clear" w:color="auto" w:fill="auto"/>
        <w:tabs>
          <w:tab w:pos="596" w:val="left"/>
        </w:tabs>
        <w:bidi w:val="0"/>
        <w:spacing w:before="0" w:after="100" w:line="202" w:lineRule="auto"/>
        <w:ind w:left="0" w:right="0"/>
        <w:jc w:val="both"/>
        <w:sectPr>
          <w:headerReference w:type="default" r:id="rId331"/>
          <w:footerReference w:type="default" r:id="rId332"/>
          <w:headerReference w:type="even" r:id="rId333"/>
          <w:footerReference w:type="even" r:id="rId334"/>
          <w:headerReference w:type="first" r:id="rId335"/>
          <w:footerReference w:type="first" r:id="rId336"/>
          <w:footnotePr>
            <w:pos w:val="pageBottom"/>
            <w:numFmt w:val="chicago"/>
            <w:numRestart w:val="continuous"/>
            <w15:footnoteColumns w:val="1"/>
          </w:footnotePr>
          <w:pgSz w:w="7300" w:h="11799"/>
          <w:pgMar w:top="812" w:right="617" w:bottom="1226" w:left="721" w:header="0" w:footer="3" w:gutter="0"/>
          <w:cols w:space="720"/>
          <w:noEndnote/>
          <w:titlePg/>
          <w:rtlGutter w:val="0"/>
          <w:docGrid w:linePitch="360"/>
        </w:sectPr>
      </w:pPr>
      <w:bookmarkStart w:id="146" w:name="bookmark146"/>
      <w:bookmarkEnd w:id="146"/>
      <w:r>
        <w:rPr>
          <w:color w:val="000000"/>
          <w:spacing w:val="0"/>
          <w:w w:val="100"/>
          <w:position w:val="0"/>
        </w:rPr>
        <w:t>Должна быть обеспечена по возможности селектив</w:t>
        <w:softHyphen/>
        <w:t>ность действия защиты.</w:t>
      </w:r>
    </w:p>
    <w:tbl>
      <w:tblPr>
        <w:tblOverlap w:val="never"/>
        <w:jc w:val="left"/>
        <w:tblLayout w:type="fixed"/>
      </w:tblPr>
      <w:tblGrid>
        <w:gridCol w:w="240"/>
        <w:gridCol w:w="254"/>
        <w:gridCol w:w="552"/>
        <w:gridCol w:w="3658"/>
      </w:tblGrid>
      <w:tr>
        <w:trPr>
          <w:trHeight w:val="2098" w:hRule="exact"/>
        </w:trPr>
        <w:tc>
          <w:tcPr>
            <w:vMerge w:val="restart"/>
            <w:tcBorders>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Расчетные формулы</w:t>
            </w:r>
          </w:p>
        </w:tc>
        <w:tc>
          <w:tcPr>
            <w:vMerge w:val="restart"/>
            <w:tcBorders>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tabs>
                <w:tab w:pos="1498" w:val="left"/>
              </w:tabs>
              <w:bidi w:val="0"/>
              <w:spacing w:before="0" w:after="0" w:line="240" w:lineRule="auto"/>
              <w:ind w:left="0" w:right="0" w:firstLine="0"/>
              <w:jc w:val="left"/>
              <w:rPr>
                <w:sz w:val="15"/>
                <w:szCs w:val="15"/>
              </w:rPr>
            </w:pPr>
            <w:r>
              <w:rPr>
                <w:color w:val="000000"/>
                <w:spacing w:val="0"/>
                <w:w w:val="100"/>
                <w:position w:val="0"/>
                <w:sz w:val="15"/>
                <w:szCs w:val="15"/>
              </w:rPr>
              <w:t>1</w:t>
              <w:tab/>
              <w:t>Силовые сети</w:t>
            </w:r>
          </w:p>
        </w:tc>
        <w:tc>
          <w:tcPr>
            <w:tcBorders>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120" w:after="0" w:line="187" w:lineRule="auto"/>
              <w:ind w:left="0" w:right="0" w:firstLine="0"/>
              <w:jc w:val="center"/>
              <w:rPr>
                <w:sz w:val="15"/>
                <w:szCs w:val="15"/>
              </w:rPr>
            </w:pPr>
            <w:r>
              <w:rPr>
                <w:color w:val="000000"/>
                <w:spacing w:val="0"/>
                <w:w w:val="100"/>
                <w:position w:val="0"/>
                <w:sz w:val="15"/>
                <w:szCs w:val="15"/>
              </w:rPr>
              <w:t>Линии к группам электроприемников</w:t>
            </w:r>
          </w:p>
        </w:tc>
        <w:tc>
          <w:tcPr>
            <w:tcBorders>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tabs>
                <w:tab w:pos="677" w:val="left"/>
              </w:tabs>
              <w:bidi w:val="0"/>
              <w:spacing w:before="0" w:after="0" w:line="240" w:lineRule="auto"/>
              <w:ind w:left="0" w:right="0" w:firstLine="0"/>
              <w:jc w:val="left"/>
              <w:rPr>
                <w:sz w:val="17"/>
                <w:szCs w:val="17"/>
              </w:rPr>
            </w:pPr>
            <w:r>
              <w:rPr>
                <w:rFonts w:ascii="Arial" w:eastAsia="Arial" w:hAnsi="Arial" w:cs="Arial"/>
                <w:color w:val="000000"/>
                <w:spacing w:val="0"/>
                <w:w w:val="100"/>
                <w:position w:val="0"/>
                <w:sz w:val="32"/>
                <w:szCs w:val="32"/>
              </w:rPr>
              <w:t>1</w:t>
              <w:tab/>
            </w:r>
            <w:r>
              <w:rPr>
                <w:i/>
                <w:iCs/>
                <w:color w:val="000000"/>
                <w:spacing w:val="0"/>
                <w:w w:val="100"/>
                <w:position w:val="0"/>
                <w:sz w:val="17"/>
                <w:szCs w:val="17"/>
              </w:rPr>
              <w:t>/ &gt;1</w:t>
            </w:r>
          </w:p>
          <w:p>
            <w:pPr>
              <w:pStyle w:val="Style15"/>
              <w:keepNext w:val="0"/>
              <w:keepLines w:val="0"/>
              <w:framePr w:w="4704" w:h="9542" w:hSpace="264" w:wrap="notBeside" w:vAnchor="text" w:hAnchor="text" w:x="373" w:y="1"/>
              <w:widowControl w:val="0"/>
              <w:shd w:val="clear" w:color="auto" w:fill="auto"/>
              <w:bidi w:val="0"/>
              <w:spacing w:before="0" w:after="0" w:line="454" w:lineRule="auto"/>
              <w:ind w:left="0" w:right="0" w:firstLine="0"/>
              <w:jc w:val="center"/>
              <w:rPr>
                <w:sz w:val="17"/>
                <w:szCs w:val="17"/>
              </w:rPr>
            </w:pPr>
            <w:r>
              <w:rPr>
                <w:i/>
                <w:iCs/>
                <w:color w:val="000000"/>
                <w:spacing w:val="0"/>
                <w:w w:val="100"/>
                <w:position w:val="0"/>
                <w:sz w:val="17"/>
                <w:szCs w:val="17"/>
              </w:rPr>
              <w:t xml:space="preserve">‘картах </w:t>
            </w:r>
            <w:r>
              <w:rPr>
                <w:color w:val="000000"/>
                <w:spacing w:val="0"/>
                <w:w w:val="100"/>
                <w:position w:val="0"/>
                <w:sz w:val="17"/>
                <w:szCs w:val="17"/>
              </w:rPr>
              <w:t>цуск^"</w:t>
            </w:r>
            <w:r>
              <w:rPr>
                <w:color w:val="000000"/>
                <w:spacing w:val="0"/>
                <w:w w:val="100"/>
                <w:position w:val="0"/>
                <w:sz w:val="17"/>
                <w:szCs w:val="17"/>
                <w:vertAlign w:val="superscript"/>
              </w:rPr>
              <w:t>/</w:t>
            </w:r>
            <w:r>
              <w:rPr>
                <w:i/>
                <w:iCs/>
                <w:color w:val="000000"/>
                <w:spacing w:val="0"/>
                <w:w w:val="100"/>
                <w:position w:val="0"/>
                <w:sz w:val="17"/>
                <w:szCs w:val="17"/>
              </w:rPr>
              <w:t xml:space="preserve">max </w:t>
            </w:r>
            <w:r>
              <w:rPr>
                <w:i/>
                <w:iCs/>
                <w:color w:val="000000"/>
                <w:spacing w:val="0"/>
                <w:w w:val="100"/>
                <w:position w:val="0"/>
                <w:sz w:val="17"/>
                <w:szCs w:val="17"/>
              </w:rPr>
              <w:t>)1</w:t>
            </w:r>
            <w:r>
              <w:rPr>
                <w:i/>
                <w:iCs/>
                <w:color w:val="000000"/>
                <w:spacing w:val="0"/>
                <w:w w:val="100"/>
                <w:position w:val="0"/>
                <w:sz w:val="17"/>
                <w:szCs w:val="17"/>
                <w:vertAlign w:val="superscript"/>
              </w:rPr>
              <w:t>а</w:t>
            </w:r>
          </w:p>
          <w:p>
            <w:pPr>
              <w:pStyle w:val="Style15"/>
              <w:keepNext w:val="0"/>
              <w:keepLines w:val="0"/>
              <w:framePr w:w="4704" w:h="9542" w:hSpace="264" w:wrap="notBeside" w:vAnchor="text" w:hAnchor="text" w:x="373" w:y="1"/>
              <w:widowControl w:val="0"/>
              <w:shd w:val="clear" w:color="auto" w:fill="auto"/>
              <w:bidi w:val="0"/>
              <w:spacing w:before="0" w:after="900" w:line="454" w:lineRule="auto"/>
              <w:ind w:left="0" w:right="0" w:firstLine="440"/>
              <w:jc w:val="left"/>
              <w:rPr>
                <w:sz w:val="17"/>
                <w:szCs w:val="17"/>
              </w:rPr>
            </w:pPr>
            <w:r>
              <w:rPr>
                <w:color w:val="000000"/>
                <w:spacing w:val="0"/>
                <w:w w:val="100"/>
                <w:position w:val="0"/>
                <w:sz w:val="17"/>
                <w:szCs w:val="17"/>
              </w:rPr>
              <w:t xml:space="preserve">/р&gt;1.1 </w:t>
            </w:r>
            <w:r>
              <w:rPr>
                <w:i/>
                <w:iCs/>
                <w:color w:val="000000"/>
                <w:spacing w:val="0"/>
                <w:w w:val="100"/>
                <w:position w:val="0"/>
                <w:sz w:val="17"/>
                <w:szCs w:val="17"/>
              </w:rPr>
              <w:t>Сах</w:t>
            </w:r>
          </w:p>
          <w:p>
            <w:pPr>
              <w:pStyle w:val="Style15"/>
              <w:keepNext w:val="0"/>
              <w:keepLines w:val="0"/>
              <w:framePr w:w="4704" w:h="9542" w:hSpace="264" w:wrap="notBeside" w:vAnchor="text" w:hAnchor="text" w:x="373" w:y="1"/>
              <w:widowControl w:val="0"/>
              <w:shd w:val="clear" w:color="auto" w:fill="auto"/>
              <w:tabs>
                <w:tab w:pos="1178" w:val="left"/>
              </w:tabs>
              <w:bidi w:val="0"/>
              <w:spacing w:before="0" w:after="0" w:line="454" w:lineRule="auto"/>
              <w:ind w:left="0" w:right="0" w:firstLine="520"/>
              <w:jc w:val="left"/>
              <w:rPr>
                <w:sz w:val="17"/>
                <w:szCs w:val="17"/>
              </w:rPr>
            </w:pPr>
            <w:r>
              <w:rPr>
                <w:color w:val="000000"/>
                <w:spacing w:val="0"/>
                <w:w w:val="100"/>
                <w:position w:val="0"/>
                <w:sz w:val="17"/>
                <w:szCs w:val="17"/>
              </w:rPr>
              <w:t>/р&gt;1,1</w:t>
              <w:tab/>
              <w:t xml:space="preserve">/ </w:t>
            </w:r>
            <w:r>
              <w:rPr>
                <w:color w:val="000000"/>
                <w:spacing w:val="0"/>
                <w:w w:val="100"/>
                <w:position w:val="0"/>
                <w:sz w:val="17"/>
                <w:szCs w:val="17"/>
                <w:vertAlign w:val="subscript"/>
              </w:rPr>
              <w:t>тах</w:t>
            </w:r>
          </w:p>
          <w:p>
            <w:pPr>
              <w:pStyle w:val="Style15"/>
              <w:keepNext w:val="0"/>
              <w:keepLines w:val="0"/>
              <w:framePr w:w="4704" w:h="9542" w:hSpace="264" w:wrap="notBeside" w:vAnchor="text" w:hAnchor="text" w:x="373" w:y="1"/>
              <w:widowControl w:val="0"/>
              <w:shd w:val="clear" w:color="auto" w:fill="auto"/>
              <w:bidi w:val="0"/>
              <w:spacing w:before="0" w:after="80" w:line="240" w:lineRule="auto"/>
              <w:ind w:left="0" w:right="0" w:firstLine="220"/>
              <w:jc w:val="left"/>
              <w:rPr>
                <w:sz w:val="15"/>
                <w:szCs w:val="15"/>
              </w:rPr>
            </w:pPr>
            <w:r>
              <w:rPr>
                <w:color w:val="000000"/>
                <w:spacing w:val="0"/>
                <w:w w:val="100"/>
                <w:position w:val="0"/>
                <w:sz w:val="15"/>
                <w:szCs w:val="15"/>
              </w:rPr>
              <w:t>^уст, ЭО^ 1 ’2(/</w:t>
            </w:r>
            <w:r>
              <w:rPr>
                <w:color w:val="000000"/>
                <w:spacing w:val="0"/>
                <w:w w:val="100"/>
                <w:position w:val="0"/>
                <w:sz w:val="15"/>
                <w:szCs w:val="15"/>
                <w:vertAlign w:val="subscript"/>
              </w:rPr>
              <w:t>п</w:t>
            </w:r>
            <w:r>
              <w:rPr>
                <w:color w:val="000000"/>
                <w:spacing w:val="0"/>
                <w:w w:val="100"/>
                <w:position w:val="0"/>
                <w:sz w:val="15"/>
                <w:szCs w:val="15"/>
              </w:rPr>
              <w:t>усК^”</w:t>
            </w:r>
          </w:p>
          <w:p>
            <w:pPr>
              <w:pStyle w:val="Style15"/>
              <w:keepNext w:val="0"/>
              <w:keepLines w:val="0"/>
              <w:framePr w:w="4704" w:h="9542" w:hSpace="264" w:wrap="notBeside" w:vAnchor="text" w:hAnchor="text" w:x="373" w:y="1"/>
              <w:widowControl w:val="0"/>
              <w:shd w:val="clear" w:color="auto" w:fill="auto"/>
              <w:bidi w:val="0"/>
              <w:spacing w:before="0" w:after="480" w:line="454" w:lineRule="auto"/>
              <w:ind w:left="0" w:right="0" w:firstLine="0"/>
              <w:jc w:val="center"/>
              <w:rPr>
                <w:sz w:val="17"/>
                <w:szCs w:val="17"/>
              </w:rPr>
            </w:pPr>
            <w:r>
              <w:rPr>
                <w:i/>
                <w:iCs/>
                <w:color w:val="000000"/>
                <w:spacing w:val="0"/>
                <w:w w:val="100"/>
                <w:position w:val="0"/>
                <w:sz w:val="17"/>
                <w:szCs w:val="17"/>
              </w:rPr>
              <w:t>max),</w:t>
            </w:r>
          </w:p>
        </w:tc>
      </w:tr>
      <w:tr>
        <w:trPr>
          <w:trHeight w:val="1843" w:hRule="exact"/>
        </w:trPr>
        <w:tc>
          <w:tcPr>
            <w:vMerge/>
            <w:tcBorders>
              <w:left w:val="single" w:sz="4"/>
            </w:tcBorders>
            <w:shd w:val="clear" w:color="auto" w:fill="E1DFC3"/>
            <w:textDirection w:val="btLr"/>
            <w:vAlign w:val="top"/>
          </w:tcPr>
          <w:p>
            <w:pPr>
              <w:framePr w:w="4704" w:h="9542" w:hSpace="264" w:wrap="notBeside" w:vAnchor="text" w:hAnchor="text" w:x="373" w:y="1"/>
            </w:pPr>
          </w:p>
        </w:tc>
        <w:tc>
          <w:tcPr>
            <w:vMerge/>
            <w:tcBorders>
              <w:left w:val="single" w:sz="4"/>
            </w:tcBorders>
            <w:shd w:val="clear" w:color="auto" w:fill="E1DFC3"/>
            <w:textDirection w:val="btLr"/>
            <w:vAlign w:val="top"/>
          </w:tcPr>
          <w:p>
            <w:pPr>
              <w:framePr w:w="4704" w:h="9542" w:hSpace="264" w:wrap="notBeside" w:vAnchor="text" w:hAnchor="text" w:x="373" w:y="1"/>
            </w:pPr>
          </w:p>
        </w:tc>
        <w:tc>
          <w:tcPr>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140" w:after="0" w:line="168" w:lineRule="auto"/>
              <w:ind w:left="0" w:right="0" w:firstLine="0"/>
              <w:jc w:val="center"/>
              <w:rPr>
                <w:sz w:val="15"/>
                <w:szCs w:val="15"/>
              </w:rPr>
            </w:pPr>
            <w:r>
              <w:rPr>
                <w:color w:val="000000"/>
                <w:spacing w:val="0"/>
                <w:w w:val="100"/>
                <w:position w:val="0"/>
                <w:sz w:val="15"/>
                <w:szCs w:val="15"/>
              </w:rPr>
              <w:t>Линии к одиночным электроприемкикам</w:t>
            </w:r>
          </w:p>
        </w:tc>
        <w:tc>
          <w:tcPr>
            <w:tcBorders>
              <w:top w:val="single" w:sz="4"/>
              <w:left w:val="single" w:sz="4"/>
            </w:tcBorders>
            <w:shd w:val="clear" w:color="auto" w:fill="E1DFC3"/>
            <w:vAlign w:val="center"/>
          </w:tcPr>
          <w:p>
            <w:pPr>
              <w:pStyle w:val="Style15"/>
              <w:keepNext w:val="0"/>
              <w:keepLines w:val="0"/>
              <w:framePr w:w="4704" w:h="9542" w:hSpace="264" w:wrap="notBeside" w:vAnchor="text" w:hAnchor="text" w:x="373" w:y="1"/>
              <w:widowControl w:val="0"/>
              <w:shd w:val="clear" w:color="auto" w:fill="auto"/>
              <w:bidi w:val="0"/>
              <w:spacing w:before="0" w:after="0" w:line="202" w:lineRule="auto"/>
              <w:ind w:left="0" w:right="860" w:firstLine="0"/>
              <w:jc w:val="right"/>
              <w:rPr>
                <w:sz w:val="13"/>
                <w:szCs w:val="13"/>
              </w:rPr>
            </w:pPr>
            <w:r>
              <w:rPr>
                <w:rFonts w:ascii="Arial" w:eastAsia="Arial" w:hAnsi="Arial" w:cs="Arial"/>
                <w:color w:val="000000"/>
                <w:spacing w:val="0"/>
                <w:w w:val="100"/>
                <w:position w:val="0"/>
                <w:sz w:val="13"/>
                <w:szCs w:val="13"/>
              </w:rPr>
              <w:t>К</w:t>
            </w:r>
          </w:p>
          <w:p>
            <w:pPr>
              <w:pStyle w:val="Style15"/>
              <w:keepNext w:val="0"/>
              <w:keepLines w:val="0"/>
              <w:framePr w:w="4704" w:h="9542" w:hSpace="264" w:wrap="notBeside" w:vAnchor="text" w:hAnchor="text" w:x="373" w:y="1"/>
              <w:widowControl w:val="0"/>
              <w:shd w:val="clear" w:color="auto" w:fill="auto"/>
              <w:tabs>
                <w:tab w:pos="826" w:val="left"/>
                <w:tab w:pos="2088" w:val="left"/>
              </w:tabs>
              <w:bidi w:val="0"/>
              <w:spacing w:before="0" w:after="0" w:line="202" w:lineRule="auto"/>
              <w:ind w:left="0" w:right="0" w:firstLine="0"/>
              <w:jc w:val="center"/>
              <w:rPr>
                <w:sz w:val="13"/>
                <w:szCs w:val="13"/>
              </w:rPr>
            </w:pPr>
            <w:r>
              <w:rPr>
                <w:rFonts w:ascii="Arial" w:eastAsia="Arial" w:hAnsi="Arial" w:cs="Arial"/>
                <w:color w:val="000000"/>
                <w:spacing w:val="0"/>
                <w:w w:val="100"/>
                <w:position w:val="0"/>
                <w:sz w:val="13"/>
                <w:szCs w:val="13"/>
              </w:rPr>
              <w:t xml:space="preserve">о </w:t>
            </w:r>
            <w:r>
              <w:rPr>
                <w:rFonts w:ascii="Arial" w:eastAsia="Arial" w:hAnsi="Arial" w:cs="Arial"/>
                <w:color w:val="000000"/>
                <w:spacing w:val="0"/>
                <w:w w:val="100"/>
                <w:position w:val="0"/>
                <w:sz w:val="13"/>
                <w:szCs w:val="13"/>
              </w:rPr>
              <w:t xml:space="preserve">m </w:t>
            </w:r>
            <w:r>
              <w:rPr>
                <w:rFonts w:ascii="Arial" w:eastAsia="Arial" w:hAnsi="Arial" w:cs="Arial"/>
                <w:color w:val="000000"/>
                <w:spacing w:val="0"/>
                <w:w w:val="100"/>
                <w:position w:val="0"/>
                <w:sz w:val="13"/>
                <w:szCs w:val="13"/>
              </w:rPr>
              <w:t>в</w:t>
              <w:tab/>
              <w:t>-</w:t>
              <w:tab/>
            </w:r>
            <w:r>
              <w:rPr>
                <w:rFonts w:ascii="Arial" w:eastAsia="Arial" w:hAnsi="Arial" w:cs="Arial"/>
                <w:color w:val="000000"/>
                <w:spacing w:val="0"/>
                <w:w w:val="100"/>
                <w:position w:val="0"/>
                <w:sz w:val="13"/>
                <w:szCs w:val="13"/>
              </w:rPr>
              <w:t>S</w:t>
            </w:r>
          </w:p>
          <w:p>
            <w:pPr>
              <w:pStyle w:val="Style15"/>
              <w:keepNext w:val="0"/>
              <w:keepLines w:val="0"/>
              <w:framePr w:w="4704" w:h="9542" w:hSpace="264" w:wrap="notBeside" w:vAnchor="text" w:hAnchor="text" w:x="373" w:y="1"/>
              <w:widowControl w:val="0"/>
              <w:shd w:val="clear" w:color="auto" w:fill="auto"/>
              <w:tabs>
                <w:tab w:pos="2150" w:val="left"/>
              </w:tabs>
              <w:bidi w:val="0"/>
              <w:spacing w:before="0" w:after="0" w:line="240" w:lineRule="auto"/>
              <w:ind w:left="0" w:right="0" w:firstLine="220"/>
              <w:jc w:val="both"/>
              <w:rPr>
                <w:sz w:val="13"/>
                <w:szCs w:val="13"/>
              </w:rPr>
            </w:pPr>
            <w:r>
              <w:rPr>
                <w:rFonts w:ascii="Arial" w:eastAsia="Arial" w:hAnsi="Arial" w:cs="Arial"/>
                <w:color w:val="000000"/>
                <w:spacing w:val="0"/>
                <w:w w:val="100"/>
                <w:position w:val="0"/>
                <w:sz w:val="13"/>
                <w:szCs w:val="13"/>
              </w:rPr>
              <w:t>Я к * о</w:t>
              <w:tab/>
            </w:r>
            <w:r>
              <w:rPr>
                <w:rFonts w:ascii="Arial" w:eastAsia="Arial" w:hAnsi="Arial" w:cs="Arial"/>
                <w:color w:val="000000"/>
                <w:spacing w:val="0"/>
                <w:w w:val="100"/>
                <w:position w:val="0"/>
                <w:sz w:val="13"/>
                <w:szCs w:val="13"/>
                <w:vertAlign w:val="subscript"/>
              </w:rPr>
              <w:t># я</w:t>
            </w:r>
          </w:p>
          <w:p>
            <w:pPr>
              <w:pStyle w:val="Style15"/>
              <w:keepNext w:val="0"/>
              <w:keepLines w:val="0"/>
              <w:framePr w:w="4704" w:h="9542" w:hSpace="264" w:wrap="notBeside" w:vAnchor="text" w:hAnchor="text" w:x="373" w:y="1"/>
              <w:widowControl w:val="0"/>
              <w:shd w:val="clear" w:color="auto" w:fill="auto"/>
              <w:tabs>
                <w:tab w:pos="2495" w:val="left"/>
              </w:tabs>
              <w:bidi w:val="0"/>
              <w:spacing w:before="0" w:after="0" w:line="180" w:lineRule="auto"/>
              <w:ind w:left="0" w:right="0" w:firstLine="220"/>
              <w:jc w:val="both"/>
              <w:rPr>
                <w:sz w:val="13"/>
                <w:szCs w:val="13"/>
              </w:rPr>
            </w:pPr>
            <w:r>
              <w:rPr>
                <w:rFonts w:ascii="Arial" w:eastAsia="Arial" w:hAnsi="Arial" w:cs="Arial"/>
                <w:color w:val="000000"/>
                <w:spacing w:val="0"/>
                <w:w w:val="100"/>
                <w:position w:val="0"/>
                <w:sz w:val="13"/>
                <w:szCs w:val="13"/>
              </w:rPr>
              <w:t>о о * к</w:t>
              <w:tab/>
              <w:t>СЧ</w:t>
            </w:r>
          </w:p>
          <w:p>
            <w:pPr>
              <w:pStyle w:val="Style15"/>
              <w:keepNext w:val="0"/>
              <w:keepLines w:val="0"/>
              <w:framePr w:w="4704" w:h="9542" w:hSpace="264" w:wrap="notBeside" w:vAnchor="text" w:hAnchor="text" w:x="373" w:y="1"/>
              <w:widowControl w:val="0"/>
              <w:shd w:val="clear" w:color="auto" w:fill="auto"/>
              <w:tabs>
                <w:tab w:pos="700" w:val="right"/>
                <w:tab w:pos="2375" w:val="right"/>
                <w:tab w:pos="2673" w:val="right"/>
              </w:tabs>
              <w:bidi w:val="0"/>
              <w:spacing w:before="0" w:after="0" w:line="180" w:lineRule="auto"/>
              <w:ind w:left="0" w:right="0" w:firstLine="220"/>
              <w:jc w:val="both"/>
              <w:rPr>
                <w:sz w:val="13"/>
                <w:szCs w:val="13"/>
              </w:rPr>
            </w:pPr>
            <w:r>
              <w:rPr>
                <w:rFonts w:ascii="Arial" w:eastAsia="Arial" w:hAnsi="Arial" w:cs="Arial"/>
                <w:color w:val="000000"/>
                <w:spacing w:val="0"/>
                <w:w w:val="100"/>
                <w:position w:val="0"/>
                <w:sz w:val="13"/>
                <w:szCs w:val="13"/>
              </w:rPr>
              <w:t>и</w:t>
              <w:tab/>
              <w:t>Р&gt;»</w:t>
              <w:tab/>
            </w:r>
            <w:r>
              <w:rPr>
                <w:rFonts w:ascii="Arial" w:eastAsia="Arial" w:hAnsi="Arial" w:cs="Arial"/>
                <w:color w:val="000000"/>
                <w:spacing w:val="0"/>
                <w:w w:val="100"/>
                <w:position w:val="0"/>
                <w:sz w:val="13"/>
                <w:szCs w:val="13"/>
                <w:vertAlign w:val="subscript"/>
              </w:rPr>
              <w:t>л</w:t>
            </w:r>
            <w:r>
              <w:rPr>
                <w:rFonts w:ascii="Arial" w:eastAsia="Arial" w:hAnsi="Arial" w:cs="Arial"/>
                <w:color w:val="000000"/>
                <w:spacing w:val="0"/>
                <w:w w:val="100"/>
                <w:position w:val="0"/>
                <w:sz w:val="13"/>
                <w:szCs w:val="13"/>
              </w:rPr>
              <w:tab/>
              <w:t>~</w:t>
            </w:r>
          </w:p>
          <w:p>
            <w:pPr>
              <w:pStyle w:val="Style15"/>
              <w:keepNext w:val="0"/>
              <w:keepLines w:val="0"/>
              <w:framePr w:w="4704" w:h="9542" w:hSpace="264" w:wrap="notBeside" w:vAnchor="text" w:hAnchor="text" w:x="373" w:y="1"/>
              <w:widowControl w:val="0"/>
              <w:shd w:val="clear" w:color="auto" w:fill="auto"/>
              <w:tabs>
                <w:tab w:pos="907" w:val="left"/>
                <w:tab w:pos="2419" w:val="right"/>
                <w:tab w:pos="2683" w:val="right"/>
              </w:tabs>
              <w:bidi w:val="0"/>
              <w:spacing w:before="0" w:after="0" w:line="180" w:lineRule="auto"/>
              <w:ind w:left="0" w:right="0" w:firstLine="600"/>
              <w:jc w:val="left"/>
              <w:rPr>
                <w:sz w:val="17"/>
                <w:szCs w:val="17"/>
              </w:rPr>
            </w:pPr>
            <w:r>
              <w:rPr>
                <w:color w:val="000000"/>
                <w:spacing w:val="0"/>
                <w:w w:val="100"/>
                <w:position w:val="0"/>
                <w:sz w:val="17"/>
                <w:szCs w:val="17"/>
              </w:rPr>
              <w:t>и</w:t>
              <w:tab/>
              <w:t>ю</w:t>
              <w:tab/>
              <w:t>Й</w:t>
              <w:tab/>
              <w:t>~'</w:t>
            </w:r>
          </w:p>
          <w:p>
            <w:pPr>
              <w:pStyle w:val="Style15"/>
              <w:keepNext w:val="0"/>
              <w:keepLines w:val="0"/>
              <w:framePr w:w="4704" w:h="9542" w:hSpace="264" w:wrap="notBeside" w:vAnchor="text" w:hAnchor="text" w:x="373" w:y="1"/>
              <w:widowControl w:val="0"/>
              <w:shd w:val="clear" w:color="auto" w:fill="auto"/>
              <w:tabs>
                <w:tab w:pos="758" w:val="right"/>
                <w:tab w:pos="2433" w:val="right"/>
                <w:tab w:pos="2711" w:val="right"/>
              </w:tabs>
              <w:bidi w:val="0"/>
              <w:spacing w:before="0" w:after="0" w:line="180" w:lineRule="auto"/>
              <w:ind w:left="0" w:right="0" w:firstLine="220"/>
              <w:jc w:val="both"/>
              <w:rPr>
                <w:sz w:val="17"/>
                <w:szCs w:val="17"/>
              </w:rPr>
            </w:pPr>
            <w:r>
              <w:rPr>
                <w:color w:val="000000"/>
                <w:spacing w:val="0"/>
                <w:w w:val="100"/>
                <w:position w:val="0"/>
                <w:sz w:val="17"/>
                <w:szCs w:val="17"/>
              </w:rPr>
              <w:t>А</w:t>
              <w:tab/>
              <w:t>"7</w:t>
              <w:tab/>
              <w:t>1</w:t>
              <w:tab/>
              <w:t>А</w:t>
            </w:r>
          </w:p>
          <w:p>
            <w:pPr>
              <w:pStyle w:val="Style15"/>
              <w:keepNext w:val="0"/>
              <w:keepLines w:val="0"/>
              <w:framePr w:w="4704" w:h="9542" w:hSpace="264" w:wrap="notBeside" w:vAnchor="text" w:hAnchor="text" w:x="373" w:y="1"/>
              <w:widowControl w:val="0"/>
              <w:shd w:val="clear" w:color="auto" w:fill="auto"/>
              <w:tabs>
                <w:tab w:pos="988" w:val="left"/>
                <w:tab w:pos="2596" w:val="left"/>
              </w:tabs>
              <w:bidi w:val="0"/>
              <w:spacing w:before="0" w:after="0" w:line="180" w:lineRule="auto"/>
              <w:ind w:left="0" w:right="0" w:firstLine="220"/>
              <w:jc w:val="both"/>
              <w:rPr>
                <w:sz w:val="13"/>
                <w:szCs w:val="13"/>
              </w:rPr>
            </w:pPr>
            <w:r>
              <w:rPr>
                <w:rFonts w:ascii="Arial" w:eastAsia="Arial" w:hAnsi="Arial" w:cs="Arial"/>
                <w:color w:val="000000"/>
                <w:spacing w:val="0"/>
                <w:w w:val="100"/>
                <w:position w:val="0"/>
                <w:sz w:val="13"/>
                <w:szCs w:val="13"/>
              </w:rPr>
              <w:t>о А</w:t>
              <w:tab/>
              <w:t>*</w:t>
              <w:tab/>
              <w:t>о</w:t>
            </w:r>
          </w:p>
          <w:p>
            <w:pPr>
              <w:pStyle w:val="Style15"/>
              <w:keepNext w:val="0"/>
              <w:keepLines w:val="0"/>
              <w:framePr w:w="4704" w:h="9542" w:hSpace="264" w:wrap="notBeside" w:vAnchor="text" w:hAnchor="text" w:x="373" w:y="1"/>
              <w:widowControl w:val="0"/>
              <w:shd w:val="clear" w:color="auto" w:fill="auto"/>
              <w:tabs>
                <w:tab w:pos="537" w:val="left"/>
                <w:tab w:pos="1017" w:val="center"/>
                <w:tab w:pos="2342" w:val="right"/>
              </w:tabs>
              <w:bidi w:val="0"/>
              <w:spacing w:before="0" w:after="0" w:line="180" w:lineRule="auto"/>
              <w:ind w:left="0" w:right="0" w:firstLine="220"/>
              <w:jc w:val="both"/>
              <w:rPr>
                <w:sz w:val="13"/>
                <w:szCs w:val="13"/>
              </w:rPr>
            </w:pPr>
            <w:r>
              <w:rPr>
                <w:rFonts w:ascii="Arial" w:eastAsia="Arial" w:hAnsi="Arial" w:cs="Arial"/>
                <w:color w:val="000000"/>
                <w:spacing w:val="0"/>
                <w:w w:val="100"/>
                <w:position w:val="0"/>
                <w:sz w:val="13"/>
                <w:szCs w:val="13"/>
              </w:rPr>
              <w:t>и</w:t>
              <w:tab/>
              <w:t>и</w:t>
              <w:tab/>
              <w:t>.</w:t>
              <w:tab/>
              <w:t>А</w:t>
            </w:r>
          </w:p>
          <w:p>
            <w:pPr>
              <w:pStyle w:val="Style15"/>
              <w:keepNext w:val="0"/>
              <w:keepLines w:val="0"/>
              <w:framePr w:w="4704" w:h="9542" w:hSpace="264" w:wrap="notBeside" w:vAnchor="text" w:hAnchor="text" w:x="373" w:y="1"/>
              <w:widowControl w:val="0"/>
              <w:shd w:val="clear" w:color="auto" w:fill="auto"/>
              <w:tabs>
                <w:tab w:pos="1054" w:val="center"/>
                <w:tab w:pos="2484" w:val="right"/>
                <w:tab w:pos="2729" w:val="right"/>
              </w:tabs>
              <w:bidi w:val="0"/>
              <w:spacing w:before="0" w:after="0" w:line="223" w:lineRule="auto"/>
              <w:ind w:left="0" w:right="0" w:firstLine="180"/>
              <w:jc w:val="both"/>
              <w:rPr>
                <w:sz w:val="13"/>
                <w:szCs w:val="13"/>
              </w:rPr>
            </w:pPr>
            <w:r>
              <w:rPr>
                <w:rFonts w:ascii="Arial" w:eastAsia="Arial" w:hAnsi="Arial" w:cs="Arial"/>
                <w:color w:val="000000"/>
                <w:spacing w:val="0"/>
                <w:w w:val="100"/>
                <w:position w:val="0"/>
                <w:sz w:val="13"/>
                <w:szCs w:val="13"/>
              </w:rPr>
              <w:t>-</w:t>
              <w:tab/>
              <w:t>Л</w:t>
              <w:tab/>
              <w:t>Д</w:t>
              <w:tab/>
              <w:t>ь</w:t>
            </w:r>
          </w:p>
          <w:p>
            <w:pPr>
              <w:pStyle w:val="Style15"/>
              <w:keepNext w:val="0"/>
              <w:keepLines w:val="0"/>
              <w:framePr w:w="4704" w:h="9542" w:hSpace="264" w:wrap="notBeside" w:vAnchor="text" w:hAnchor="text" w:x="373" w:y="1"/>
              <w:widowControl w:val="0"/>
              <w:shd w:val="clear" w:color="auto" w:fill="auto"/>
              <w:tabs>
                <w:tab w:pos="2484" w:val="right"/>
                <w:tab w:pos="2724" w:val="right"/>
              </w:tabs>
              <w:bidi w:val="0"/>
              <w:spacing w:before="0" w:after="0" w:line="180" w:lineRule="auto"/>
              <w:ind w:left="1020" w:right="0" w:firstLine="0"/>
              <w:jc w:val="left"/>
              <w:rPr>
                <w:sz w:val="13"/>
                <w:szCs w:val="13"/>
              </w:rPr>
            </w:pPr>
            <w:r>
              <w:rPr>
                <w:rFonts w:ascii="Arial" w:eastAsia="Arial" w:hAnsi="Arial" w:cs="Arial"/>
                <w:color w:val="000000"/>
                <w:spacing w:val="0"/>
                <w:w w:val="100"/>
                <w:position w:val="0"/>
                <w:sz w:val="13"/>
                <w:szCs w:val="13"/>
              </w:rPr>
              <w:t>ft</w:t>
              <w:tab/>
            </w:r>
            <w:r>
              <w:rPr>
                <w:rFonts w:ascii="Arial" w:eastAsia="Arial" w:hAnsi="Arial" w:cs="Arial"/>
                <w:color w:val="000000"/>
                <w:spacing w:val="0"/>
                <w:w w:val="100"/>
                <w:position w:val="0"/>
                <w:sz w:val="13"/>
                <w:szCs w:val="13"/>
              </w:rPr>
              <w:t>&lt;7</w:t>
              <w:tab/>
              <w:t>о</w:t>
            </w:r>
          </w:p>
          <w:p>
            <w:pPr>
              <w:pStyle w:val="Style15"/>
              <w:keepNext w:val="0"/>
              <w:keepLines w:val="0"/>
              <w:framePr w:w="4704" w:h="9542" w:hSpace="264" w:wrap="notBeside" w:vAnchor="text" w:hAnchor="text" w:x="373" w:y="1"/>
              <w:widowControl w:val="0"/>
              <w:shd w:val="clear" w:color="auto" w:fill="auto"/>
              <w:bidi w:val="0"/>
              <w:spacing w:before="0" w:after="0" w:line="180" w:lineRule="auto"/>
              <w:ind w:left="0" w:right="0" w:firstLine="940"/>
              <w:jc w:val="both"/>
              <w:rPr>
                <w:sz w:val="13"/>
                <w:szCs w:val="13"/>
              </w:rPr>
            </w:pPr>
            <w:r>
              <w:rPr>
                <w:rFonts w:ascii="Arial" w:eastAsia="Arial" w:hAnsi="Arial" w:cs="Arial"/>
                <w:color w:val="000000"/>
                <w:spacing w:val="0"/>
                <w:w w:val="100"/>
                <w:position w:val="0"/>
                <w:sz w:val="13"/>
                <w:szCs w:val="13"/>
              </w:rPr>
              <w:t>•**</w:t>
            </w:r>
          </w:p>
        </w:tc>
      </w:tr>
      <w:tr>
        <w:trPr>
          <w:trHeight w:val="1075" w:hRule="exact"/>
        </w:trPr>
        <w:tc>
          <w:tcPr>
            <w:vMerge/>
            <w:tcBorders>
              <w:left w:val="single" w:sz="4"/>
            </w:tcBorders>
            <w:shd w:val="clear" w:color="auto" w:fill="E1DFC3"/>
            <w:textDirection w:val="btLr"/>
            <w:vAlign w:val="top"/>
          </w:tcPr>
          <w:p>
            <w:pPr>
              <w:framePr w:w="4704" w:h="9542" w:hSpace="264" w:wrap="notBeside" w:vAnchor="text" w:hAnchor="text" w:x="373" w:y="1"/>
            </w:pPr>
          </w:p>
        </w:tc>
        <w:tc>
          <w:tcPr>
            <w:vMerge w:val="restart"/>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tabs>
                <w:tab w:pos="3174" w:val="left"/>
              </w:tabs>
              <w:bidi w:val="0"/>
              <w:spacing w:before="0" w:after="0" w:line="240" w:lineRule="auto"/>
              <w:ind w:left="0" w:right="0" w:firstLine="860"/>
              <w:jc w:val="left"/>
              <w:rPr>
                <w:sz w:val="15"/>
                <w:szCs w:val="15"/>
              </w:rPr>
            </w:pPr>
            <w:r>
              <w:rPr>
                <w:color w:val="000000"/>
                <w:spacing w:val="0"/>
                <w:w w:val="100"/>
                <w:position w:val="0"/>
                <w:sz w:val="15"/>
                <w:szCs w:val="15"/>
              </w:rPr>
              <w:t>Осветительные сети</w:t>
              <w:tab/>
              <w:t>|</w:t>
            </w:r>
          </w:p>
        </w:tc>
        <w:tc>
          <w:tcPr>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120" w:after="0" w:line="240" w:lineRule="auto"/>
              <w:ind w:left="0" w:right="0" w:firstLine="0"/>
              <w:jc w:val="center"/>
              <w:rPr>
                <w:sz w:val="15"/>
                <w:szCs w:val="15"/>
              </w:rPr>
            </w:pPr>
            <w:r>
              <w:rPr>
                <w:color w:val="000000"/>
                <w:spacing w:val="0"/>
                <w:w w:val="100"/>
                <w:position w:val="0"/>
                <w:sz w:val="15"/>
                <w:szCs w:val="15"/>
              </w:rPr>
              <w:t>Лампы ДРЛ,</w:t>
            </w:r>
          </w:p>
          <w:p>
            <w:pPr>
              <w:pStyle w:val="Style15"/>
              <w:keepNext w:val="0"/>
              <w:keepLines w:val="0"/>
              <w:framePr w:w="4704" w:h="9542" w:hSpace="264" w:wrap="notBeside" w:vAnchor="text" w:hAnchor="text" w:x="373" w:y="1"/>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ДРИ, ДНаТ</w:t>
            </w:r>
          </w:p>
        </w:tc>
        <w:tc>
          <w:tcPr>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0" w:after="0" w:line="1032" w:lineRule="exact"/>
              <w:ind w:left="0" w:right="0" w:firstLine="0"/>
              <w:jc w:val="left"/>
              <w:rPr>
                <w:sz w:val="17"/>
                <w:szCs w:val="17"/>
              </w:rPr>
            </w:pPr>
            <w:r>
              <w:rPr>
                <w:i/>
                <w:iCs/>
                <w:color w:val="000000"/>
                <w:spacing w:val="0"/>
                <w:w w:val="100"/>
                <w:position w:val="0"/>
                <w:sz w:val="17"/>
                <w:szCs w:val="17"/>
              </w:rPr>
              <w:t>1</w:t>
            </w:r>
            <w:r>
              <w:rPr>
                <w:color w:val="000000"/>
                <w:spacing w:val="0"/>
                <w:w w:val="100"/>
                <w:position w:val="0"/>
                <w:sz w:val="17"/>
                <w:szCs w:val="17"/>
              </w:rPr>
              <w:t xml:space="preserve"> вс&gt; 1.2</w:t>
            </w:r>
            <w:r>
              <w:rPr>
                <w:i/>
                <w:iCs/>
                <w:color w:val="000000"/>
                <w:spacing w:val="0"/>
                <w:w w:val="100"/>
                <w:position w:val="0"/>
                <w:sz w:val="17"/>
                <w:szCs w:val="17"/>
              </w:rPr>
              <w:t xml:space="preserve">1тах </w:t>
            </w:r>
            <w:r>
              <w:rPr>
                <w:color w:val="000000"/>
                <w:spacing w:val="0"/>
                <w:w w:val="100"/>
                <w:position w:val="0"/>
                <w:sz w:val="17"/>
                <w:szCs w:val="17"/>
              </w:rPr>
              <w:t xml:space="preserve">/р&gt;1 3/ </w:t>
            </w:r>
            <w:r>
              <w:rPr>
                <w:i/>
                <w:iCs/>
                <w:color w:val="000000"/>
                <w:spacing w:val="0"/>
                <w:w w:val="100"/>
                <w:position w:val="0"/>
                <w:sz w:val="17"/>
                <w:szCs w:val="17"/>
              </w:rPr>
              <w:t>щах 1</w:t>
            </w:r>
            <w:r>
              <w:rPr>
                <w:color w:val="000000"/>
                <w:spacing w:val="0"/>
                <w:w w:val="100"/>
                <w:position w:val="0"/>
                <w:sz w:val="17"/>
                <w:szCs w:val="17"/>
              </w:rPr>
              <w:t xml:space="preserve"> р&gt; 1,3 / </w:t>
            </w:r>
            <w:r>
              <w:rPr>
                <w:color w:val="000000"/>
                <w:spacing w:val="0"/>
                <w:w w:val="100"/>
                <w:position w:val="0"/>
                <w:sz w:val="17"/>
                <w:szCs w:val="17"/>
                <w:vertAlign w:val="subscript"/>
              </w:rPr>
              <w:t>тах</w:t>
            </w:r>
          </w:p>
        </w:tc>
      </w:tr>
      <w:tr>
        <w:trPr>
          <w:trHeight w:val="1070" w:hRule="exact"/>
        </w:trPr>
        <w:tc>
          <w:tcPr>
            <w:vMerge/>
            <w:tcBorders>
              <w:left w:val="single" w:sz="4"/>
            </w:tcBorders>
            <w:shd w:val="clear" w:color="auto" w:fill="E1DFC3"/>
            <w:textDirection w:val="btLr"/>
            <w:vAlign w:val="top"/>
          </w:tcPr>
          <w:p>
            <w:pPr>
              <w:framePr w:w="4704" w:h="9542" w:hSpace="264" w:wrap="notBeside" w:vAnchor="text" w:hAnchor="text" w:x="373" w:y="1"/>
            </w:pPr>
          </w:p>
        </w:tc>
        <w:tc>
          <w:tcPr>
            <w:vMerge/>
            <w:tcBorders>
              <w:left w:val="single" w:sz="4"/>
            </w:tcBorders>
            <w:shd w:val="clear" w:color="auto" w:fill="E1DFC3"/>
            <w:textDirection w:val="btLr"/>
            <w:vAlign w:val="top"/>
          </w:tcPr>
          <w:p>
            <w:pPr>
              <w:framePr w:w="4704" w:h="9542" w:hSpace="264" w:wrap="notBeside" w:vAnchor="text" w:hAnchor="text" w:x="373" w:y="1"/>
            </w:pPr>
          </w:p>
        </w:tc>
        <w:tc>
          <w:tcPr>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140" w:after="0" w:line="180" w:lineRule="auto"/>
              <w:ind w:left="0" w:right="0" w:firstLine="0"/>
              <w:jc w:val="center"/>
              <w:rPr>
                <w:sz w:val="15"/>
                <w:szCs w:val="15"/>
              </w:rPr>
            </w:pPr>
            <w:r>
              <w:rPr>
                <w:color w:val="000000"/>
                <w:spacing w:val="0"/>
                <w:w w:val="100"/>
                <w:position w:val="0"/>
                <w:sz w:val="15"/>
                <w:szCs w:val="15"/>
              </w:rPr>
              <w:t>Люминесцент</w:t>
              <w:softHyphen/>
              <w:t>ные лампы</w:t>
            </w:r>
          </w:p>
        </w:tc>
        <w:tc>
          <w:tcPr>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0" w:after="0" w:line="1037" w:lineRule="exact"/>
              <w:ind w:left="0" w:right="0" w:firstLine="0"/>
              <w:jc w:val="center"/>
              <w:rPr>
                <w:sz w:val="17"/>
                <w:szCs w:val="17"/>
              </w:rPr>
            </w:pPr>
            <w:r>
              <w:rPr>
                <w:rFonts w:ascii="Arial" w:eastAsia="Arial" w:hAnsi="Arial" w:cs="Arial"/>
                <w:i/>
                <w:iCs/>
                <w:smallCaps/>
                <w:color w:val="000000"/>
                <w:spacing w:val="0"/>
                <w:w w:val="100"/>
                <w:position w:val="0"/>
                <w:sz w:val="24"/>
                <w:szCs w:val="24"/>
              </w:rPr>
              <w:t>Ibc^I</w:t>
            </w:r>
            <w:r>
              <w:rPr>
                <w:i/>
                <w:iCs/>
                <w:color w:val="000000"/>
                <w:spacing w:val="0"/>
                <w:w w:val="100"/>
                <w:position w:val="0"/>
                <w:sz w:val="17"/>
                <w:szCs w:val="17"/>
              </w:rPr>
              <w:t xml:space="preserve"> max Ip^Imax I I max</w:t>
            </w:r>
          </w:p>
        </w:tc>
      </w:tr>
      <w:tr>
        <w:trPr>
          <w:trHeight w:val="1070" w:hRule="exact"/>
        </w:trPr>
        <w:tc>
          <w:tcPr>
            <w:vMerge/>
            <w:tcBorders>
              <w:left w:val="single" w:sz="4"/>
            </w:tcBorders>
            <w:shd w:val="clear" w:color="auto" w:fill="E1DFC3"/>
            <w:textDirection w:val="btLr"/>
            <w:vAlign w:val="top"/>
          </w:tcPr>
          <w:p>
            <w:pPr>
              <w:framePr w:w="4704" w:h="9542" w:hSpace="264" w:wrap="notBeside" w:vAnchor="text" w:hAnchor="text" w:x="373" w:y="1"/>
            </w:pPr>
          </w:p>
        </w:tc>
        <w:tc>
          <w:tcPr>
            <w:vMerge/>
            <w:tcBorders>
              <w:left w:val="single" w:sz="4"/>
            </w:tcBorders>
            <w:shd w:val="clear" w:color="auto" w:fill="E1DFC3"/>
            <w:textDirection w:val="btLr"/>
            <w:vAlign w:val="top"/>
          </w:tcPr>
          <w:p>
            <w:pPr>
              <w:framePr w:w="4704" w:h="9542" w:hSpace="264" w:wrap="notBeside" w:vAnchor="text" w:hAnchor="text" w:x="373" w:y="1"/>
            </w:pPr>
          </w:p>
        </w:tc>
        <w:tc>
          <w:tcPr>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160" w:after="0" w:line="173" w:lineRule="auto"/>
              <w:ind w:left="0" w:right="0" w:firstLine="0"/>
              <w:jc w:val="center"/>
              <w:rPr>
                <w:sz w:val="15"/>
                <w:szCs w:val="15"/>
              </w:rPr>
            </w:pPr>
            <w:r>
              <w:rPr>
                <w:color w:val="000000"/>
                <w:spacing w:val="0"/>
                <w:w w:val="100"/>
                <w:position w:val="0"/>
                <w:sz w:val="15"/>
                <w:szCs w:val="15"/>
              </w:rPr>
              <w:t>Лампы нака</w:t>
              <w:softHyphen/>
              <w:t>ливания</w:t>
            </w:r>
          </w:p>
        </w:tc>
        <w:tc>
          <w:tcPr>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200" w:after="560" w:line="240" w:lineRule="auto"/>
              <w:ind w:left="0" w:right="0" w:firstLine="0"/>
              <w:jc w:val="center"/>
              <w:rPr>
                <w:sz w:val="17"/>
                <w:szCs w:val="17"/>
              </w:rPr>
            </w:pPr>
            <w:r>
              <w:rPr>
                <w:i/>
                <w:iCs/>
                <w:color w:val="000000"/>
                <w:spacing w:val="0"/>
                <w:w w:val="100"/>
                <w:position w:val="0"/>
                <w:sz w:val="17"/>
                <w:szCs w:val="17"/>
              </w:rPr>
              <w:t>1 BC^lmax</w:t>
            </w:r>
          </w:p>
          <w:p>
            <w:pPr>
              <w:pStyle w:val="Style15"/>
              <w:keepNext w:val="0"/>
              <w:keepLines w:val="0"/>
              <w:framePr w:w="4704" w:h="9542" w:hSpace="264" w:wrap="notBeside" w:vAnchor="text" w:hAnchor="text" w:x="373" w:y="1"/>
              <w:widowControl w:val="0"/>
              <w:shd w:val="clear" w:color="auto" w:fill="auto"/>
              <w:bidi w:val="0"/>
              <w:spacing w:before="0" w:after="1080" w:line="240" w:lineRule="auto"/>
              <w:ind w:left="0" w:right="0" w:firstLine="0"/>
              <w:jc w:val="center"/>
              <w:rPr>
                <w:sz w:val="17"/>
                <w:szCs w:val="17"/>
              </w:rPr>
            </w:pPr>
            <w:r>
              <w:rPr>
                <w:i/>
                <w:iCs/>
                <w:color w:val="000000"/>
                <w:spacing w:val="0"/>
                <w:w w:val="100"/>
                <w:position w:val="0"/>
                <w:sz w:val="17"/>
                <w:szCs w:val="17"/>
              </w:rPr>
              <w:t>3^1 max</w:t>
            </w:r>
          </w:p>
          <w:p>
            <w:pPr>
              <w:pStyle w:val="Style15"/>
              <w:keepNext w:val="0"/>
              <w:keepLines w:val="0"/>
              <w:framePr w:w="4704" w:h="9542" w:hSpace="264" w:wrap="notBeside" w:vAnchor="text" w:hAnchor="text" w:x="373" w:y="1"/>
              <w:widowControl w:val="0"/>
              <w:shd w:val="clear" w:color="auto" w:fill="auto"/>
              <w:bidi w:val="0"/>
              <w:spacing w:before="0" w:after="0" w:line="240" w:lineRule="auto"/>
              <w:ind w:left="0" w:right="0" w:firstLine="180"/>
              <w:jc w:val="left"/>
              <w:rPr>
                <w:sz w:val="17"/>
                <w:szCs w:val="17"/>
              </w:rPr>
            </w:pPr>
            <w:r>
              <w:rPr>
                <w:i/>
                <w:iCs/>
                <w:color w:val="000000"/>
                <w:spacing w:val="0"/>
                <w:w w:val="100"/>
                <w:position w:val="0"/>
                <w:sz w:val="17"/>
                <w:szCs w:val="17"/>
              </w:rPr>
              <w:t>I</w:t>
            </w:r>
          </w:p>
          <w:p>
            <w:pPr>
              <w:pStyle w:val="Style15"/>
              <w:keepNext w:val="0"/>
              <w:keepLines w:val="0"/>
              <w:framePr w:w="4704" w:h="9542" w:hSpace="264" w:wrap="notBeside" w:vAnchor="text" w:hAnchor="text" w:x="373" w:y="1"/>
              <w:widowControl w:val="0"/>
              <w:shd w:val="clear" w:color="auto" w:fill="auto"/>
              <w:bidi w:val="0"/>
              <w:spacing w:before="0" w:after="0" w:line="180" w:lineRule="auto"/>
              <w:ind w:left="0" w:right="160" w:firstLine="0"/>
              <w:jc w:val="right"/>
              <w:rPr>
                <w:sz w:val="17"/>
                <w:szCs w:val="17"/>
              </w:rPr>
            </w:pPr>
            <w:r>
              <w:rPr>
                <w:i/>
                <w:iCs/>
                <w:color w:val="000000"/>
                <w:spacing w:val="0"/>
                <w:w w:val="100"/>
                <w:position w:val="0"/>
                <w:sz w:val="17"/>
                <w:szCs w:val="17"/>
              </w:rPr>
              <w:t>max</w:t>
            </w:r>
          </w:p>
        </w:tc>
      </w:tr>
      <w:tr>
        <w:trPr>
          <w:trHeight w:val="2386" w:hRule="exact"/>
        </w:trPr>
        <w:tc>
          <w:tcPr>
            <w:gridSpan w:val="3"/>
            <w:tcBorders>
              <w:top w:val="single" w:sz="4"/>
              <w:left w:val="single" w:sz="4"/>
            </w:tcBorders>
            <w:shd w:val="clear" w:color="auto" w:fill="E1DFC3"/>
            <w:textDirection w:val="btLr"/>
            <w:vAlign w:val="top"/>
          </w:tcPr>
          <w:p>
            <w:pPr>
              <w:pStyle w:val="Style15"/>
              <w:keepNext w:val="0"/>
              <w:keepLines w:val="0"/>
              <w:framePr w:w="4704" w:h="9542" w:hSpace="264" w:wrap="notBeside" w:vAnchor="text" w:hAnchor="text" w:x="373" w:y="1"/>
              <w:widowControl w:val="0"/>
              <w:shd w:val="clear" w:color="auto" w:fill="auto"/>
              <w:bidi w:val="0"/>
              <w:spacing w:before="440" w:after="80" w:line="240" w:lineRule="auto"/>
              <w:ind w:left="0" w:right="0" w:firstLine="600"/>
              <w:jc w:val="left"/>
              <w:rPr>
                <w:sz w:val="15"/>
                <w:szCs w:val="15"/>
              </w:rPr>
            </w:pPr>
            <w:r>
              <w:rPr>
                <w:color w:val="000000"/>
                <w:spacing w:val="0"/>
                <w:w w:val="100"/>
                <w:position w:val="0"/>
                <w:sz w:val="15"/>
                <w:szCs w:val="15"/>
              </w:rPr>
              <w:t>Аппарат защиты</w:t>
            </w:r>
          </w:p>
          <w:p>
            <w:pPr>
              <w:pStyle w:val="Style15"/>
              <w:keepNext w:val="0"/>
              <w:keepLines w:val="0"/>
              <w:framePr w:w="4704" w:h="9542" w:hSpace="264" w:wrap="notBeside" w:vAnchor="text" w:hAnchor="text" w:x="373" w:y="1"/>
              <w:widowControl w:val="0"/>
              <w:shd w:val="clear" w:color="auto" w:fill="auto"/>
              <w:bidi w:val="0"/>
              <w:spacing w:before="0" w:after="0" w:line="240" w:lineRule="auto"/>
              <w:ind w:left="0" w:right="0" w:firstLine="280"/>
              <w:jc w:val="left"/>
              <w:rPr>
                <w:sz w:val="15"/>
                <w:szCs w:val="15"/>
              </w:rPr>
            </w:pPr>
            <w:r>
              <w:rPr>
                <w:b/>
                <w:bCs/>
                <w:i/>
                <w:iCs/>
                <w:color w:val="A4A16C"/>
                <w:spacing w:val="0"/>
                <w:w w:val="100"/>
                <w:position w:val="0"/>
                <w:sz w:val="15"/>
                <w:szCs w:val="15"/>
              </w:rPr>
              <w:t>i</w:t>
            </w:r>
          </w:p>
        </w:tc>
        <w:tc>
          <w:tcPr>
            <w:tcBorders>
              <w:top w:val="single" w:sz="4"/>
              <w:left w:val="single" w:sz="4"/>
            </w:tcBorders>
            <w:shd w:val="clear" w:color="auto" w:fill="E1DFC3"/>
            <w:vAlign w:val="bottom"/>
          </w:tcPr>
          <w:p>
            <w:pPr>
              <w:pStyle w:val="Style15"/>
              <w:keepNext w:val="0"/>
              <w:keepLines w:val="0"/>
              <w:framePr w:w="4704" w:h="9542" w:hSpace="264" w:wrap="notBeside" w:vAnchor="text" w:hAnchor="text" w:x="373" w:y="1"/>
              <w:widowControl w:val="0"/>
              <w:shd w:val="clear" w:color="auto" w:fill="auto"/>
              <w:tabs>
                <w:tab w:pos="954" w:val="left"/>
                <w:tab w:pos="2279" w:val="left"/>
              </w:tabs>
              <w:bidi w:val="0"/>
              <w:spacing w:before="0" w:after="0" w:line="240" w:lineRule="auto"/>
              <w:ind w:left="0" w:right="0" w:firstLine="220"/>
              <w:jc w:val="both"/>
              <w:rPr>
                <w:sz w:val="13"/>
                <w:szCs w:val="13"/>
              </w:rPr>
            </w:pPr>
            <w:r>
              <w:rPr>
                <w:rFonts w:ascii="Arial" w:eastAsia="Arial" w:hAnsi="Arial" w:cs="Arial"/>
                <w:color w:val="000000"/>
                <w:spacing w:val="0"/>
                <w:w w:val="100"/>
                <w:position w:val="0"/>
                <w:sz w:val="13"/>
                <w:szCs w:val="13"/>
              </w:rPr>
              <w:t>о</w:t>
              <w:tab/>
              <w:t xml:space="preserve">в </w:t>
            </w:r>
            <w:r>
              <w:rPr>
                <w:rFonts w:ascii="Arial" w:eastAsia="Arial" w:hAnsi="Arial" w:cs="Arial"/>
                <w:color w:val="000000"/>
                <w:spacing w:val="0"/>
                <w:w w:val="100"/>
                <w:position w:val="0"/>
                <w:sz w:val="13"/>
                <w:szCs w:val="13"/>
              </w:rPr>
              <w:t>E s § ° &lt;U</w:t>
              <w:tab/>
              <w:t xml:space="preserve">2 3 ? s </w:t>
            </w:r>
            <w:r>
              <w:rPr>
                <w:rFonts w:ascii="Arial" w:eastAsia="Arial" w:hAnsi="Arial" w:cs="Arial"/>
                <w:color w:val="000000"/>
                <w:spacing w:val="0"/>
                <w:w w:val="100"/>
                <w:position w:val="0"/>
                <w:sz w:val="13"/>
                <w:szCs w:val="13"/>
              </w:rPr>
              <w:t xml:space="preserve">И </w:t>
            </w:r>
            <w:r>
              <w:rPr>
                <w:rFonts w:ascii="Arial" w:eastAsia="Arial" w:hAnsi="Arial" w:cs="Arial"/>
                <w:color w:val="000000"/>
                <w:spacing w:val="0"/>
                <w:w w:val="100"/>
                <w:position w:val="0"/>
                <w:sz w:val="13"/>
                <w:szCs w:val="13"/>
              </w:rPr>
              <w:t>2</w:t>
            </w:r>
          </w:p>
          <w:p>
            <w:pPr>
              <w:pStyle w:val="Style15"/>
              <w:keepNext w:val="0"/>
              <w:keepLines w:val="0"/>
              <w:framePr w:w="4704" w:h="9542" w:hSpace="264" w:wrap="notBeside" w:vAnchor="text" w:hAnchor="text" w:x="373" w:y="1"/>
              <w:widowControl w:val="0"/>
              <w:shd w:val="clear" w:color="auto" w:fill="auto"/>
              <w:tabs>
                <w:tab w:pos="1166" w:val="left"/>
                <w:tab w:pos="2313" w:val="left"/>
              </w:tabs>
              <w:bidi w:val="0"/>
              <w:spacing w:before="0" w:after="0" w:line="240" w:lineRule="auto"/>
              <w:ind w:left="0" w:right="0" w:firstLine="220"/>
              <w:jc w:val="both"/>
              <w:rPr>
                <w:sz w:val="13"/>
                <w:szCs w:val="13"/>
              </w:rPr>
            </w:pPr>
            <w:r>
              <w:rPr>
                <w:rFonts w:ascii="Arial" w:eastAsia="Arial" w:hAnsi="Arial" w:cs="Arial"/>
                <w:color w:val="000000"/>
                <w:spacing w:val="0"/>
                <w:w w:val="100"/>
                <w:position w:val="0"/>
                <w:sz w:val="13"/>
                <w:szCs w:val="13"/>
              </w:rPr>
              <w:t>&lt;u</w:t>
              <w:tab/>
            </w:r>
            <w:r>
              <w:rPr>
                <w:rFonts w:ascii="Arial" w:eastAsia="Arial" w:hAnsi="Arial" w:cs="Arial"/>
                <w:color w:val="000000"/>
                <w:spacing w:val="0"/>
                <w:w w:val="100"/>
                <w:position w:val="0"/>
                <w:sz w:val="13"/>
                <w:szCs w:val="13"/>
              </w:rPr>
              <w:t xml:space="preserve">ь </w:t>
            </w:r>
            <w:r>
              <w:rPr>
                <w:rFonts w:ascii="Arial" w:eastAsia="Arial" w:hAnsi="Arial" w:cs="Arial"/>
                <w:color w:val="000000"/>
                <w:spacing w:val="0"/>
                <w:w w:val="100"/>
                <w:position w:val="0"/>
                <w:sz w:val="13"/>
                <w:szCs w:val="13"/>
              </w:rPr>
              <w:t>&gt;. 2</w:t>
            </w:r>
            <w:r>
              <w:rPr>
                <w:rFonts w:ascii="Arial" w:eastAsia="Arial" w:hAnsi="Arial" w:cs="Arial"/>
                <w:color w:val="000000"/>
                <w:spacing w:val="0"/>
                <w:w w:val="100"/>
                <w:position w:val="0"/>
                <w:sz w:val="13"/>
                <w:szCs w:val="13"/>
              </w:rPr>
              <w:t xml:space="preserve">« </w:t>
            </w:r>
            <w:r>
              <w:rPr>
                <w:rFonts w:ascii="Arial" w:eastAsia="Arial" w:hAnsi="Arial" w:cs="Arial"/>
                <w:color w:val="000000"/>
                <w:spacing w:val="0"/>
                <w:w w:val="100"/>
                <w:position w:val="0"/>
                <w:sz w:val="13"/>
                <w:szCs w:val="13"/>
              </w:rPr>
              <w:t>°</w:t>
              <w:tab/>
            </w:r>
            <w:r>
              <w:rPr>
                <w:rFonts w:ascii="Arial" w:eastAsia="Arial" w:hAnsi="Arial" w:cs="Arial"/>
                <w:color w:val="000000"/>
                <w:spacing w:val="0"/>
                <w:w w:val="100"/>
                <w:position w:val="0"/>
                <w:sz w:val="13"/>
                <w:szCs w:val="13"/>
              </w:rPr>
              <w:t xml:space="preserve">о </w:t>
            </w:r>
            <w:r>
              <w:rPr>
                <w:rFonts w:ascii="Arial" w:eastAsia="Arial" w:hAnsi="Arial" w:cs="Arial"/>
                <w:color w:val="000000"/>
                <w:spacing w:val="0"/>
                <w:w w:val="100"/>
                <w:position w:val="0"/>
                <w:sz w:val="13"/>
                <w:szCs w:val="13"/>
                <w:vertAlign w:val="superscript"/>
              </w:rPr>
              <w:t>w</w:t>
            </w:r>
            <w:r>
              <w:rPr>
                <w:rFonts w:ascii="Arial" w:eastAsia="Arial" w:hAnsi="Arial" w:cs="Arial"/>
                <w:color w:val="000000"/>
                <w:spacing w:val="0"/>
                <w:w w:val="100"/>
                <w:position w:val="0"/>
                <w:sz w:val="13"/>
                <w:szCs w:val="13"/>
              </w:rPr>
              <w:t xml:space="preserve"> ex </w:t>
            </w:r>
            <w:r>
              <w:rPr>
                <w:rFonts w:ascii="Arial" w:eastAsia="Arial" w:hAnsi="Arial" w:cs="Arial"/>
                <w:color w:val="000000"/>
                <w:spacing w:val="0"/>
                <w:w w:val="100"/>
                <w:position w:val="0"/>
                <w:sz w:val="13"/>
                <w:szCs w:val="13"/>
              </w:rPr>
              <w:t xml:space="preserve">сь сь </w:t>
            </w:r>
            <w:r>
              <w:rPr>
                <w:rFonts w:ascii="Arial" w:eastAsia="Arial" w:hAnsi="Arial" w:cs="Arial"/>
                <w:color w:val="000000"/>
                <w:spacing w:val="0"/>
                <w:w w:val="100"/>
                <w:position w:val="0"/>
                <w:sz w:val="13"/>
                <w:szCs w:val="13"/>
              </w:rPr>
              <w:t>®</w:t>
            </w:r>
          </w:p>
          <w:p>
            <w:pPr>
              <w:pStyle w:val="Style15"/>
              <w:keepNext w:val="0"/>
              <w:keepLines w:val="0"/>
              <w:framePr w:w="4704" w:h="9542" w:hSpace="264" w:wrap="notBeside" w:vAnchor="text" w:hAnchor="text" w:x="373" w:y="1"/>
              <w:widowControl w:val="0"/>
              <w:shd w:val="clear" w:color="auto" w:fill="auto"/>
              <w:tabs>
                <w:tab w:pos="954" w:val="left"/>
                <w:tab w:pos="2279" w:val="left"/>
              </w:tabs>
              <w:bidi w:val="0"/>
              <w:spacing w:before="0" w:after="0" w:line="180" w:lineRule="auto"/>
              <w:ind w:left="0" w:right="0" w:firstLine="220"/>
              <w:jc w:val="both"/>
              <w:rPr>
                <w:sz w:val="13"/>
                <w:szCs w:val="13"/>
              </w:rPr>
            </w:pPr>
            <w:r>
              <w:rPr>
                <w:rFonts w:ascii="Arial" w:eastAsia="Arial" w:hAnsi="Arial" w:cs="Arial"/>
                <w:color w:val="000000"/>
                <w:spacing w:val="0"/>
                <w:w w:val="100"/>
                <w:position w:val="0"/>
                <w:sz w:val="13"/>
                <w:szCs w:val="13"/>
              </w:rPr>
              <w:t>ex</w:t>
              <w:tab/>
            </w:r>
            <w:r>
              <w:rPr>
                <w:rFonts w:ascii="Arial" w:eastAsia="Arial" w:hAnsi="Arial" w:cs="Arial"/>
                <w:color w:val="000000"/>
                <w:spacing w:val="0"/>
                <w:w w:val="100"/>
                <w:position w:val="0"/>
                <w:sz w:val="13"/>
                <w:szCs w:val="13"/>
              </w:rPr>
              <w:t>л я С® о я</w:t>
              <w:tab/>
              <w:t xml:space="preserve">я </w:t>
            </w:r>
            <w:r>
              <w:rPr>
                <w:rFonts w:ascii="Arial" w:eastAsia="Arial" w:hAnsi="Arial" w:cs="Arial"/>
                <w:color w:val="000000"/>
                <w:spacing w:val="0"/>
                <w:w w:val="100"/>
                <w:position w:val="0"/>
                <w:sz w:val="13"/>
                <w:szCs w:val="13"/>
              </w:rPr>
              <w:t xml:space="preserve">- so </w:t>
            </w:r>
            <w:r>
              <w:rPr>
                <w:rFonts w:ascii="Arial" w:eastAsia="Arial" w:hAnsi="Arial" w:cs="Arial"/>
                <w:color w:val="000000"/>
                <w:spacing w:val="0"/>
                <w:w w:val="100"/>
                <w:position w:val="0"/>
                <w:sz w:val="13"/>
                <w:szCs w:val="13"/>
              </w:rPr>
              <w:t xml:space="preserve">я </w:t>
            </w:r>
            <w:r>
              <w:rPr>
                <w:rFonts w:ascii="Arial" w:eastAsia="Arial" w:hAnsi="Arial" w:cs="Arial"/>
                <w:color w:val="000000"/>
                <w:spacing w:val="0"/>
                <w:w w:val="100"/>
                <w:position w:val="0"/>
                <w:sz w:val="13"/>
                <w:szCs w:val="13"/>
              </w:rPr>
              <w:t>£</w:t>
            </w:r>
          </w:p>
          <w:p>
            <w:pPr>
              <w:pStyle w:val="Style15"/>
              <w:keepNext w:val="0"/>
              <w:keepLines w:val="0"/>
              <w:framePr w:w="4704" w:h="9542" w:hSpace="264" w:wrap="notBeside" w:vAnchor="text" w:hAnchor="text" w:x="373" w:y="1"/>
              <w:widowControl w:val="0"/>
              <w:shd w:val="clear" w:color="auto" w:fill="auto"/>
              <w:tabs>
                <w:tab w:pos="993" w:val="left"/>
                <w:tab w:pos="2649" w:val="left"/>
              </w:tabs>
              <w:bidi w:val="0"/>
              <w:spacing w:before="0" w:after="0" w:line="180" w:lineRule="auto"/>
              <w:ind w:left="0" w:right="0" w:firstLine="220"/>
              <w:jc w:val="both"/>
              <w:rPr>
                <w:sz w:val="17"/>
                <w:szCs w:val="17"/>
              </w:rPr>
            </w:pPr>
            <w:r>
              <w:rPr>
                <w:color w:val="000000"/>
                <w:spacing w:val="0"/>
                <w:w w:val="100"/>
                <w:position w:val="0"/>
                <w:sz w:val="17"/>
                <w:szCs w:val="17"/>
              </w:rPr>
              <w:t>e</w:t>
              <w:tab/>
            </w:r>
            <w:r>
              <w:rPr>
                <w:color w:val="000000"/>
                <w:spacing w:val="0"/>
                <w:w w:val="100"/>
                <w:position w:val="0"/>
                <w:sz w:val="17"/>
                <w:szCs w:val="17"/>
              </w:rPr>
              <w:t xml:space="preserve">ч </w:t>
            </w:r>
            <w:r>
              <w:rPr>
                <w:color w:val="000000"/>
                <w:spacing w:val="0"/>
                <w:w w:val="100"/>
                <w:position w:val="0"/>
                <w:sz w:val="17"/>
                <w:szCs w:val="17"/>
              </w:rPr>
              <w:t xml:space="preserve">“ g a </w:t>
            </w:r>
            <w:r>
              <w:rPr>
                <w:color w:val="000000"/>
                <w:spacing w:val="0"/>
                <w:w w:val="100"/>
                <w:position w:val="0"/>
                <w:sz w:val="17"/>
                <w:szCs w:val="17"/>
              </w:rPr>
              <w:t>« о-</w:t>
              <w:tab/>
            </w:r>
            <w:r>
              <w:rPr>
                <w:color w:val="000000"/>
                <w:spacing w:val="0"/>
                <w:w w:val="100"/>
                <w:position w:val="0"/>
                <w:sz w:val="17"/>
                <w:szCs w:val="17"/>
              </w:rPr>
              <w:t xml:space="preserve">5 </w:t>
            </w:r>
            <w:r>
              <w:rPr>
                <w:color w:val="000000"/>
                <w:spacing w:val="0"/>
                <w:w w:val="100"/>
                <w:position w:val="0"/>
                <w:sz w:val="17"/>
                <w:szCs w:val="17"/>
              </w:rPr>
              <w:t xml:space="preserve">о И </w:t>
            </w:r>
            <w:r>
              <w:rPr>
                <w:color w:val="000000"/>
                <w:spacing w:val="0"/>
                <w:w w:val="100"/>
                <w:position w:val="0"/>
                <w:sz w:val="17"/>
                <w:szCs w:val="17"/>
              </w:rPr>
              <w:t>4</w:t>
            </w:r>
          </w:p>
          <w:p>
            <w:pPr>
              <w:pStyle w:val="Style15"/>
              <w:keepNext w:val="0"/>
              <w:keepLines w:val="0"/>
              <w:framePr w:w="4704" w:h="9542" w:hSpace="264" w:wrap="notBeside" w:vAnchor="text" w:hAnchor="text" w:x="373" w:y="1"/>
              <w:widowControl w:val="0"/>
              <w:shd w:val="clear" w:color="auto" w:fill="auto"/>
              <w:tabs>
                <w:tab w:pos="2508" w:val="left"/>
              </w:tabs>
              <w:bidi w:val="0"/>
              <w:spacing w:before="0" w:after="0" w:line="180" w:lineRule="auto"/>
              <w:ind w:left="1020" w:right="0" w:firstLine="0"/>
              <w:jc w:val="both"/>
              <w:rPr>
                <w:sz w:val="13"/>
                <w:szCs w:val="13"/>
              </w:rPr>
            </w:pPr>
            <w:r>
              <w:rPr>
                <w:rFonts w:ascii="Arial" w:eastAsia="Arial" w:hAnsi="Arial" w:cs="Arial"/>
                <w:color w:val="000000"/>
                <w:spacing w:val="0"/>
                <w:w w:val="100"/>
                <w:position w:val="0"/>
                <w:sz w:val="13"/>
                <w:szCs w:val="13"/>
              </w:rPr>
              <w:t xml:space="preserve">3 </w:t>
            </w:r>
            <w:r>
              <w:rPr>
                <w:rFonts w:ascii="Arial" w:eastAsia="Arial" w:hAnsi="Arial" w:cs="Arial"/>
                <w:color w:val="000000"/>
                <w:spacing w:val="0"/>
                <w:w w:val="100"/>
                <w:position w:val="0"/>
                <w:sz w:val="13"/>
                <w:szCs w:val="13"/>
              </w:rPr>
              <w:t xml:space="preserve">о </w:t>
            </w:r>
            <w:r>
              <w:rPr>
                <w:rFonts w:ascii="Arial" w:eastAsia="Arial" w:hAnsi="Arial" w:cs="Arial"/>
                <w:color w:val="000000"/>
                <w:spacing w:val="0"/>
                <w:w w:val="100"/>
                <w:position w:val="0"/>
                <w:sz w:val="13"/>
                <w:szCs w:val="13"/>
              </w:rPr>
              <w:t>Q.S g</w:t>
              <w:tab/>
            </w:r>
            <w:r>
              <w:rPr>
                <w:rFonts w:ascii="Arial" w:eastAsia="Arial" w:hAnsi="Arial" w:cs="Arial"/>
                <w:color w:val="000000"/>
                <w:spacing w:val="0"/>
                <w:w w:val="100"/>
                <w:position w:val="0"/>
                <w:sz w:val="13"/>
                <w:szCs w:val="13"/>
              </w:rPr>
              <w:t xml:space="preserve">о </w:t>
            </w:r>
            <w:r>
              <w:rPr>
                <w:rFonts w:ascii="Arial" w:eastAsia="Arial" w:hAnsi="Arial" w:cs="Arial"/>
                <w:color w:val="000000"/>
                <w:spacing w:val="0"/>
                <w:w w:val="100"/>
                <w:position w:val="0"/>
                <w:sz w:val="13"/>
                <w:szCs w:val="13"/>
              </w:rPr>
              <w:t>?&gt; _ 5</w:t>
            </w:r>
          </w:p>
          <w:p>
            <w:pPr>
              <w:pStyle w:val="Style15"/>
              <w:keepNext w:val="0"/>
              <w:keepLines w:val="0"/>
              <w:framePr w:w="4704" w:h="9542" w:hSpace="264" w:wrap="notBeside" w:vAnchor="text" w:hAnchor="text" w:x="373" w:y="1"/>
              <w:widowControl w:val="0"/>
              <w:shd w:val="clear" w:color="auto" w:fill="auto"/>
              <w:tabs>
                <w:tab w:pos="988" w:val="left"/>
                <w:tab w:pos="1838" w:val="left"/>
              </w:tabs>
              <w:bidi w:val="0"/>
              <w:spacing w:before="0" w:after="0" w:line="240" w:lineRule="auto"/>
              <w:ind w:left="0" w:right="0" w:firstLine="220"/>
              <w:jc w:val="both"/>
              <w:rPr>
                <w:sz w:val="13"/>
                <w:szCs w:val="13"/>
              </w:rPr>
            </w:pPr>
            <w:r>
              <w:rPr>
                <w:rFonts w:ascii="Arial" w:eastAsia="Arial" w:hAnsi="Arial" w:cs="Arial"/>
                <w:color w:val="000000"/>
                <w:spacing w:val="0"/>
                <w:w w:val="100"/>
                <w:position w:val="0"/>
                <w:sz w:val="13"/>
                <w:szCs w:val="13"/>
              </w:rPr>
              <w:t>cs</w:t>
              <w:tab/>
              <w:t>s 5 s</w:t>
              <w:tab/>
              <w:t xml:space="preserve">s »s </w:t>
            </w:r>
            <w:r>
              <w:rPr>
                <w:rFonts w:ascii="Arial" w:eastAsia="Arial" w:hAnsi="Arial" w:cs="Arial"/>
                <w:color w:val="000000"/>
                <w:spacing w:val="0"/>
                <w:w w:val="100"/>
                <w:position w:val="0"/>
                <w:sz w:val="13"/>
                <w:szCs w:val="13"/>
              </w:rPr>
              <w:t xml:space="preserve">й у </w:t>
            </w:r>
            <w:r>
              <w:rPr>
                <w:rFonts w:ascii="Arial" w:eastAsia="Arial" w:hAnsi="Arial" w:cs="Arial"/>
                <w:color w:val="000000"/>
                <w:spacing w:val="0"/>
                <w:w w:val="100"/>
                <w:position w:val="0"/>
                <w:sz w:val="13"/>
                <w:szCs w:val="13"/>
              </w:rPr>
              <w:t xml:space="preserve">§ </w:t>
            </w:r>
            <w:r>
              <w:rPr>
                <w:rFonts w:ascii="Arial" w:eastAsia="Arial" w:hAnsi="Arial" w:cs="Arial"/>
                <w:color w:val="000000"/>
                <w:spacing w:val="0"/>
                <w:w w:val="100"/>
                <w:position w:val="0"/>
                <w:sz w:val="13"/>
                <w:szCs w:val="13"/>
              </w:rPr>
              <w:t xml:space="preserve">« </w:t>
            </w:r>
            <w:r>
              <w:rPr>
                <w:rFonts w:ascii="Arial" w:eastAsia="Arial" w:hAnsi="Arial" w:cs="Arial"/>
                <w:color w:val="000000"/>
                <w:spacing w:val="0"/>
                <w:w w:val="100"/>
                <w:position w:val="0"/>
                <w:sz w:val="13"/>
                <w:szCs w:val="13"/>
              </w:rPr>
              <w:t>®</w:t>
            </w:r>
          </w:p>
          <w:p>
            <w:pPr>
              <w:pStyle w:val="Style15"/>
              <w:keepNext w:val="0"/>
              <w:keepLines w:val="0"/>
              <w:framePr w:w="4704" w:h="9542" w:hSpace="264" w:wrap="notBeside" w:vAnchor="text" w:hAnchor="text" w:x="373" w:y="1"/>
              <w:widowControl w:val="0"/>
              <w:shd w:val="clear" w:color="auto" w:fill="auto"/>
              <w:tabs>
                <w:tab w:pos="988" w:val="left"/>
                <w:tab w:pos="1497" w:val="left"/>
                <w:tab w:pos="2313" w:val="left"/>
                <w:tab w:pos="2994" w:val="left"/>
              </w:tabs>
              <w:bidi w:val="0"/>
              <w:spacing w:before="0" w:after="0" w:line="180" w:lineRule="auto"/>
              <w:ind w:left="0" w:right="0" w:firstLine="220"/>
              <w:jc w:val="both"/>
              <w:rPr>
                <w:sz w:val="13"/>
                <w:szCs w:val="13"/>
              </w:rPr>
            </w:pPr>
            <w:r>
              <w:rPr>
                <w:rFonts w:ascii="Arial" w:eastAsia="Arial" w:hAnsi="Arial" w:cs="Arial"/>
                <w:color w:val="000000"/>
                <w:spacing w:val="0"/>
                <w:w w:val="100"/>
                <w:position w:val="0"/>
                <w:sz w:val="13"/>
                <w:szCs w:val="13"/>
              </w:rPr>
              <w:t>Jx!</w:t>
              <w:tab/>
              <w:t>E</w:t>
              <w:tab/>
            </w:r>
            <w:r>
              <w:rPr>
                <w:rFonts w:ascii="Arial" w:eastAsia="Arial" w:hAnsi="Arial" w:cs="Arial"/>
                <w:color w:val="000000"/>
                <w:spacing w:val="0"/>
                <w:w w:val="100"/>
                <w:position w:val="0"/>
                <w:sz w:val="13"/>
                <w:szCs w:val="13"/>
              </w:rPr>
              <w:t xml:space="preserve">Я </w:t>
            </w:r>
            <w:r>
              <w:rPr>
                <w:rFonts w:ascii="Arial" w:eastAsia="Arial" w:hAnsi="Arial" w:cs="Arial"/>
                <w:color w:val="000000"/>
                <w:spacing w:val="0"/>
                <w:w w:val="100"/>
                <w:position w:val="0"/>
                <w:sz w:val="13"/>
                <w:szCs w:val="13"/>
              </w:rPr>
              <w:t xml:space="preserve">® </w:t>
            </w:r>
            <w:r>
              <w:rPr>
                <w:rFonts w:ascii="Arial" w:eastAsia="Arial" w:hAnsi="Arial" w:cs="Arial"/>
                <w:color w:val="000000"/>
                <w:spacing w:val="0"/>
                <w:w w:val="100"/>
                <w:position w:val="0"/>
                <w:sz w:val="13"/>
                <w:szCs w:val="13"/>
              </w:rPr>
              <w:t>О</w:t>
              <w:tab/>
            </w:r>
            <w:r>
              <w:rPr>
                <w:rFonts w:ascii="Arial" w:eastAsia="Arial" w:hAnsi="Arial" w:cs="Arial"/>
                <w:color w:val="000000"/>
                <w:spacing w:val="0"/>
                <w:w w:val="100"/>
                <w:position w:val="0"/>
                <w:sz w:val="13"/>
                <w:szCs w:val="13"/>
              </w:rPr>
              <w:t xml:space="preserve">3 </w:t>
            </w:r>
            <w:r>
              <w:rPr>
                <w:rFonts w:ascii="Arial" w:eastAsia="Arial" w:hAnsi="Arial" w:cs="Arial"/>
                <w:color w:val="000000"/>
                <w:spacing w:val="0"/>
                <w:w w:val="100"/>
                <w:position w:val="0"/>
                <w:sz w:val="13"/>
                <w:szCs w:val="13"/>
              </w:rPr>
              <w:t>О</w:t>
              <w:tab/>
              <w:t xml:space="preserve">О </w:t>
            </w:r>
            <w:r>
              <w:rPr>
                <w:rFonts w:ascii="Arial" w:eastAsia="Arial" w:hAnsi="Arial" w:cs="Arial"/>
                <w:color w:val="000000"/>
                <w:spacing w:val="0"/>
                <w:w w:val="100"/>
                <w:position w:val="0"/>
                <w:sz w:val="13"/>
                <w:szCs w:val="13"/>
              </w:rPr>
              <w:t>2 3</w:t>
            </w:r>
          </w:p>
          <w:p>
            <w:pPr>
              <w:pStyle w:val="Style15"/>
              <w:keepNext w:val="0"/>
              <w:keepLines w:val="0"/>
              <w:framePr w:w="4704" w:h="9542" w:hSpace="264" w:wrap="notBeside" w:vAnchor="text" w:hAnchor="text" w:x="373" w:y="1"/>
              <w:widowControl w:val="0"/>
              <w:shd w:val="clear" w:color="auto" w:fill="auto"/>
              <w:tabs>
                <w:tab w:pos="1156" w:val="left"/>
                <w:tab w:pos="2313" w:val="left"/>
              </w:tabs>
              <w:bidi w:val="0"/>
              <w:spacing w:before="0" w:after="0" w:line="180" w:lineRule="auto"/>
              <w:ind w:left="0" w:right="0" w:firstLine="220"/>
              <w:jc w:val="both"/>
              <w:rPr>
                <w:sz w:val="13"/>
                <w:szCs w:val="13"/>
              </w:rPr>
            </w:pPr>
            <w:r>
              <w:rPr>
                <w:rFonts w:ascii="Arial" w:eastAsia="Arial" w:hAnsi="Arial" w:cs="Arial"/>
                <w:color w:val="000000"/>
                <w:spacing w:val="0"/>
                <w:w w:val="100"/>
                <w:position w:val="0"/>
                <w:sz w:val="13"/>
                <w:szCs w:val="13"/>
              </w:rPr>
              <w:t>и</w:t>
              <w:tab/>
              <w:t xml:space="preserve">3 </w:t>
            </w:r>
            <w:r>
              <w:rPr>
                <w:rFonts w:ascii="Arial" w:eastAsia="Arial" w:hAnsi="Arial" w:cs="Arial"/>
                <w:color w:val="000000"/>
                <w:spacing w:val="0"/>
                <w:w w:val="100"/>
                <w:position w:val="0"/>
                <w:sz w:val="13"/>
                <w:szCs w:val="13"/>
                <w:vertAlign w:val="subscript"/>
              </w:rPr>
              <w:t>э5</w:t>
            </w:r>
            <w:r>
              <w:rPr>
                <w:rFonts w:ascii="Arial" w:eastAsia="Arial" w:hAnsi="Arial" w:cs="Arial"/>
                <w:color w:val="000000"/>
                <w:spacing w:val="0"/>
                <w:w w:val="100"/>
                <w:position w:val="0"/>
                <w:sz w:val="13"/>
                <w:szCs w:val="13"/>
              </w:rPr>
              <w:t>- 2</w:t>
              <w:tab/>
              <w:t>к О’ 2 § ь о ч</w:t>
            </w:r>
          </w:p>
          <w:p>
            <w:pPr>
              <w:pStyle w:val="Style15"/>
              <w:keepNext w:val="0"/>
              <w:keepLines w:val="0"/>
              <w:framePr w:w="4704" w:h="9542" w:hSpace="264" w:wrap="notBeside" w:vAnchor="text" w:hAnchor="text" w:x="373" w:y="1"/>
              <w:widowControl w:val="0"/>
              <w:shd w:val="clear" w:color="auto" w:fill="auto"/>
              <w:tabs>
                <w:tab w:pos="988" w:val="left"/>
                <w:tab w:pos="2308" w:val="left"/>
                <w:tab w:pos="3158" w:val="left"/>
              </w:tabs>
              <w:bidi w:val="0"/>
              <w:spacing w:before="0" w:after="160" w:line="180" w:lineRule="auto"/>
              <w:ind w:left="0" w:right="0" w:firstLine="220"/>
              <w:jc w:val="both"/>
              <w:rPr>
                <w:sz w:val="13"/>
                <w:szCs w:val="13"/>
              </w:rPr>
            </w:pPr>
            <w:r>
              <w:rPr>
                <w:rFonts w:ascii="Arial" w:eastAsia="Arial" w:hAnsi="Arial" w:cs="Arial"/>
                <w:color w:val="000000"/>
                <w:spacing w:val="0"/>
                <w:w w:val="100"/>
                <w:position w:val="0"/>
                <w:sz w:val="13"/>
                <w:szCs w:val="13"/>
              </w:rPr>
              <w:t>СЗ</w:t>
              <w:tab/>
              <w:t>Е га о ® ь °</w:t>
              <w:tab/>
              <w:t xml:space="preserve">к </w:t>
            </w:r>
            <w:r>
              <w:rPr>
                <w:rFonts w:ascii="Arial" w:eastAsia="Arial" w:hAnsi="Arial" w:cs="Arial"/>
                <w:color w:val="000000"/>
                <w:spacing w:val="0"/>
                <w:w w:val="100"/>
                <w:position w:val="0"/>
                <w:sz w:val="13"/>
                <w:szCs w:val="13"/>
                <w:vertAlign w:val="superscript"/>
              </w:rPr>
              <w:t>к к</w:t>
            </w:r>
            <w:r>
              <w:rPr>
                <w:rFonts w:ascii="Arial" w:eastAsia="Arial" w:hAnsi="Arial" w:cs="Arial"/>
                <w:color w:val="000000"/>
                <w:spacing w:val="0"/>
                <w:w w:val="100"/>
                <w:position w:val="0"/>
                <w:sz w:val="13"/>
                <w:szCs w:val="13"/>
              </w:rPr>
              <w:tab/>
              <w:t>X</w:t>
            </w:r>
          </w:p>
          <w:p>
            <w:pPr>
              <w:pStyle w:val="Style15"/>
              <w:keepNext w:val="0"/>
              <w:keepLines w:val="0"/>
              <w:framePr w:w="4704" w:h="9542" w:hSpace="264" w:wrap="notBeside" w:vAnchor="text" w:hAnchor="text" w:x="373" w:y="1"/>
              <w:widowControl w:val="0"/>
              <w:shd w:val="clear" w:color="auto" w:fill="auto"/>
              <w:bidi w:val="0"/>
              <w:spacing w:before="0" w:after="0" w:line="240" w:lineRule="auto"/>
              <w:ind w:left="2320" w:right="0" w:firstLine="0"/>
              <w:jc w:val="left"/>
              <w:rPr>
                <w:sz w:val="17"/>
                <w:szCs w:val="17"/>
              </w:rPr>
            </w:pPr>
            <w:r>
              <w:rPr>
                <w:color w:val="000000"/>
                <w:spacing w:val="0"/>
                <w:w w:val="100"/>
                <w:position w:val="0"/>
                <w:sz w:val="17"/>
                <w:szCs w:val="17"/>
              </w:rPr>
              <w:t>|g</w:t>
            </w:r>
          </w:p>
          <w:p>
            <w:pPr>
              <w:pStyle w:val="Style15"/>
              <w:keepNext w:val="0"/>
              <w:keepLines w:val="0"/>
              <w:framePr w:w="4704" w:h="9542" w:hSpace="264" w:wrap="notBeside" w:vAnchor="text" w:hAnchor="text" w:x="373" w:y="1"/>
              <w:widowControl w:val="0"/>
              <w:shd w:val="clear" w:color="auto" w:fill="auto"/>
              <w:tabs>
                <w:tab w:pos="954" w:val="left"/>
                <w:tab w:pos="1636" w:val="left"/>
                <w:tab w:pos="1794" w:val="left"/>
                <w:tab w:pos="2442" w:val="right"/>
                <w:tab w:pos="2476" w:val="left"/>
                <w:tab w:pos="2798" w:val="left"/>
                <w:tab w:pos="3124" w:val="right"/>
                <w:tab w:pos="3158" w:val="left"/>
                <w:tab w:pos="3383" w:val="center"/>
              </w:tabs>
              <w:bidi w:val="0"/>
              <w:spacing w:before="0" w:after="0" w:line="180" w:lineRule="auto"/>
              <w:ind w:left="0" w:right="0" w:firstLine="220"/>
              <w:jc w:val="left"/>
              <w:rPr>
                <w:sz w:val="17"/>
                <w:szCs w:val="17"/>
              </w:rPr>
            </w:pPr>
            <w:r>
              <w:rPr>
                <w:color w:val="000000"/>
                <w:spacing w:val="0"/>
                <w:w w:val="100"/>
                <w:position w:val="0"/>
                <w:sz w:val="17"/>
                <w:szCs w:val="17"/>
              </w:rPr>
              <w:t>«3</w:t>
              <w:tab/>
              <w:t>0*4</w:t>
              <w:tab/>
            </w:r>
            <w:r>
              <w:rPr>
                <w:color w:val="000000"/>
                <w:spacing w:val="0"/>
                <w:w w:val="100"/>
                <w:position w:val="0"/>
                <w:sz w:val="17"/>
                <w:szCs w:val="17"/>
                <w:vertAlign w:val="superscript"/>
              </w:rPr>
              <w:t>И</w:t>
            </w:r>
            <w:r>
              <w:rPr>
                <w:color w:val="000000"/>
                <w:spacing w:val="0"/>
                <w:w w:val="100"/>
                <w:position w:val="0"/>
                <w:sz w:val="17"/>
                <w:szCs w:val="17"/>
              </w:rPr>
              <w:tab/>
            </w:r>
            <w:r>
              <w:rPr>
                <w:color w:val="000000"/>
                <w:spacing w:val="0"/>
                <w:w w:val="100"/>
                <w:position w:val="0"/>
                <w:sz w:val="17"/>
                <w:szCs w:val="17"/>
              </w:rPr>
              <w:t>S</w:t>
              <w:tab/>
            </w:r>
            <w:r>
              <w:rPr>
                <w:color w:val="000000"/>
                <w:spacing w:val="0"/>
                <w:w w:val="100"/>
                <w:position w:val="0"/>
                <w:sz w:val="17"/>
                <w:szCs w:val="17"/>
              </w:rPr>
              <w:t>я</w:t>
              <w:tab/>
              <w:t>и «</w:t>
              <w:tab/>
              <w:t>Щ</w:t>
              <w:tab/>
            </w:r>
            <w:r>
              <w:rPr>
                <w:color w:val="000000"/>
                <w:spacing w:val="0"/>
                <w:w w:val="100"/>
                <w:position w:val="0"/>
                <w:sz w:val="17"/>
                <w:szCs w:val="17"/>
              </w:rPr>
              <w:t>S</w:t>
              <w:tab/>
            </w:r>
            <w:r>
              <w:rPr>
                <w:rFonts w:ascii="Arial" w:eastAsia="Arial" w:hAnsi="Arial" w:cs="Arial"/>
                <w:color w:val="000000"/>
                <w:spacing w:val="0"/>
                <w:w w:val="100"/>
                <w:position w:val="0"/>
                <w:sz w:val="13"/>
                <w:szCs w:val="13"/>
              </w:rPr>
              <w:t>О</w:t>
              <w:tab/>
            </w:r>
            <w:r>
              <w:rPr>
                <w:color w:val="000000"/>
                <w:spacing w:val="0"/>
                <w:w w:val="100"/>
                <w:position w:val="0"/>
                <w:sz w:val="17"/>
                <w:szCs w:val="17"/>
              </w:rPr>
              <w:t>й</w:t>
            </w:r>
          </w:p>
          <w:p>
            <w:pPr>
              <w:pStyle w:val="Style15"/>
              <w:keepNext w:val="0"/>
              <w:keepLines w:val="0"/>
              <w:framePr w:w="4704" w:h="9542" w:hSpace="264" w:wrap="notBeside" w:vAnchor="text" w:hAnchor="text" w:x="373" w:y="1"/>
              <w:widowControl w:val="0"/>
              <w:shd w:val="clear" w:color="auto" w:fill="auto"/>
              <w:tabs>
                <w:tab w:pos="954" w:val="left"/>
                <w:tab w:pos="1794" w:val="left"/>
                <w:tab w:pos="2442" w:val="right"/>
                <w:tab w:pos="2798" w:val="left"/>
                <w:tab w:pos="3124" w:val="right"/>
                <w:tab w:pos="3383" w:val="center"/>
              </w:tabs>
              <w:bidi w:val="0"/>
              <w:spacing w:before="0" w:after="0" w:line="180" w:lineRule="auto"/>
              <w:ind w:left="0" w:right="0" w:firstLine="220"/>
              <w:jc w:val="left"/>
              <w:rPr>
                <w:sz w:val="13"/>
                <w:szCs w:val="13"/>
              </w:rPr>
            </w:pPr>
            <w:r>
              <w:rPr>
                <w:rFonts w:ascii="Arial" w:eastAsia="Arial" w:hAnsi="Arial" w:cs="Arial"/>
                <w:color w:val="000000"/>
                <w:spacing w:val="0"/>
                <w:w w:val="100"/>
                <w:position w:val="0"/>
                <w:sz w:val="13"/>
                <w:szCs w:val="13"/>
              </w:rPr>
              <w:t>S</w:t>
              <w:tab/>
            </w:r>
            <w:r>
              <w:rPr>
                <w:rFonts w:ascii="Arial" w:eastAsia="Arial" w:hAnsi="Arial" w:cs="Arial"/>
                <w:color w:val="000000"/>
                <w:spacing w:val="0"/>
                <w:w w:val="100"/>
                <w:position w:val="0"/>
                <w:sz w:val="13"/>
                <w:szCs w:val="13"/>
              </w:rPr>
              <w:t>га ш</w:t>
              <w:tab/>
              <w:t>£</w:t>
              <w:tab/>
            </w:r>
            <w:r>
              <w:rPr>
                <w:rFonts w:ascii="Arial" w:eastAsia="Arial" w:hAnsi="Arial" w:cs="Arial"/>
                <w:color w:val="000000"/>
                <w:spacing w:val="0"/>
                <w:w w:val="100"/>
                <w:position w:val="0"/>
                <w:sz w:val="13"/>
                <w:szCs w:val="13"/>
              </w:rPr>
              <w:t>s</w:t>
              <w:tab/>
            </w:r>
            <w:r>
              <w:rPr>
                <w:rFonts w:ascii="Arial" w:eastAsia="Arial" w:hAnsi="Arial" w:cs="Arial"/>
                <w:color w:val="000000"/>
                <w:spacing w:val="0"/>
                <w:w w:val="100"/>
                <w:position w:val="0"/>
                <w:sz w:val="13"/>
                <w:szCs w:val="13"/>
              </w:rPr>
              <w:t>о-</w:t>
              <w:tab/>
              <w:t>®</w:t>
              <w:tab/>
            </w:r>
            <w:r>
              <w:rPr>
                <w:rFonts w:ascii="Arial" w:eastAsia="Arial" w:hAnsi="Arial" w:cs="Arial"/>
                <w:color w:val="000000"/>
                <w:spacing w:val="0"/>
                <w:w w:val="100"/>
                <w:position w:val="0"/>
                <w:sz w:val="13"/>
                <w:szCs w:val="13"/>
              </w:rPr>
              <w:t>S</w:t>
            </w:r>
          </w:p>
          <w:p>
            <w:pPr>
              <w:pStyle w:val="Style15"/>
              <w:keepNext w:val="0"/>
              <w:keepLines w:val="0"/>
              <w:framePr w:w="4704" w:h="9542" w:hSpace="264" w:wrap="notBeside" w:vAnchor="text" w:hAnchor="text" w:x="373" w:y="1"/>
              <w:widowControl w:val="0"/>
              <w:shd w:val="clear" w:color="auto" w:fill="auto"/>
              <w:tabs>
                <w:tab w:pos="954" w:val="left"/>
                <w:tab w:pos="1636" w:val="left"/>
                <w:tab w:pos="1794" w:val="left"/>
                <w:tab w:pos="2442" w:val="right"/>
                <w:tab w:pos="3124" w:val="right"/>
                <w:tab w:pos="3158" w:val="left"/>
                <w:tab w:pos="3383" w:val="center"/>
              </w:tabs>
              <w:bidi w:val="0"/>
              <w:spacing w:before="0" w:after="200" w:line="180" w:lineRule="auto"/>
              <w:ind w:left="0" w:right="0" w:firstLine="220"/>
              <w:jc w:val="left"/>
              <w:rPr>
                <w:sz w:val="13"/>
                <w:szCs w:val="13"/>
              </w:rPr>
            </w:pPr>
            <w:r>
              <w:rPr>
                <w:rFonts w:ascii="Arial" w:eastAsia="Arial" w:hAnsi="Arial" w:cs="Arial"/>
                <w:color w:val="000000"/>
                <w:spacing w:val="0"/>
                <w:w w:val="100"/>
                <w:position w:val="0"/>
                <w:sz w:val="13"/>
                <w:szCs w:val="13"/>
              </w:rPr>
              <w:t>х ш</w:t>
              <w:tab/>
              <w:t>о х Г?</w:t>
              <w:tab/>
              <w:t>сз</w:t>
              <w:tab/>
              <w:t>5</w:t>
              <w:tab/>
            </w:r>
            <w:r>
              <w:rPr>
                <w:rFonts w:ascii="Arial" w:eastAsia="Arial" w:hAnsi="Arial" w:cs="Arial"/>
                <w:smallCaps/>
                <w:color w:val="000000"/>
                <w:spacing w:val="0"/>
                <w:w w:val="100"/>
                <w:position w:val="0"/>
                <w:sz w:val="11"/>
                <w:szCs w:val="11"/>
              </w:rPr>
              <w:t>»q</w:t>
            </w:r>
            <w:r>
              <w:rPr>
                <w:rFonts w:ascii="Arial" w:eastAsia="Arial" w:hAnsi="Arial" w:cs="Arial"/>
                <w:color w:val="000000"/>
                <w:spacing w:val="0"/>
                <w:w w:val="100"/>
                <w:position w:val="0"/>
                <w:sz w:val="13"/>
                <w:szCs w:val="13"/>
              </w:rPr>
              <w:tab/>
              <w:t>u</w:t>
              <w:tab/>
              <w:t>S</w:t>
              <w:tab/>
            </w:r>
            <w:r>
              <w:rPr>
                <w:rFonts w:ascii="Arial" w:eastAsia="Arial" w:hAnsi="Arial" w:cs="Arial"/>
                <w:color w:val="000000"/>
                <w:spacing w:val="0"/>
                <w:w w:val="100"/>
                <w:position w:val="0"/>
                <w:sz w:val="13"/>
                <w:szCs w:val="13"/>
                <w:vertAlign w:val="superscript"/>
              </w:rPr>
              <w:t>CL|</w:t>
            </w:r>
          </w:p>
          <w:p>
            <w:pPr>
              <w:pStyle w:val="Style15"/>
              <w:keepNext w:val="0"/>
              <w:keepLines w:val="0"/>
              <w:framePr w:w="4704" w:h="9542" w:hSpace="264" w:wrap="notBeside" w:vAnchor="text" w:hAnchor="text" w:x="373" w:y="1"/>
              <w:widowControl w:val="0"/>
              <w:shd w:val="clear" w:color="auto" w:fill="auto"/>
              <w:tabs>
                <w:tab w:pos="948" w:val="left"/>
                <w:tab w:pos="2474" w:val="left"/>
              </w:tabs>
              <w:bidi w:val="0"/>
              <w:spacing w:before="0" w:after="0" w:line="240" w:lineRule="auto"/>
              <w:ind w:left="0" w:right="0" w:firstLine="180"/>
              <w:jc w:val="both"/>
              <w:rPr>
                <w:sz w:val="13"/>
                <w:szCs w:val="13"/>
              </w:rPr>
            </w:pPr>
            <w:r>
              <w:rPr>
                <w:rFonts w:ascii="Arial" w:eastAsia="Arial" w:hAnsi="Arial" w:cs="Arial"/>
                <w:color w:val="000000"/>
                <w:spacing w:val="0"/>
                <w:w w:val="100"/>
                <w:position w:val="0"/>
                <w:sz w:val="13"/>
                <w:szCs w:val="13"/>
              </w:rPr>
              <w:t>C s</w:t>
              <w:tab/>
              <w:t xml:space="preserve">H S S S S </w:t>
            </w:r>
            <w:r>
              <w:rPr>
                <w:rFonts w:ascii="Arial" w:eastAsia="Arial" w:hAnsi="Arial" w:cs="Arial"/>
                <w:color w:val="000000"/>
                <w:spacing w:val="0"/>
                <w:w w:val="100"/>
                <w:position w:val="0"/>
                <w:sz w:val="13"/>
                <w:szCs w:val="13"/>
              </w:rPr>
              <w:t>Н</w:t>
              <w:tab/>
              <w:t xml:space="preserve">и </w:t>
            </w:r>
            <w:r>
              <w:rPr>
                <w:rFonts w:ascii="Arial" w:eastAsia="Arial" w:hAnsi="Arial" w:cs="Arial"/>
                <w:color w:val="000000"/>
                <w:spacing w:val="0"/>
                <w:w w:val="100"/>
                <w:position w:val="0"/>
                <w:sz w:val="13"/>
                <w:szCs w:val="13"/>
              </w:rPr>
              <w:t xml:space="preserve">2 ® </w:t>
            </w:r>
            <w:r>
              <w:rPr>
                <w:rFonts w:ascii="Arial" w:eastAsia="Arial" w:hAnsi="Arial" w:cs="Arial"/>
                <w:color w:val="000000"/>
                <w:spacing w:val="0"/>
                <w:w w:val="100"/>
                <w:position w:val="0"/>
                <w:sz w:val="13"/>
                <w:szCs w:val="13"/>
              </w:rPr>
              <w:t xml:space="preserve">и </w:t>
            </w:r>
            <w:r>
              <w:rPr>
                <w:rFonts w:ascii="Arial" w:eastAsia="Arial" w:hAnsi="Arial" w:cs="Arial"/>
                <w:color w:val="000000"/>
                <w:spacing w:val="0"/>
                <w:w w:val="100"/>
                <w:position w:val="0"/>
                <w:sz w:val="13"/>
                <w:szCs w:val="13"/>
              </w:rPr>
              <w:t>Q,</w:t>
            </w:r>
          </w:p>
          <w:p>
            <w:pPr>
              <w:pStyle w:val="Style15"/>
              <w:keepNext w:val="0"/>
              <w:keepLines w:val="0"/>
              <w:framePr w:w="4704" w:h="9542" w:hSpace="264" w:wrap="notBeside" w:vAnchor="text" w:hAnchor="text" w:x="373" w:y="1"/>
              <w:widowControl w:val="0"/>
              <w:shd w:val="clear" w:color="auto" w:fill="auto"/>
              <w:tabs>
                <w:tab w:pos="1130" w:val="left"/>
                <w:tab w:pos="2454" w:val="left"/>
              </w:tabs>
              <w:bidi w:val="0"/>
              <w:spacing w:before="0" w:after="0" w:line="180" w:lineRule="auto"/>
              <w:ind w:left="0" w:right="0" w:firstLine="400"/>
              <w:jc w:val="left"/>
              <w:rPr>
                <w:sz w:val="13"/>
                <w:szCs w:val="13"/>
              </w:rPr>
            </w:pPr>
            <w:r>
              <w:rPr>
                <w:rFonts w:ascii="Arial" w:eastAsia="Arial" w:hAnsi="Arial" w:cs="Arial"/>
                <w:color w:val="000000"/>
                <w:spacing w:val="0"/>
                <w:w w:val="100"/>
                <w:position w:val="0"/>
                <w:sz w:val="13"/>
                <w:szCs w:val="13"/>
              </w:rPr>
              <w:t>Ч</w:t>
            </w:r>
            <w:r>
              <w:rPr>
                <w:rFonts w:ascii="Arial" w:eastAsia="Arial" w:hAnsi="Arial" w:cs="Arial"/>
                <w:color w:val="000000"/>
                <w:spacing w:val="0"/>
                <w:w w:val="100"/>
                <w:position w:val="0"/>
                <w:sz w:val="13"/>
                <w:szCs w:val="13"/>
                <w:vertAlign w:val="superscript"/>
              </w:rPr>
              <w:t>4</w:t>
            </w:r>
            <w:r>
              <w:rPr>
                <w:rFonts w:ascii="Arial" w:eastAsia="Arial" w:hAnsi="Arial" w:cs="Arial"/>
                <w:color w:val="000000"/>
                <w:spacing w:val="0"/>
                <w:w w:val="100"/>
                <w:position w:val="0"/>
                <w:sz w:val="13"/>
                <w:szCs w:val="13"/>
              </w:rPr>
              <w:tab/>
              <w:t xml:space="preserve">О &gt;» </w:t>
            </w:r>
            <w:r>
              <w:rPr>
                <w:rFonts w:ascii="Arial" w:eastAsia="Arial" w:hAnsi="Arial" w:cs="Arial"/>
                <w:color w:val="000000"/>
                <w:spacing w:val="0"/>
                <w:w w:val="100"/>
                <w:position w:val="0"/>
                <w:sz w:val="13"/>
                <w:szCs w:val="13"/>
              </w:rPr>
              <w:t xml:space="preserve">E- </w:t>
            </w:r>
            <w:r>
              <w:rPr>
                <w:rFonts w:ascii="Arial" w:eastAsia="Arial" w:hAnsi="Arial" w:cs="Arial"/>
                <w:color w:val="000000"/>
                <w:spacing w:val="0"/>
                <w:w w:val="100"/>
                <w:position w:val="0"/>
                <w:sz w:val="13"/>
                <w:szCs w:val="13"/>
              </w:rPr>
              <w:t>о к</w:t>
              <w:tab/>
            </w:r>
            <w:r>
              <w:rPr>
                <w:rFonts w:ascii="Arial" w:eastAsia="Arial" w:hAnsi="Arial" w:cs="Arial"/>
                <w:color w:val="000000"/>
                <w:spacing w:val="0"/>
                <w:w w:val="100"/>
                <w:position w:val="0"/>
                <w:sz w:val="13"/>
                <w:szCs w:val="13"/>
              </w:rPr>
              <w:t>S^OOqjO</w:t>
            </w:r>
          </w:p>
          <w:p>
            <w:pPr>
              <w:pStyle w:val="Style15"/>
              <w:keepNext w:val="0"/>
              <w:keepLines w:val="0"/>
              <w:framePr w:w="4704" w:h="9542" w:hSpace="264" w:wrap="notBeside" w:vAnchor="text" w:hAnchor="text" w:x="373" w:y="1"/>
              <w:widowControl w:val="0"/>
              <w:shd w:val="clear" w:color="auto" w:fill="auto"/>
              <w:tabs>
                <w:tab w:pos="1130" w:val="left"/>
                <w:tab w:pos="2454" w:val="left"/>
              </w:tabs>
              <w:bidi w:val="0"/>
              <w:spacing w:before="0" w:after="160" w:line="180" w:lineRule="auto"/>
              <w:ind w:left="0" w:right="0" w:firstLine="400"/>
              <w:jc w:val="left"/>
              <w:rPr>
                <w:sz w:val="13"/>
                <w:szCs w:val="13"/>
              </w:rPr>
            </w:pPr>
            <w:r>
              <w:rPr>
                <w:rFonts w:ascii="Arial" w:eastAsia="Arial" w:hAnsi="Arial" w:cs="Arial"/>
                <w:color w:val="000000"/>
                <w:spacing w:val="0"/>
                <w:w w:val="100"/>
                <w:position w:val="0"/>
                <w:sz w:val="13"/>
                <w:szCs w:val="13"/>
              </w:rPr>
              <w:t>*&gt;&lt;</w:t>
              <w:tab/>
              <w:t xml:space="preserve">H </w:t>
            </w:r>
            <w:r>
              <w:rPr>
                <w:rFonts w:ascii="Arial" w:eastAsia="Arial" w:hAnsi="Arial" w:cs="Arial"/>
                <w:color w:val="000000"/>
                <w:spacing w:val="0"/>
                <w:w w:val="100"/>
                <w:position w:val="0"/>
                <w:sz w:val="13"/>
                <w:szCs w:val="13"/>
              </w:rPr>
              <w:t xml:space="preserve">О </w:t>
            </w:r>
            <w:r>
              <w:rPr>
                <w:rFonts w:ascii="Arial" w:eastAsia="Arial" w:hAnsi="Arial" w:cs="Arial"/>
                <w:color w:val="000000"/>
                <w:spacing w:val="0"/>
                <w:w w:val="100"/>
                <w:position w:val="0"/>
                <w:sz w:val="13"/>
                <w:szCs w:val="13"/>
              </w:rPr>
              <w:t>CUO St</w:t>
              <w:tab/>
              <w:t>E^SEC^b</w:t>
            </w:r>
          </w:p>
        </w:tc>
      </w:tr>
    </w:tbl>
    <w:p>
      <w:pPr>
        <w:pStyle w:val="Style36"/>
        <w:keepNext w:val="0"/>
        <w:keepLines w:val="0"/>
        <w:framePr w:w="226" w:h="8424" w:hRule="exact" w:hSpace="108" w:wrap="notBeside" w:vAnchor="text" w:hAnchor="text" w:x="109" w:y="1076"/>
        <w:widowControl w:val="0"/>
        <w:shd w:val="clear" w:color="auto" w:fill="auto"/>
        <w:bidi w:val="0"/>
        <w:spacing w:before="0" w:after="0" w:line="240" w:lineRule="auto"/>
        <w:ind w:left="0" w:right="0" w:firstLine="0"/>
        <w:jc w:val="both"/>
        <w:textDirection w:val="btLr"/>
      </w:pPr>
      <w:r>
        <w:rPr>
          <w:b/>
          <w:bCs/>
          <w:color w:val="000000"/>
          <w:spacing w:val="0"/>
          <w:w w:val="100"/>
          <w:position w:val="0"/>
        </w:rPr>
        <w:t>Таблица 10.4. Расчетные формулы для выбора аппаратов защиты в осветительных и силовых сетях</w:t>
      </w:r>
    </w:p>
    <w:p>
      <w:pPr>
        <w:pStyle w:val="Style36"/>
        <w:keepNext w:val="0"/>
        <w:keepLines w:val="0"/>
        <w:framePr w:w="720" w:h="9523" w:hRule="exact" w:hSpace="108" w:wrap="notBeside" w:vAnchor="text" w:hAnchor="text" w:x="5135" w:y="15"/>
        <w:widowControl w:val="0"/>
        <w:shd w:val="clear" w:color="auto" w:fill="auto"/>
        <w:bidi w:val="0"/>
        <w:spacing w:before="0" w:after="0" w:line="187" w:lineRule="auto"/>
        <w:ind w:left="0" w:right="0" w:firstLine="400"/>
        <w:jc w:val="left"/>
        <w:textDirection w:val="btLr"/>
        <w:rPr>
          <w:sz w:val="15"/>
          <w:szCs w:val="15"/>
        </w:rPr>
      </w:pPr>
      <w:r>
        <w:rPr>
          <w:color w:val="000000"/>
          <w:spacing w:val="0"/>
          <w:w w:val="100"/>
          <w:position w:val="0"/>
          <w:sz w:val="15"/>
          <w:szCs w:val="15"/>
        </w:rPr>
        <w:t>• Формула дана для автоматических выключателей с кратностью тока отсечки не менее 10.</w:t>
      </w:r>
    </w:p>
    <w:p>
      <w:pPr>
        <w:pStyle w:val="Style36"/>
        <w:keepNext w:val="0"/>
        <w:keepLines w:val="0"/>
        <w:framePr w:w="720" w:h="9523" w:hRule="exact" w:hSpace="108" w:wrap="notBeside" w:vAnchor="text" w:hAnchor="text" w:x="5135" w:y="15"/>
        <w:widowControl w:val="0"/>
        <w:shd w:val="clear" w:color="auto" w:fill="auto"/>
        <w:bidi w:val="0"/>
        <w:spacing w:before="0" w:after="0" w:line="187" w:lineRule="auto"/>
        <w:ind w:left="0" w:right="0" w:firstLine="340"/>
        <w:jc w:val="left"/>
        <w:textDirection w:val="btLr"/>
        <w:rPr>
          <w:sz w:val="15"/>
          <w:szCs w:val="15"/>
        </w:rPr>
      </w:pPr>
      <w:r>
        <w:rPr>
          <w:color w:val="000000"/>
          <w:spacing w:val="0"/>
          <w:w w:val="100"/>
          <w:position w:val="0"/>
          <w:sz w:val="15"/>
          <w:szCs w:val="15"/>
        </w:rPr>
        <w:t>** При установке автоматических выключателей в шкафу повышающие коэффициенты не вводятся, так как формулы спра</w:t>
        <w:softHyphen/>
        <w:t>ведливы для температуры окружающей среды 40 “С. Для лнинй к электропрнемннкам, не оборудованным электродвигателями, ко- эффицеиты 1,25 и 1.1 не вводятся.</w:t>
      </w:r>
    </w:p>
    <w:p>
      <w:pPr>
        <w:pStyle w:val="Style36"/>
        <w:keepNext w:val="0"/>
        <w:keepLines w:val="0"/>
        <w:framePr w:w="720" w:h="9523" w:hRule="exact" w:hSpace="108" w:wrap="notBeside" w:vAnchor="text" w:hAnchor="text" w:x="5135" w:y="15"/>
        <w:widowControl w:val="0"/>
        <w:shd w:val="clear" w:color="auto" w:fill="auto"/>
        <w:bidi w:val="0"/>
        <w:spacing w:before="0" w:after="0" w:line="187" w:lineRule="auto"/>
        <w:ind w:left="0" w:right="0" w:firstLine="320"/>
        <w:jc w:val="left"/>
        <w:textDirection w:val="btLr"/>
        <w:rPr>
          <w:sz w:val="15"/>
          <w:szCs w:val="15"/>
        </w:rPr>
      </w:pPr>
      <w:r>
        <w:rPr>
          <w:color w:val="000000"/>
          <w:spacing w:val="0"/>
          <w:w w:val="100"/>
          <w:position w:val="0"/>
          <w:sz w:val="15"/>
          <w:szCs w:val="15"/>
        </w:rPr>
        <w:t>Примечание. Приведенные в таблице коэффициенты приняты с учетом апериодической составляющей пускового тока.</w:t>
      </w:r>
    </w:p>
    <w:p>
      <w:pPr>
        <w:widowControl w:val="0"/>
        <w:spacing w:line="1" w:lineRule="exact"/>
        <w:sectPr>
          <w:headerReference w:type="default" r:id="rId337"/>
          <w:footerReference w:type="default" r:id="rId338"/>
          <w:headerReference w:type="even" r:id="rId339"/>
          <w:footerReference w:type="even" r:id="rId340"/>
          <w:footnotePr>
            <w:pos w:val="pageBottom"/>
            <w:numFmt w:val="chicago"/>
            <w:numRestart w:val="continuous"/>
            <w15:footnoteColumns w:val="1"/>
          </w:footnotePr>
          <w:pgSz w:w="7300" w:h="11799"/>
          <w:pgMar w:top="812" w:right="617" w:bottom="1226" w:left="721" w:header="384" w:footer="3" w:gutter="0"/>
          <w:cols w:space="720"/>
          <w:noEndnote/>
          <w:rtlGutter w:val="0"/>
          <w:docGrid w:linePitch="360"/>
        </w:sectPr>
      </w:pP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С учетом указанных требований следует выбирать плавкие вставки предохранителей и расцепители автома</w:t>
        <w:softHyphen/>
        <w:t>тических выключателей по соотношениям, приведенным в табл. 10.4, которые приняты на основании каталожных дан</w:t>
        <w:softHyphen/>
        <w:t>ных и защитных характеристик.</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 табл. 10.4 и далее приняты следующие обозначения: /вс — номинальный ток плавкой вставки предохраните</w:t>
        <w:softHyphen/>
        <w:t>ля А; /</w:t>
      </w:r>
      <w:r>
        <w:rPr>
          <w:color w:val="000000"/>
          <w:spacing w:val="0"/>
          <w:w w:val="100"/>
          <w:position w:val="0"/>
          <w:vertAlign w:val="subscript"/>
        </w:rPr>
        <w:t>р</w:t>
      </w:r>
      <w:r>
        <w:rPr>
          <w:color w:val="000000"/>
          <w:spacing w:val="0"/>
          <w:w w:val="100"/>
          <w:position w:val="0"/>
        </w:rPr>
        <w:t xml:space="preserve"> — номинальный ток теплового или комбинирован</w:t>
        <w:softHyphen/>
        <w:t>ного расцепителя, А; /</w:t>
      </w:r>
      <w:r>
        <w:rPr>
          <w:color w:val="000000"/>
          <w:spacing w:val="0"/>
          <w:w w:val="100"/>
          <w:position w:val="0"/>
          <w:vertAlign w:val="subscript"/>
        </w:rPr>
        <w:t>уст</w:t>
      </w:r>
      <w:r>
        <w:rPr>
          <w:color w:val="000000"/>
          <w:spacing w:val="0"/>
          <w:w w:val="100"/>
          <w:position w:val="0"/>
        </w:rPr>
        <w:t xml:space="preserve">,эо— ток уставки (срабатывания) электромагнитного расцепителя мгновенного действия, А; </w:t>
      </w:r>
      <w:r>
        <w:rPr>
          <w:color w:val="000000"/>
          <w:spacing w:val="0"/>
          <w:w w:val="100"/>
          <w:position w:val="0"/>
        </w:rPr>
        <w:t xml:space="preserve">/max </w:t>
      </w:r>
      <w:r>
        <w:rPr>
          <w:color w:val="000000"/>
          <w:spacing w:val="0"/>
          <w:w w:val="100"/>
          <w:position w:val="0"/>
        </w:rPr>
        <w:t>— расчетный ток нагрузки, А; /</w:t>
      </w:r>
      <w:r>
        <w:rPr>
          <w:color w:val="000000"/>
          <w:spacing w:val="0"/>
          <w:w w:val="100"/>
          <w:position w:val="0"/>
          <w:vertAlign w:val="subscript"/>
        </w:rPr>
        <w:t>ЕО</w:t>
      </w:r>
      <w:r>
        <w:rPr>
          <w:color w:val="000000"/>
          <w:spacing w:val="0"/>
          <w:w w:val="100"/>
          <w:position w:val="0"/>
        </w:rPr>
        <w:t>м,а — номинальный ток электроприемника, А; /</w:t>
      </w:r>
      <w:r>
        <w:rPr>
          <w:color w:val="000000"/>
          <w:spacing w:val="0"/>
          <w:w w:val="100"/>
          <w:position w:val="0"/>
          <w:vertAlign w:val="subscript"/>
        </w:rPr>
        <w:t>пуС</w:t>
      </w:r>
      <w:r>
        <w:rPr>
          <w:color w:val="000000"/>
          <w:spacing w:val="0"/>
          <w:w w:val="100"/>
          <w:position w:val="0"/>
        </w:rPr>
        <w:t>к — пусковой ток коротко</w:t>
        <w:softHyphen/>
        <w:t>замкнутого электродвигателя или другого электроприемни</w:t>
        <w:softHyphen/>
        <w:t xml:space="preserve">ка, А; /' </w:t>
      </w:r>
      <w:r>
        <w:rPr>
          <w:color w:val="000000"/>
          <w:spacing w:val="0"/>
          <w:w w:val="100"/>
          <w:position w:val="0"/>
          <w:vertAlign w:val="subscript"/>
        </w:rPr>
        <w:t>ск</w:t>
      </w:r>
      <w:r>
        <w:rPr>
          <w:color w:val="000000"/>
          <w:spacing w:val="0"/>
          <w:w w:val="100"/>
          <w:position w:val="0"/>
        </w:rPr>
        <w:t xml:space="preserve"> — наибольший пусковой ток одного электро</w:t>
        <w:softHyphen/>
        <w:t xml:space="preserve">двигателя в данной группе. При одновременном запуске группы электродвигателей — суммарный пусковой ток этой группы, А; </w:t>
      </w:r>
      <w:r>
        <w:rPr>
          <w:i/>
          <w:iCs/>
          <w:color w:val="000000"/>
          <w:spacing w:val="0"/>
          <w:w w:val="100"/>
          <w:position w:val="0"/>
        </w:rPr>
        <w:t>Г</w:t>
      </w:r>
      <w:r>
        <w:rPr>
          <w:i/>
          <w:iCs/>
          <w:color w:val="000000"/>
          <w:spacing w:val="0"/>
          <w:w w:val="100"/>
          <w:position w:val="0"/>
          <w:vertAlign w:val="subscript"/>
        </w:rPr>
        <w:t>тах</w:t>
      </w:r>
      <w:r>
        <w:rPr>
          <w:i/>
          <w:iCs/>
          <w:color w:val="000000"/>
          <w:spacing w:val="0"/>
          <w:w w:val="100"/>
          <w:position w:val="0"/>
        </w:rPr>
        <w:t>—</w:t>
      </w:r>
      <w:r>
        <w:rPr>
          <w:color w:val="000000"/>
          <w:spacing w:val="0"/>
          <w:w w:val="100"/>
          <w:position w:val="0"/>
        </w:rPr>
        <w:t>расчетный ток остальных электродвига</w:t>
        <w:softHyphen/>
        <w:t>телей группы, работающих в длительном режиме, А; а — коэффициент, зависящий от условий и длительности пуско</w:t>
        <w:softHyphen/>
        <w:t>вого периода. Может приниматься равным 2,5 во всех слу</w:t>
        <w:softHyphen/>
        <w:t>чаях, за исключением линий к электродвигателям с длительностью пускового периода более 2—2,5 с (круп</w:t>
        <w:softHyphen/>
        <w:t>ные вентиляторы с большими маховыми массами, лифты и т. д.); в этих случаях принимается сс=1,6.</w:t>
      </w:r>
    </w:p>
    <w:p>
      <w:pPr>
        <w:pStyle w:val="Style22"/>
        <w:keepNext w:val="0"/>
        <w:keepLines w:val="0"/>
        <w:widowControl w:val="0"/>
        <w:shd w:val="clear" w:color="auto" w:fill="auto"/>
        <w:bidi w:val="0"/>
        <w:spacing w:before="0" w:after="0" w:line="211" w:lineRule="auto"/>
        <w:ind w:left="0" w:right="0" w:firstLine="360"/>
        <w:jc w:val="both"/>
      </w:pPr>
      <w:r>
        <w:rPr>
          <w:b/>
          <w:bCs/>
          <w:color w:val="000000"/>
          <w:spacing w:val="0"/>
          <w:w w:val="100"/>
          <w:position w:val="0"/>
          <w:sz w:val="20"/>
          <w:szCs w:val="20"/>
        </w:rPr>
        <w:t xml:space="preserve">Тепловые элементы реле, </w:t>
      </w:r>
      <w:r>
        <w:rPr>
          <w:color w:val="000000"/>
          <w:spacing w:val="0"/>
          <w:w w:val="100"/>
          <w:position w:val="0"/>
        </w:rPr>
        <w:t>встраиваемых в магнитные пускатели, выбирают по формулам, приведенным в табл. 10.4 для автоматических выключателей с тепловыми рас</w:t>
        <w:softHyphen/>
        <w:t>цепителями.</w:t>
      </w:r>
    </w:p>
    <w:p>
      <w:pPr>
        <w:pStyle w:val="Style22"/>
        <w:keepNext w:val="0"/>
        <w:keepLines w:val="0"/>
        <w:widowControl w:val="0"/>
        <w:shd w:val="clear" w:color="auto" w:fill="auto"/>
        <w:bidi w:val="0"/>
        <w:spacing w:before="0" w:after="0" w:line="209" w:lineRule="auto"/>
        <w:ind w:left="0" w:right="0" w:firstLine="360"/>
        <w:jc w:val="both"/>
      </w:pPr>
      <w:r>
        <w:rPr>
          <w:b/>
          <w:bCs/>
          <w:color w:val="000000"/>
          <w:spacing w:val="0"/>
          <w:w w:val="100"/>
          <w:position w:val="0"/>
          <w:sz w:val="20"/>
          <w:szCs w:val="20"/>
        </w:rPr>
        <w:t xml:space="preserve">Нормируемые величины. </w:t>
      </w:r>
      <w:r>
        <w:rPr>
          <w:color w:val="000000"/>
          <w:spacing w:val="0"/>
          <w:w w:val="100"/>
          <w:position w:val="0"/>
        </w:rPr>
        <w:t>Групповые линии сетей внут</w:t>
        <w:softHyphen/>
        <w:t>реннего освещения должны быть защищены предохраните</w:t>
        <w:softHyphen/>
        <w:t>лями или автоматическими выключателями на ток не более 25 А. Исключением являются групповые линии, питающие газоразрядные лампы единичной мощностью 125 Вт и бо</w:t>
        <w:softHyphen/>
        <w:t>лее или лампы накаливания 500 Вт и более, которые допу</w:t>
        <w:softHyphen/>
        <w:t>скается защищать плавкими вставками предохранителей или расцепителями автоматических выключателей на ток до 63 А. Ток аппаратов защиты групповых линий, питаю</w:t>
        <w:softHyphen/>
        <w:t>щих лампы мощностью 10 кВт и более, должен соответст</w:t>
        <w:softHyphen/>
        <w:t>вовать току лампы.</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Для групповых линий, питающих осветительные и бы</w:t>
        <w:softHyphen/>
        <w:t>товые электроприемники квартир, плавкие вставки предо</w:t>
        <w:softHyphen/>
        <w:t>хранителей или тепловые и комбинированные расцепители автоматических включателей для групповой осветительной сети должны быть 16 Л, штепсельной сети — также 16 А 148</w:t>
      </w:r>
      <w:r>
        <w:br w:type="page"/>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(при подключении кондиционера — 25А); для самостоя</w:t>
        <w:softHyphen/>
        <w:t>тельной группы питания бытовых машин до 4 кВт — 25 А, для группы питания электроплит до 5,8 кВт и до 8 кВт — соответственно 32 и 40 А; для линий от этажных щитков в газифицированных домах и домах с электроплитами до 5,8 кВт — 40 А, в домах с электроплитами от 5,9 до 8 кВт — 50 А.</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Выбор сечений проводов и кабелей</w:t>
      </w:r>
      <w:r>
        <w:rPr>
          <w:color w:val="000000"/>
          <w:spacing w:val="0"/>
          <w:w w:val="100"/>
          <w:position w:val="0"/>
        </w:rPr>
        <w:t xml:space="preserve"> в соответствии с ПУЭ должен производиться наряду с выполнением других тре</w:t>
        <w:softHyphen/>
        <w:t>бований с соблюдением определенных соотношении между токами защитных аппаратов и допустимыми токами, т. е. пропускной способностью проводов и кабелей. В сетях, за</w:t>
        <w:softHyphen/>
        <w:t>щищаемых от перегрузки, эти соотношения часто являются определяющими.</w:t>
      </w:r>
    </w:p>
    <w:p>
      <w:pPr>
        <w:pStyle w:val="Style22"/>
        <w:keepNext w:val="0"/>
        <w:keepLines w:val="0"/>
        <w:widowControl w:val="0"/>
        <w:shd w:val="clear" w:color="auto" w:fill="auto"/>
        <w:bidi w:val="0"/>
        <w:spacing w:before="0" w:after="80" w:line="204" w:lineRule="auto"/>
        <w:ind w:left="0" w:right="0" w:firstLine="340"/>
        <w:jc w:val="both"/>
      </w:pPr>
      <w:r>
        <w:rPr>
          <w:color w:val="000000"/>
          <w:spacing w:val="0"/>
          <w:w w:val="100"/>
          <w:position w:val="0"/>
        </w:rPr>
        <w:t>Условие сответствия номинальному току или току тро</w:t>
        <w:softHyphen/>
        <w:t>гания (срабатывания) защитного аппарата /</w:t>
      </w:r>
      <w:r>
        <w:rPr>
          <w:color w:val="000000"/>
          <w:spacing w:val="0"/>
          <w:w w:val="100"/>
          <w:position w:val="0"/>
          <w:vertAlign w:val="subscript"/>
        </w:rPr>
        <w:t>3</w:t>
      </w:r>
      <w:r>
        <w:rPr>
          <w:color w:val="000000"/>
          <w:spacing w:val="0"/>
          <w:w w:val="100"/>
          <w:position w:val="0"/>
        </w:rPr>
        <w:t>,а выражает</w:t>
        <w:softHyphen/>
        <w:t>ся следующим образом:</w:t>
      </w:r>
    </w:p>
    <w:p>
      <w:pPr>
        <w:pStyle w:val="Style30"/>
        <w:keepNext w:val="0"/>
        <w:keepLines w:val="0"/>
        <w:widowControl w:val="0"/>
        <w:shd w:val="clear" w:color="auto" w:fill="auto"/>
        <w:tabs>
          <w:tab w:pos="3178" w:val="left"/>
        </w:tabs>
        <w:bidi w:val="0"/>
        <w:spacing w:before="0" w:after="80" w:line="240" w:lineRule="auto"/>
        <w:ind w:left="0" w:right="0" w:firstLine="0"/>
        <w:jc w:val="right"/>
        <w:rPr>
          <w:sz w:val="22"/>
          <w:szCs w:val="22"/>
        </w:rPr>
      </w:pPr>
      <w:r>
        <w:rPr>
          <w:b/>
          <w:bCs/>
          <w:color w:val="000000"/>
          <w:spacing w:val="0"/>
          <w:w w:val="100"/>
          <w:position w:val="0"/>
          <w:sz w:val="16"/>
          <w:szCs w:val="16"/>
        </w:rPr>
        <w:t>/доп&gt;'з.</w:t>
      </w:r>
      <w:r>
        <w:rPr>
          <w:b/>
          <w:bCs/>
          <w:color w:val="000000"/>
          <w:spacing w:val="0"/>
          <w:w w:val="100"/>
          <w:position w:val="0"/>
          <w:sz w:val="16"/>
          <w:szCs w:val="16"/>
          <w:vertAlign w:val="subscript"/>
        </w:rPr>
        <w:t>а</w:t>
      </w:r>
      <w:r>
        <w:rPr>
          <w:b/>
          <w:bCs/>
          <w:color w:val="000000"/>
          <w:spacing w:val="0"/>
          <w:w w:val="100"/>
          <w:position w:val="0"/>
          <w:sz w:val="16"/>
          <w:szCs w:val="16"/>
        </w:rPr>
        <w:t>ВДп,</w:t>
        <w:tab/>
      </w:r>
      <w:r>
        <w:rPr>
          <w:color w:val="000000"/>
          <w:spacing w:val="0"/>
          <w:w w:val="100"/>
          <w:position w:val="0"/>
          <w:sz w:val="22"/>
          <w:szCs w:val="22"/>
        </w:rPr>
        <w:t>(Ю-1)</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Кэ —</w:t>
      </w:r>
      <w:r>
        <w:rPr>
          <w:color w:val="000000"/>
          <w:spacing w:val="0"/>
          <w:w w:val="100"/>
          <w:position w:val="0"/>
        </w:rPr>
        <w:t xml:space="preserve"> кратность допустимого тока проводника по отно</w:t>
        <w:softHyphen/>
        <w:t xml:space="preserve">шению к соответствующему току защитного аппарата; </w:t>
      </w:r>
      <w:r>
        <w:rPr>
          <w:i/>
          <w:iCs/>
          <w:color w:val="000000"/>
          <w:spacing w:val="0"/>
          <w:w w:val="100"/>
          <w:position w:val="0"/>
        </w:rPr>
        <w:t>Кп —</w:t>
      </w:r>
      <w:r>
        <w:rPr>
          <w:color w:val="000000"/>
          <w:spacing w:val="0"/>
          <w:w w:val="100"/>
          <w:position w:val="0"/>
        </w:rPr>
        <w:t xml:space="preserve"> поправочный коэффициент на температуру окружаю</w:t>
        <w:softHyphen/>
        <w:t>щей среды.</w:t>
      </w:r>
    </w:p>
    <w:p>
      <w:pPr>
        <w:pStyle w:val="Style22"/>
        <w:keepNext w:val="0"/>
        <w:keepLines w:val="0"/>
        <w:widowControl w:val="0"/>
        <w:shd w:val="clear" w:color="auto" w:fill="auto"/>
        <w:bidi w:val="0"/>
        <w:spacing w:before="0" w:after="0" w:line="204" w:lineRule="auto"/>
        <w:ind w:left="0" w:right="0" w:firstLine="440"/>
        <w:jc w:val="both"/>
      </w:pPr>
      <w:r>
        <w:rPr>
          <w:color w:val="000000"/>
          <w:spacing w:val="0"/>
          <w:w w:val="100"/>
          <w:position w:val="0"/>
        </w:rPr>
        <w:t>Наименьшие значения А</w:t>
      </w:r>
      <w:r>
        <w:rPr>
          <w:color w:val="000000"/>
          <w:spacing w:val="0"/>
          <w:w w:val="100"/>
          <w:position w:val="0"/>
          <w:vertAlign w:val="subscript"/>
        </w:rPr>
        <w:t>3</w:t>
      </w:r>
      <w:r>
        <w:rPr>
          <w:color w:val="000000"/>
          <w:spacing w:val="0"/>
          <w:w w:val="100"/>
          <w:position w:val="0"/>
        </w:rPr>
        <w:t>, установленные ПУЭ [20], приведены в табл. 10.5.</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Как сказано выше, выбранные защитные аппараты и сечения проводов должны отвечать еще одному требова</w:t>
        <w:softHyphen/>
        <w:t xml:space="preserve">нию: </w:t>
      </w:r>
      <w:r>
        <w:rPr>
          <w:i/>
          <w:iCs/>
          <w:color w:val="000000"/>
          <w:spacing w:val="0"/>
          <w:w w:val="100"/>
          <w:position w:val="0"/>
        </w:rPr>
        <w:t>должно быть обеспечено надежное срабатывание за</w:t>
        <w:softHyphen/>
        <w:t>щиты при коротких замыканиях в конце линии</w:t>
      </w:r>
      <w:r>
        <w:rPr>
          <w:color w:val="000000"/>
          <w:spacing w:val="0"/>
          <w:w w:val="100"/>
          <w:position w:val="0"/>
        </w:rPr>
        <w:t xml:space="preserve"> (см. гл. 15). Однако при обеспечении соотношений, указанных в табл. 10.5, в сетях, защищаемых только от КЗ, т. е. не требую</w:t>
        <w:softHyphen/>
        <w:t>щих защиты от перегрузки, расчетная проверка кратностей токов КЗ может не производиться.</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При размещении аппаратов защиты</w:t>
      </w:r>
      <w:r>
        <w:rPr>
          <w:color w:val="000000"/>
          <w:spacing w:val="0"/>
          <w:w w:val="100"/>
          <w:position w:val="0"/>
        </w:rPr>
        <w:t xml:space="preserve"> в электрической сети необходимо руководствоваться следующими указания</w:t>
        <w:softHyphen/>
        <w:t>ми ПУЭ и строительных норм СН 543—82, СН 544—82:</w:t>
      </w:r>
    </w:p>
    <w:p>
      <w:pPr>
        <w:pStyle w:val="Style22"/>
        <w:keepNext w:val="0"/>
        <w:keepLines w:val="0"/>
        <w:widowControl w:val="0"/>
        <w:numPr>
          <w:ilvl w:val="0"/>
          <w:numId w:val="59"/>
        </w:numPr>
        <w:shd w:val="clear" w:color="auto" w:fill="auto"/>
        <w:tabs>
          <w:tab w:pos="596" w:val="left"/>
        </w:tabs>
        <w:bidi w:val="0"/>
        <w:spacing w:before="0" w:after="80" w:line="204" w:lineRule="auto"/>
        <w:ind w:left="0" w:right="0" w:firstLine="340"/>
        <w:jc w:val="both"/>
      </w:pPr>
      <w:bookmarkStart w:id="147" w:name="bookmark147"/>
      <w:bookmarkEnd w:id="147"/>
      <w:r>
        <w:rPr>
          <w:color w:val="000000"/>
          <w:spacing w:val="0"/>
          <w:w w:val="100"/>
          <w:position w:val="0"/>
        </w:rPr>
        <w:t>Аппараты защиты должны располагаться в местах, по возможности доступных для обслуживания, и таким об</w:t>
        <w:softHyphen/>
        <w:t>разом, чтобы была исключена возможность их механиче</w:t>
        <w:softHyphen/>
        <w:t>ских повреждений. Доступ к аппаратам защиты с откры</w:t>
        <w:softHyphen/>
        <w:t>тыми токоведущими частями разрешается только квалифи</w:t>
        <w:softHyphen/>
        <w:t>цированному персоналу. Установка должна выполняться так, чтобы исключить при работе с ней опасность для об</w:t>
        <w:softHyphen/>
        <w:t>служивающего персонала или для окружающих предметов.</w:t>
      </w:r>
      <w:r>
        <w:br w:type="page"/>
      </w:r>
    </w:p>
    <w:p>
      <w:pPr>
        <w:pStyle w:val="Style36"/>
        <w:keepNext w:val="0"/>
        <w:keepLines w:val="0"/>
        <w:widowControl w:val="0"/>
        <w:shd w:val="clear" w:color="auto" w:fill="auto"/>
        <w:bidi w:val="0"/>
        <w:spacing w:before="0" w:after="0" w:line="206" w:lineRule="auto"/>
        <w:ind w:left="24" w:right="0" w:firstLine="0"/>
        <w:jc w:val="left"/>
      </w:pPr>
      <w:r>
        <w:rPr>
          <w:color w:val="000000"/>
          <w:spacing w:val="0"/>
          <w:w w:val="100"/>
          <w:position w:val="0"/>
        </w:rPr>
        <w:t xml:space="preserve">Таблица 10.5. Наименьшие значения коэффициента </w:t>
      </w:r>
      <w:r>
        <w:rPr>
          <w:i/>
          <w:iCs/>
          <w:color w:val="000000"/>
          <w:spacing w:val="0"/>
          <w:w w:val="100"/>
          <w:position w:val="0"/>
        </w:rPr>
        <w:t>К</w:t>
      </w:r>
      <w:r>
        <w:rPr>
          <w:i/>
          <w:iCs/>
          <w:color w:val="000000"/>
          <w:spacing w:val="0"/>
          <w:w w:val="100"/>
          <w:position w:val="0"/>
          <w:vertAlign w:val="subscript"/>
        </w:rPr>
        <w:t>3</w:t>
      </w:r>
      <w:r>
        <w:rPr>
          <w:color w:val="000000"/>
          <w:spacing w:val="0"/>
          <w:w w:val="100"/>
          <w:position w:val="0"/>
        </w:rPr>
        <w:t xml:space="preserve"> при защите сетей предохранителями и автоматическими выключателями</w:t>
      </w:r>
    </w:p>
    <w:tbl>
      <w:tblPr>
        <w:tblOverlap w:val="never"/>
        <w:jc w:val="center"/>
        <w:tblLayout w:type="fixed"/>
      </w:tblPr>
      <w:tblGrid>
        <w:gridCol w:w="1642"/>
        <w:gridCol w:w="1056"/>
        <w:gridCol w:w="1051"/>
        <w:gridCol w:w="1056"/>
        <w:gridCol w:w="1066"/>
      </w:tblGrid>
      <w:tr>
        <w:trPr>
          <w:trHeight w:val="269" w:hRule="exact"/>
        </w:trPr>
        <w:tc>
          <w:tcPr>
            <w:tcBorders>
              <w:top w:val="single" w:sz="4"/>
            </w:tcBorders>
            <w:shd w:val="clear" w:color="auto" w:fill="E1DFC3"/>
            <w:vAlign w:val="top"/>
          </w:tcPr>
          <w:p>
            <w:pPr>
              <w:widowControl w:val="0"/>
              <w:rPr>
                <w:sz w:val="10"/>
                <w:szCs w:val="10"/>
              </w:rPr>
            </w:pPr>
          </w:p>
        </w:tc>
        <w:tc>
          <w:tcPr>
            <w:gridSpan w:val="4"/>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Аппараты</w:t>
            </w:r>
          </w:p>
        </w:tc>
      </w:tr>
      <w:tr>
        <w:trPr>
          <w:trHeight w:val="523" w:hRule="exact"/>
        </w:trPr>
        <w:tc>
          <w:tcPr>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gridSpan w:val="3"/>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Автоматические выключатели, имеющие расцепители</w:t>
            </w:r>
          </w:p>
        </w:tc>
      </w:tr>
      <w:tr>
        <w:trPr>
          <w:trHeight w:val="1598" w:hRule="exact"/>
        </w:trPr>
        <w:tc>
          <w:tcPr>
            <w:tcBorders/>
            <w:shd w:val="clear" w:color="auto" w:fill="E1DFC3"/>
            <w:vAlign w:val="top"/>
          </w:tcPr>
          <w:p>
            <w:pPr>
              <w:pStyle w:val="Style15"/>
              <w:keepNext w:val="0"/>
              <w:keepLines w:val="0"/>
              <w:widowControl w:val="0"/>
              <w:shd w:val="clear" w:color="auto" w:fill="auto"/>
              <w:bidi w:val="0"/>
              <w:spacing w:before="320" w:after="0" w:line="240" w:lineRule="auto"/>
              <w:ind w:left="0" w:right="0" w:firstLine="0"/>
              <w:jc w:val="left"/>
              <w:rPr>
                <w:sz w:val="15"/>
                <w:szCs w:val="15"/>
              </w:rPr>
            </w:pPr>
            <w:r>
              <w:rPr>
                <w:color w:val="000000"/>
                <w:spacing w:val="0"/>
                <w:w w:val="100"/>
                <w:position w:val="0"/>
                <w:sz w:val="15"/>
                <w:szCs w:val="15"/>
              </w:rPr>
              <w:t>Характеристика сети</w:t>
            </w:r>
          </w:p>
        </w:tc>
        <w:tc>
          <w:tcPr>
            <w:tcBorders>
              <w:left w:val="single" w:sz="4"/>
            </w:tcBorders>
            <w:shd w:val="clear" w:color="auto" w:fill="E1DFC3"/>
            <w:vAlign w:val="top"/>
          </w:tcPr>
          <w:p>
            <w:pPr>
              <w:pStyle w:val="Style15"/>
              <w:keepNext w:val="0"/>
              <w:keepLines w:val="0"/>
              <w:widowControl w:val="0"/>
              <w:shd w:val="clear" w:color="auto" w:fill="auto"/>
              <w:bidi w:val="0"/>
              <w:spacing w:before="180" w:after="0" w:line="240" w:lineRule="auto"/>
              <w:ind w:left="0" w:right="0" w:firstLine="0"/>
              <w:jc w:val="center"/>
              <w:rPr>
                <w:sz w:val="15"/>
                <w:szCs w:val="15"/>
              </w:rPr>
            </w:pPr>
            <w:r>
              <w:rPr>
                <w:color w:val="000000"/>
                <w:spacing w:val="0"/>
                <w:w w:val="100"/>
                <w:position w:val="0"/>
                <w:sz w:val="15"/>
                <w:szCs w:val="15"/>
              </w:rPr>
              <w:t>Предохра</w:t>
              <w:softHyphen/>
              <w:t xml:space="preserve">нители ^з^Доп^п^ </w:t>
            </w:r>
            <w:r>
              <w:rPr>
                <w:color w:val="000000"/>
                <w:spacing w:val="0"/>
                <w:w w:val="100"/>
                <w:position w:val="0"/>
                <w:sz w:val="15"/>
                <w:szCs w:val="15"/>
                <w:vertAlign w:val="superscript"/>
              </w:rPr>
              <w:t>/7</w:t>
            </w:r>
            <w:r>
              <w:rPr>
                <w:color w:val="000000"/>
                <w:spacing w:val="0"/>
                <w:w w:val="100"/>
                <w:position w:val="0"/>
                <w:sz w:val="15"/>
                <w:szCs w:val="15"/>
              </w:rPr>
              <w:t>вс</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94" w:lineRule="auto"/>
              <w:ind w:left="0" w:right="0" w:firstLine="0"/>
              <w:jc w:val="center"/>
              <w:rPr>
                <w:sz w:val="15"/>
                <w:szCs w:val="15"/>
              </w:rPr>
            </w:pPr>
            <w:r>
              <w:rPr>
                <w:color w:val="000000"/>
                <w:spacing w:val="0"/>
                <w:w w:val="100"/>
                <w:position w:val="0"/>
                <w:sz w:val="15"/>
                <w:szCs w:val="15"/>
              </w:rPr>
              <w:t>тепловой или комбиниро</w:t>
              <w:softHyphen/>
              <w:t>ванный с нерегулируе</w:t>
              <w:softHyphen/>
              <w:t>мой обратно</w:t>
              <w:softHyphen/>
              <w:t>зависимой от тока харак</w:t>
              <w:softHyphen/>
              <w:t>теристикой ^з^доп^п^р</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02" w:lineRule="auto"/>
              <w:ind w:left="0" w:right="0" w:firstLine="0"/>
              <w:jc w:val="center"/>
              <w:rPr>
                <w:sz w:val="15"/>
                <w:szCs w:val="15"/>
              </w:rPr>
            </w:pPr>
            <w:r>
              <w:rPr>
                <w:color w:val="000000"/>
                <w:spacing w:val="0"/>
                <w:w w:val="100"/>
                <w:position w:val="0"/>
                <w:sz w:val="15"/>
                <w:szCs w:val="15"/>
              </w:rPr>
              <w:t>тепловой или комбиниро</w:t>
              <w:softHyphen/>
              <w:t>ванный с</w:t>
            </w:r>
          </w:p>
          <w:p>
            <w:pPr>
              <w:pStyle w:val="Style15"/>
              <w:keepNext w:val="0"/>
              <w:keepLines w:val="0"/>
              <w:widowControl w:val="0"/>
              <w:shd w:val="clear" w:color="auto" w:fill="auto"/>
              <w:bidi w:val="0"/>
              <w:spacing w:before="0" w:after="0" w:line="202" w:lineRule="auto"/>
              <w:ind w:left="0" w:right="0" w:firstLine="0"/>
              <w:jc w:val="center"/>
              <w:rPr>
                <w:sz w:val="15"/>
                <w:szCs w:val="15"/>
              </w:rPr>
            </w:pPr>
            <w:r>
              <w:rPr>
                <w:color w:val="000000"/>
                <w:spacing w:val="0"/>
                <w:w w:val="100"/>
                <w:position w:val="0"/>
                <w:sz w:val="15"/>
                <w:szCs w:val="15"/>
              </w:rPr>
              <w:t>регулируе</w:t>
              <w:softHyphen/>
              <w:t>мой обратно</w:t>
            </w:r>
            <w:r>
              <w:rPr>
                <w:color w:val="000000"/>
                <w:spacing w:val="0"/>
                <w:w w:val="100"/>
                <w:position w:val="0"/>
                <w:sz w:val="15"/>
                <w:szCs w:val="15"/>
              </w:rPr>
              <w:footnoteReference w:id="12"/>
            </w:r>
            <w:r>
              <w:rPr>
                <w:color w:val="000000"/>
                <w:spacing w:val="0"/>
                <w:w w:val="100"/>
                <w:position w:val="0"/>
                <w:sz w:val="15"/>
                <w:szCs w:val="15"/>
              </w:rPr>
              <w:t xml:space="preserve"> зависимой от тока харак</w:t>
              <w:softHyphen/>
              <w:t>теристикой ^з^Лсн^ц/ ^ср</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97" w:lineRule="auto"/>
              <w:ind w:left="0" w:right="0" w:firstLine="0"/>
              <w:jc w:val="center"/>
              <w:rPr>
                <w:sz w:val="15"/>
                <w:szCs w:val="15"/>
              </w:rPr>
            </w:pPr>
            <w:r>
              <w:rPr>
                <w:color w:val="000000"/>
                <w:spacing w:val="0"/>
                <w:w w:val="100"/>
                <w:position w:val="0"/>
                <w:sz w:val="15"/>
                <w:szCs w:val="15"/>
              </w:rPr>
              <w:t>электро</w:t>
              <w:softHyphen/>
              <w:t>магнитный мгновенного действия (отсечка) ^з^доп^!?</w:t>
            </w:r>
          </w:p>
          <w:p>
            <w:pPr>
              <w:pStyle w:val="Style15"/>
              <w:keepNext w:val="0"/>
              <w:keepLines w:val="0"/>
              <w:widowControl w:val="0"/>
              <w:shd w:val="clear" w:color="auto" w:fill="auto"/>
              <w:bidi w:val="0"/>
              <w:spacing w:before="0" w:after="0" w:line="197" w:lineRule="auto"/>
              <w:ind w:left="0" w:right="0" w:firstLine="0"/>
              <w:jc w:val="center"/>
              <w:rPr>
                <w:sz w:val="15"/>
                <w:szCs w:val="15"/>
              </w:rPr>
            </w:pPr>
            <w:r>
              <w:rPr>
                <w:color w:val="000000"/>
                <w:spacing w:val="0"/>
                <w:w w:val="100"/>
                <w:position w:val="0"/>
                <w:sz w:val="15"/>
                <w:szCs w:val="15"/>
              </w:rPr>
              <w:t>/</w:t>
            </w:r>
            <w:r>
              <w:rPr>
                <w:color w:val="000000"/>
                <w:spacing w:val="0"/>
                <w:w w:val="100"/>
                <w:position w:val="0"/>
                <w:sz w:val="15"/>
                <w:szCs w:val="15"/>
                <w:vertAlign w:val="superscript"/>
              </w:rPr>
              <w:t>7</w:t>
            </w:r>
            <w:r>
              <w:rPr>
                <w:color w:val="000000"/>
                <w:spacing w:val="0"/>
                <w:w w:val="100"/>
                <w:position w:val="0"/>
                <w:sz w:val="15"/>
                <w:szCs w:val="15"/>
              </w:rPr>
              <w:t>уст, эо</w:t>
            </w:r>
          </w:p>
        </w:tc>
      </w:tr>
      <w:tr>
        <w:trPr>
          <w:trHeight w:val="878"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14" w:lineRule="auto"/>
              <w:ind w:left="0" w:right="0" w:firstLine="160"/>
              <w:jc w:val="left"/>
              <w:rPr>
                <w:sz w:val="17"/>
                <w:szCs w:val="17"/>
              </w:rPr>
            </w:pPr>
            <w:r>
              <w:rPr>
                <w:color w:val="000000"/>
                <w:spacing w:val="0"/>
                <w:w w:val="100"/>
                <w:position w:val="0"/>
                <w:sz w:val="17"/>
                <w:szCs w:val="17"/>
              </w:rPr>
              <w:t>Сети, защищае</w:t>
              <w:softHyphen/>
              <w:t>мые только от ко</w:t>
              <w:softHyphen/>
              <w:t>ротких замыканий</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340"/>
              <w:jc w:val="left"/>
              <w:rPr>
                <w:sz w:val="17"/>
                <w:szCs w:val="17"/>
              </w:rPr>
            </w:pPr>
            <w:r>
              <w:rPr>
                <w:color w:val="000000"/>
                <w:spacing w:val="0"/>
                <w:w w:val="100"/>
                <w:position w:val="0"/>
                <w:sz w:val="17"/>
                <w:szCs w:val="17"/>
              </w:rPr>
              <w:t>0,33</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440"/>
              <w:jc w:val="left"/>
              <w:rPr>
                <w:sz w:val="17"/>
                <w:szCs w:val="17"/>
              </w:rPr>
            </w:pPr>
            <w:r>
              <w:rPr>
                <w:color w:val="000000"/>
                <w:spacing w:val="0"/>
                <w:w w:val="100"/>
                <w:position w:val="0"/>
                <w:sz w:val="17"/>
                <w:szCs w:val="17"/>
              </w:rPr>
              <w:t>1</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280"/>
              <w:jc w:val="both"/>
              <w:rPr>
                <w:sz w:val="17"/>
                <w:szCs w:val="17"/>
              </w:rPr>
            </w:pPr>
            <w:r>
              <w:rPr>
                <w:color w:val="000000"/>
                <w:spacing w:val="0"/>
                <w:w w:val="100"/>
                <w:position w:val="0"/>
                <w:sz w:val="17"/>
                <w:szCs w:val="17"/>
              </w:rPr>
              <w:t>0,8</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340"/>
              <w:jc w:val="left"/>
              <w:rPr>
                <w:sz w:val="17"/>
                <w:szCs w:val="17"/>
              </w:rPr>
            </w:pPr>
            <w:r>
              <w:rPr>
                <w:color w:val="000000"/>
                <w:spacing w:val="0"/>
                <w:w w:val="100"/>
                <w:position w:val="0"/>
                <w:sz w:val="17"/>
                <w:szCs w:val="17"/>
              </w:rPr>
              <w:t>0,22</w:t>
            </w:r>
          </w:p>
        </w:tc>
      </w:tr>
      <w:tr>
        <w:trPr>
          <w:trHeight w:val="686" w:hRule="exact"/>
        </w:trPr>
        <w:tc>
          <w:tcPr>
            <w:tcBorders/>
            <w:shd w:val="clear" w:color="auto" w:fill="E1DFC3"/>
            <w:vAlign w:val="center"/>
          </w:tcPr>
          <w:p>
            <w:pPr>
              <w:pStyle w:val="Style15"/>
              <w:keepNext w:val="0"/>
              <w:keepLines w:val="0"/>
              <w:widowControl w:val="0"/>
              <w:shd w:val="clear" w:color="auto" w:fill="auto"/>
              <w:bidi w:val="0"/>
              <w:spacing w:before="0" w:after="0" w:line="218" w:lineRule="auto"/>
              <w:ind w:left="0" w:right="0" w:firstLine="160"/>
              <w:jc w:val="left"/>
              <w:rPr>
                <w:sz w:val="17"/>
                <w:szCs w:val="17"/>
              </w:rPr>
            </w:pPr>
            <w:r>
              <w:rPr>
                <w:color w:val="000000"/>
                <w:spacing w:val="0"/>
                <w:w w:val="100"/>
                <w:position w:val="0"/>
                <w:sz w:val="17"/>
                <w:szCs w:val="17"/>
              </w:rPr>
              <w:t>Сети, защищае</w:t>
              <w:softHyphen/>
              <w:t>мые от перегрузок:</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709" w:hRule="exact"/>
        </w:trPr>
        <w:tc>
          <w:tcPr>
            <w:tcBorders/>
            <w:shd w:val="clear" w:color="auto" w:fill="E1DFC3"/>
            <w:vAlign w:val="center"/>
          </w:tcPr>
          <w:p>
            <w:pPr>
              <w:pStyle w:val="Style15"/>
              <w:keepNext w:val="0"/>
              <w:keepLines w:val="0"/>
              <w:widowControl w:val="0"/>
              <w:shd w:val="clear" w:color="auto" w:fill="auto"/>
              <w:bidi w:val="0"/>
              <w:spacing w:before="0" w:after="0" w:line="211" w:lineRule="auto"/>
              <w:ind w:left="260" w:right="0" w:firstLine="0"/>
              <w:jc w:val="both"/>
              <w:rPr>
                <w:sz w:val="17"/>
                <w:szCs w:val="17"/>
              </w:rPr>
            </w:pPr>
            <w:r>
              <w:rPr>
                <w:color w:val="000000"/>
                <w:spacing w:val="0"/>
                <w:w w:val="100"/>
                <w:position w:val="0"/>
                <w:sz w:val="17"/>
                <w:szCs w:val="17"/>
              </w:rPr>
              <w:t>а) провода с поливинилхло</w:t>
              <w:softHyphen/>
              <w:t>ридной, резино</w:t>
              <w:softHyphen/>
              <w:t>вой или анало</w:t>
              <w:softHyphen/>
              <w:t>гичной по теп</w:t>
              <w:softHyphen/>
              <w:t>ловым характе</w:t>
              <w:softHyphen/>
              <w:t>ристикам изо</w:t>
              <w:softHyphen/>
              <w:t>ляцией</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340"/>
              <w:jc w:val="left"/>
              <w:rPr>
                <w:sz w:val="17"/>
                <w:szCs w:val="17"/>
              </w:rPr>
            </w:pPr>
            <w:r>
              <w:rPr>
                <w:color w:val="000000"/>
                <w:spacing w:val="0"/>
                <w:w w:val="100"/>
                <w:position w:val="0"/>
                <w:sz w:val="17"/>
                <w:szCs w:val="17"/>
              </w:rPr>
              <w:t>1,25</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center"/>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280"/>
              <w:jc w:val="both"/>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340"/>
              <w:jc w:val="left"/>
              <w:rPr>
                <w:sz w:val="17"/>
                <w:szCs w:val="17"/>
              </w:rPr>
            </w:pPr>
            <w:r>
              <w:rPr>
                <w:color w:val="000000"/>
                <w:spacing w:val="0"/>
                <w:w w:val="100"/>
                <w:position w:val="0"/>
                <w:sz w:val="17"/>
                <w:szCs w:val="17"/>
              </w:rPr>
              <w:t>1,25</w:t>
            </w:r>
          </w:p>
        </w:tc>
      </w:tr>
      <w:tr>
        <w:trPr>
          <w:trHeight w:val="888" w:hRule="exact"/>
        </w:trPr>
        <w:tc>
          <w:tcPr>
            <w:tcBorders/>
            <w:shd w:val="clear" w:color="auto" w:fill="E1DFC3"/>
            <w:vAlign w:val="center"/>
          </w:tcPr>
          <w:p>
            <w:pPr>
              <w:pStyle w:val="Style15"/>
              <w:keepNext w:val="0"/>
              <w:keepLines w:val="0"/>
              <w:widowControl w:val="0"/>
              <w:shd w:val="clear" w:color="auto" w:fill="auto"/>
              <w:bidi w:val="0"/>
              <w:spacing w:before="0" w:after="0" w:line="206" w:lineRule="auto"/>
              <w:ind w:left="260" w:right="0" w:firstLine="0"/>
              <w:jc w:val="both"/>
              <w:rPr>
                <w:sz w:val="17"/>
                <w:szCs w:val="17"/>
              </w:rPr>
            </w:pPr>
            <w:r>
              <w:rPr>
                <w:color w:val="000000"/>
                <w:spacing w:val="0"/>
                <w:w w:val="100"/>
                <w:position w:val="0"/>
                <w:sz w:val="17"/>
                <w:szCs w:val="17"/>
              </w:rPr>
              <w:t>б) кабели с бумажной изо</w:t>
              <w:softHyphen/>
              <w:t>ляцией</w:t>
            </w:r>
          </w:p>
        </w:tc>
        <w:tc>
          <w:tcPr>
            <w:tcBorders>
              <w:left w:val="single" w:sz="4"/>
            </w:tcBorders>
            <w:shd w:val="clear" w:color="auto" w:fill="E1DFC3"/>
            <w:vAlign w:val="top"/>
          </w:tcPr>
          <w:p>
            <w:pPr>
              <w:pStyle w:val="Style15"/>
              <w:keepNext w:val="0"/>
              <w:keepLines w:val="0"/>
              <w:widowControl w:val="0"/>
              <w:shd w:val="clear" w:color="auto" w:fill="auto"/>
              <w:bidi w:val="0"/>
              <w:spacing w:before="180" w:after="0" w:line="240" w:lineRule="auto"/>
              <w:ind w:left="0" w:right="0" w:firstLine="34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180" w:after="0" w:line="240" w:lineRule="auto"/>
              <w:ind w:left="0" w:right="0" w:firstLine="44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280"/>
              <w:jc w:val="left"/>
              <w:rPr>
                <w:sz w:val="17"/>
                <w:szCs w:val="17"/>
              </w:rPr>
            </w:pPr>
            <w:r>
              <w:rPr>
                <w:color w:val="000000"/>
                <w:spacing w:val="0"/>
                <w:w w:val="100"/>
                <w:position w:val="0"/>
                <w:sz w:val="17"/>
                <w:szCs w:val="17"/>
              </w:rPr>
              <w:t>0,8</w:t>
            </w:r>
            <w:r>
              <w:rPr>
                <w:color w:val="000000"/>
                <w:spacing w:val="0"/>
                <w:w w:val="100"/>
                <w:position w:val="0"/>
                <w:sz w:val="17"/>
                <w:szCs w:val="17"/>
              </w:rPr>
              <w:footnoteReference w:id="13"/>
            </w:r>
          </w:p>
        </w:tc>
        <w:tc>
          <w:tcPr>
            <w:tcBorders>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340"/>
              <w:jc w:val="left"/>
              <w:rPr>
                <w:sz w:val="17"/>
                <w:szCs w:val="17"/>
              </w:rPr>
            </w:pPr>
            <w:r>
              <w:rPr>
                <w:color w:val="000000"/>
                <w:spacing w:val="0"/>
                <w:w w:val="100"/>
                <w:position w:val="0"/>
                <w:sz w:val="17"/>
                <w:szCs w:val="17"/>
              </w:rPr>
              <w:t>1</w:t>
            </w:r>
          </w:p>
        </w:tc>
      </w:tr>
    </w:tbl>
    <w:p>
      <w:pPr>
        <w:widowControl w:val="0"/>
        <w:spacing w:after="39" w:line="1" w:lineRule="exact"/>
      </w:pPr>
    </w:p>
    <w:p>
      <w:pPr>
        <w:pStyle w:val="Style30"/>
        <w:keepNext w:val="0"/>
        <w:keepLines w:val="0"/>
        <w:widowControl w:val="0"/>
        <w:shd w:val="clear" w:color="auto" w:fill="auto"/>
        <w:bidi w:val="0"/>
        <w:spacing w:before="0" w:after="0" w:line="194" w:lineRule="auto"/>
        <w:ind w:left="0" w:right="0"/>
        <w:jc w:val="both"/>
      </w:pPr>
      <w:r>
        <w:rPr>
          <w:color w:val="000000"/>
          <w:spacing w:val="0"/>
          <w:w w:val="100"/>
          <w:position w:val="0"/>
        </w:rPr>
        <w:t>Примечания: 1. У автоматических выключателей, имеющих одновре</w:t>
        <w:softHyphen/>
        <w:t>менно тепловой и электромагнитный расцепители, проверяется только для теплового расцепителя (регулируемого и нерегулируемого).</w:t>
      </w:r>
    </w:p>
    <w:p>
      <w:pPr>
        <w:pStyle w:val="Style30"/>
        <w:keepNext w:val="0"/>
        <w:keepLines w:val="0"/>
        <w:widowControl w:val="0"/>
        <w:numPr>
          <w:ilvl w:val="0"/>
          <w:numId w:val="59"/>
        </w:numPr>
        <w:shd w:val="clear" w:color="auto" w:fill="auto"/>
        <w:tabs>
          <w:tab w:pos="538" w:val="left"/>
        </w:tabs>
        <w:bidi w:val="0"/>
        <w:spacing w:before="0" w:after="0" w:line="194" w:lineRule="auto"/>
        <w:ind w:left="0" w:right="0"/>
        <w:jc w:val="both"/>
      </w:pPr>
      <w:bookmarkStart w:id="148" w:name="bookmark148"/>
      <w:bookmarkEnd w:id="148"/>
      <w:r>
        <w:rPr>
          <w:color w:val="000000"/>
          <w:spacing w:val="0"/>
          <w:w w:val="100"/>
          <w:position w:val="0"/>
        </w:rPr>
        <w:t>Сечения проводов и кабелей для ответвлений к короткозамкнутым элект</w:t>
        <w:softHyphen/>
        <w:t>родвигателям в сетях, проложенных в невзрывоопасных помещениях и защищае</w:t>
        <w:softHyphen/>
        <w:t>мых. от перегрузки, выбираются по номинальным токам электродвигателей (во взрывоопасных — 125 % /</w:t>
      </w:r>
      <w:r>
        <w:rPr>
          <w:color w:val="000000"/>
          <w:spacing w:val="0"/>
          <w:w w:val="100"/>
          <w:position w:val="0"/>
          <w:vertAlign w:val="subscript"/>
        </w:rPr>
        <w:t>ном</w:t>
      </w:r>
      <w:r>
        <w:rPr>
          <w:color w:val="000000"/>
          <w:spacing w:val="0"/>
          <w:w w:val="100"/>
          <w:position w:val="0"/>
        </w:rPr>
        <w:t>).</w:t>
      </w:r>
    </w:p>
    <w:p>
      <w:pPr>
        <w:pStyle w:val="Style30"/>
        <w:keepNext w:val="0"/>
        <w:keepLines w:val="0"/>
        <w:widowControl w:val="0"/>
        <w:numPr>
          <w:ilvl w:val="0"/>
          <w:numId w:val="59"/>
        </w:numPr>
        <w:shd w:val="clear" w:color="auto" w:fill="auto"/>
        <w:tabs>
          <w:tab w:pos="548" w:val="left"/>
        </w:tabs>
        <w:bidi w:val="0"/>
        <w:spacing w:before="0" w:after="0" w:line="178" w:lineRule="auto"/>
        <w:ind w:left="0" w:right="0"/>
        <w:jc w:val="both"/>
      </w:pPr>
      <w:bookmarkStart w:id="149" w:name="bookmark149"/>
      <w:bookmarkEnd w:id="149"/>
      <w:r>
        <w:rPr>
          <w:color w:val="000000"/>
          <w:spacing w:val="0"/>
          <w:w w:val="100"/>
          <w:position w:val="0"/>
        </w:rPr>
        <w:t>Если требуемая допустимая токовая нагрузка проводника, определенная по таблице, не совпадает с данными таблиц допустимых нагрузок по ПУЭ (табл. 9.5), то допускается применение проводника ближайшего меньшего сече</w:t>
        <w:softHyphen/>
        <w:t>ния. Однако при этом допустимый ток проводника не должен быть меньше рас</w:t>
        <w:softHyphen/>
        <w:t>четного тока линии.</w:t>
      </w:r>
    </w:p>
    <w:p>
      <w:pPr>
        <w:pStyle w:val="Style30"/>
        <w:keepNext w:val="0"/>
        <w:keepLines w:val="0"/>
        <w:widowControl w:val="0"/>
        <w:numPr>
          <w:ilvl w:val="0"/>
          <w:numId w:val="59"/>
        </w:numPr>
        <w:shd w:val="clear" w:color="auto" w:fill="auto"/>
        <w:tabs>
          <w:tab w:pos="556" w:val="left"/>
        </w:tabs>
        <w:bidi w:val="0"/>
        <w:spacing w:before="0" w:after="0" w:line="178" w:lineRule="auto"/>
        <w:ind w:left="0" w:right="0"/>
        <w:jc w:val="both"/>
      </w:pPr>
      <w:bookmarkStart w:id="150" w:name="bookmark150"/>
      <w:bookmarkEnd w:id="150"/>
      <w:r>
        <w:rPr>
          <w:color w:val="000000"/>
          <w:spacing w:val="0"/>
          <w:w w:val="100"/>
          <w:position w:val="0"/>
        </w:rPr>
        <w:t>Ток срабатывания (трогания) может определяться по формуле /</w:t>
      </w:r>
      <w:r>
        <w:rPr>
          <w:color w:val="000000"/>
          <w:spacing w:val="0"/>
          <w:w w:val="100"/>
          <w:position w:val="0"/>
          <w:vertAlign w:val="subscript"/>
        </w:rPr>
        <w:t>С</w:t>
      </w:r>
      <w:r>
        <w:rPr>
          <w:color w:val="000000"/>
          <w:spacing w:val="0"/>
          <w:w w:val="100"/>
          <w:position w:val="0"/>
        </w:rPr>
        <w:t>р = 1,25/р.</w:t>
      </w:r>
      <w:r>
        <w:br w:type="page"/>
      </w:r>
    </w:p>
    <w:p>
      <w:pPr>
        <w:pStyle w:val="Style22"/>
        <w:keepNext w:val="0"/>
        <w:keepLines w:val="0"/>
        <w:widowControl w:val="0"/>
        <w:numPr>
          <w:ilvl w:val="0"/>
          <w:numId w:val="61"/>
        </w:numPr>
        <w:shd w:val="clear" w:color="auto" w:fill="auto"/>
        <w:tabs>
          <w:tab w:pos="591" w:val="left"/>
        </w:tabs>
        <w:bidi w:val="0"/>
        <w:spacing w:before="0" w:after="0" w:line="204" w:lineRule="auto"/>
        <w:ind w:left="0" w:right="0" w:firstLine="340"/>
        <w:jc w:val="both"/>
      </w:pPr>
      <w:bookmarkStart w:id="151" w:name="bookmark151"/>
      <w:bookmarkEnd w:id="151"/>
      <w:r>
        <w:rPr>
          <w:color w:val="000000"/>
          <w:spacing w:val="0"/>
          <w:w w:val="100"/>
          <w:position w:val="0"/>
        </w:rPr>
        <w:t>Аппараты защиты следует устанавливать во всех точках сети, где сечение проводников уменьшается по на</w:t>
        <w:softHyphen/>
        <w:t>правлению к местам потребления электроэнергии.</w:t>
      </w:r>
    </w:p>
    <w:p>
      <w:pPr>
        <w:pStyle w:val="Style22"/>
        <w:keepNext w:val="0"/>
        <w:keepLines w:val="0"/>
        <w:widowControl w:val="0"/>
        <w:numPr>
          <w:ilvl w:val="0"/>
          <w:numId w:val="61"/>
        </w:numPr>
        <w:shd w:val="clear" w:color="auto" w:fill="auto"/>
        <w:tabs>
          <w:tab w:pos="601" w:val="left"/>
        </w:tabs>
        <w:bidi w:val="0"/>
        <w:spacing w:before="0" w:after="0" w:line="204" w:lineRule="auto"/>
        <w:ind w:left="0" w:right="0" w:firstLine="340"/>
        <w:jc w:val="both"/>
      </w:pPr>
      <w:bookmarkStart w:id="152" w:name="bookmark152"/>
      <w:bookmarkEnd w:id="152"/>
      <w:r>
        <w:rPr>
          <w:color w:val="000000"/>
          <w:spacing w:val="0"/>
          <w:w w:val="100"/>
          <w:position w:val="0"/>
        </w:rPr>
        <w:t>Предохранители и автоматические выключатели должны устанавливаться на всех нормально незаземлен- ных фазах. Установка аппаратов в нулевых проводах, в том числе в двухпроводных группах, не требуется. Исключение составляют сети во взрывоопасных помещениях класса В-1, где аппараты защиты устанавливаются в фазном и нуле</w:t>
        <w:softHyphen/>
        <w:t>вом проводах. В этих помещениях для зануления прокла</w:t>
        <w:softHyphen/>
        <w:t>дывается самостоятельный проводник.</w:t>
      </w:r>
    </w:p>
    <w:p>
      <w:pPr>
        <w:pStyle w:val="Style22"/>
        <w:keepNext w:val="0"/>
        <w:keepLines w:val="0"/>
        <w:widowControl w:val="0"/>
        <w:numPr>
          <w:ilvl w:val="0"/>
          <w:numId w:val="61"/>
        </w:numPr>
        <w:shd w:val="clear" w:color="auto" w:fill="auto"/>
        <w:tabs>
          <w:tab w:pos="610" w:val="left"/>
        </w:tabs>
        <w:bidi w:val="0"/>
        <w:spacing w:before="0" w:after="0" w:line="204" w:lineRule="auto"/>
        <w:ind w:left="0" w:right="0" w:firstLine="340"/>
        <w:jc w:val="both"/>
      </w:pPr>
      <w:bookmarkStart w:id="153" w:name="bookmark153"/>
      <w:bookmarkEnd w:id="153"/>
      <w:r>
        <w:rPr>
          <w:color w:val="000000"/>
          <w:spacing w:val="0"/>
          <w:w w:val="100"/>
          <w:position w:val="0"/>
        </w:rPr>
        <w:t>На квартирных групповых щитках аппараты защиты (предохранители и автоматические выключатели) должны устанавливаться только в фазных проводах. Перед счетчи</w:t>
        <w:softHyphen/>
        <w:t>ком устанавливается двухполюсный выключатель, отклю</w:t>
        <w:softHyphen/>
        <w:t>чающий не только фазный, но и рабочий нулевой провод ввода в квартиру; ГОСТ допускает устанавливать один такой выключатель на две или четыре квартиры, что свя</w:t>
        <w:softHyphen/>
        <w:t>зано с конъюнктурными соображениями, но ухудшает ус</w:t>
        <w:softHyphen/>
        <w:t>ловия эксплуатации.</w:t>
      </w:r>
    </w:p>
    <w:p>
      <w:pPr>
        <w:pStyle w:val="Style22"/>
        <w:keepNext w:val="0"/>
        <w:keepLines w:val="0"/>
        <w:widowControl w:val="0"/>
        <w:numPr>
          <w:ilvl w:val="0"/>
          <w:numId w:val="61"/>
        </w:numPr>
        <w:shd w:val="clear" w:color="auto" w:fill="auto"/>
        <w:tabs>
          <w:tab w:pos="601" w:val="left"/>
        </w:tabs>
        <w:bidi w:val="0"/>
        <w:spacing w:before="0" w:after="0" w:line="204" w:lineRule="auto"/>
        <w:ind w:left="0" w:right="0" w:firstLine="340"/>
        <w:jc w:val="both"/>
      </w:pPr>
      <w:bookmarkStart w:id="154" w:name="bookmark154"/>
      <w:bookmarkEnd w:id="154"/>
      <w:r>
        <w:rPr>
          <w:i/>
          <w:iCs/>
          <w:color w:val="000000"/>
          <w:spacing w:val="0"/>
          <w:w w:val="100"/>
          <w:position w:val="0"/>
        </w:rPr>
        <w:t>Установка аппаратов защиты в нулевых проводах, используемых для зануления, запрещается.</w:t>
      </w:r>
    </w:p>
    <w:p>
      <w:pPr>
        <w:pStyle w:val="Style22"/>
        <w:keepNext w:val="0"/>
        <w:keepLines w:val="0"/>
        <w:widowControl w:val="0"/>
        <w:numPr>
          <w:ilvl w:val="0"/>
          <w:numId w:val="61"/>
        </w:numPr>
        <w:shd w:val="clear" w:color="auto" w:fill="auto"/>
        <w:tabs>
          <w:tab w:pos="610" w:val="left"/>
        </w:tabs>
        <w:bidi w:val="0"/>
        <w:spacing w:before="0" w:after="0" w:line="204" w:lineRule="auto"/>
        <w:ind w:left="0" w:right="0" w:firstLine="340"/>
        <w:jc w:val="both"/>
      </w:pPr>
      <w:bookmarkStart w:id="155" w:name="bookmark155"/>
      <w:bookmarkEnd w:id="155"/>
      <w:r>
        <w:rPr>
          <w:color w:val="000000"/>
          <w:spacing w:val="0"/>
          <w:w w:val="100"/>
          <w:position w:val="0"/>
        </w:rPr>
        <w:t>При использовании проводнков с негорючей оболоч</w:t>
        <w:softHyphen/>
        <w:t>кой или при прокладке их в трубах, а также при условии, что сечение проводников между питающей линией и защит</w:t>
        <w:softHyphen/>
        <w:t>ным аппаратом взято не менее чем после защитного аппа</w:t>
        <w:softHyphen/>
        <w:t>рата, допускается устанавливать аппараты защиты на рас</w:t>
        <w:softHyphen/>
        <w:t>стоянии до 6 м от питающей линии. Открытая прокладка проводников на этом участке допускается только в непо</w:t>
        <w:softHyphen/>
        <w:t>жароопасных помещениях по несгораемым поверхностям. Для ответвлений, выполненных проводниками в трубах или проводниками с негорючей оболочкой, прокладывае</w:t>
        <w:softHyphen/>
        <w:t>мыми в труднодоступных местах (например, на большой высоте), длина незащищенного участка может быть до 30 м, при этом сечение проводов должно быть принято по расчетному току, но не менее 10 % пропускной способности защищенного участка линии.</w:t>
      </w:r>
    </w:p>
    <w:p>
      <w:pPr>
        <w:pStyle w:val="Style22"/>
        <w:keepNext w:val="0"/>
        <w:keepLines w:val="0"/>
        <w:widowControl w:val="0"/>
        <w:numPr>
          <w:ilvl w:val="0"/>
          <w:numId w:val="61"/>
        </w:numPr>
        <w:shd w:val="clear" w:color="auto" w:fill="auto"/>
        <w:tabs>
          <w:tab w:pos="625" w:val="left"/>
        </w:tabs>
        <w:bidi w:val="0"/>
        <w:spacing w:before="0" w:after="0" w:line="204" w:lineRule="auto"/>
        <w:ind w:left="0" w:right="0" w:firstLine="340"/>
        <w:jc w:val="both"/>
      </w:pPr>
      <w:bookmarkStart w:id="156" w:name="bookmark156"/>
      <w:bookmarkEnd w:id="156"/>
      <w:r>
        <w:rPr>
          <w:color w:val="000000"/>
          <w:spacing w:val="0"/>
          <w:w w:val="100"/>
          <w:position w:val="0"/>
        </w:rPr>
        <w:t>Если это признано целесообразным по условиям эк</w:t>
        <w:softHyphen/>
        <w:t>сплуатации, допускается также не устанавливать аппараты защиты: а) в месте снижения сечения питающей линии по ее длине и на ответвлении от нее, если защита предыдуще</w:t>
        <w:softHyphen/>
        <w:t>го участка линии защищает участок со сниженным сечени</w:t>
        <w:softHyphen/>
        <w:t>ем или если незащищенный участок линии или ответвления от нее выполнен проводниками, сечения которых приняты</w:t>
        <w:br w:type="page"/>
      </w:r>
      <w:r>
        <w:rPr>
          <w:color w:val="000000"/>
          <w:spacing w:val="0"/>
          <w:w w:val="100"/>
          <w:position w:val="0"/>
        </w:rPr>
        <w:t>не менее половины сечений защищенных участков; б) на ответвлениях от питающей линии проводников .цепей изме</w:t>
        <w:softHyphen/>
        <w:t>рения, управления и сигнализации, если эти проводники не выходят за пределы соответствующих машин и щитов либо эти проводники выходят за их пределы, но проложены в трубах или имеют негорючую оболочку; в) на ответвле</w:t>
        <w:softHyphen/>
        <w:t>ниях проводников от шин щита к аппаратам, установлен</w:t>
        <w:softHyphen/>
        <w:t>ным на том же щите; при этом проводники должны выби</w:t>
        <w:softHyphen/>
        <w:t>раться по расчетному току цепи.</w:t>
      </w:r>
    </w:p>
    <w:p>
      <w:pPr>
        <w:pStyle w:val="Style22"/>
        <w:keepNext w:val="0"/>
        <w:keepLines w:val="0"/>
        <w:widowControl w:val="0"/>
        <w:numPr>
          <w:ilvl w:val="0"/>
          <w:numId w:val="61"/>
        </w:numPr>
        <w:shd w:val="clear" w:color="auto" w:fill="auto"/>
        <w:tabs>
          <w:tab w:pos="601" w:val="left"/>
        </w:tabs>
        <w:bidi w:val="0"/>
        <w:spacing w:before="0" w:after="0" w:line="204" w:lineRule="auto"/>
        <w:ind w:left="0" w:right="0"/>
        <w:jc w:val="both"/>
      </w:pPr>
      <w:bookmarkStart w:id="157" w:name="bookmark157"/>
      <w:bookmarkEnd w:id="157"/>
      <w:r>
        <w:rPr>
          <w:color w:val="000000"/>
          <w:spacing w:val="0"/>
          <w:w w:val="100"/>
          <w:position w:val="0"/>
        </w:rPr>
        <w:t>Установка аппаратов защиты запрещена в цепях уп</w:t>
        <w:softHyphen/>
        <w:t>равления и сигнализации, отключение которых может пов</w:t>
        <w:softHyphen/>
        <w:t>лечь за собой опасные последствия (например, отключение пожарных насосов, аварийных вентиляторов и т. д.). Такие цепи следует выполнять проводниками с негорючей оболоч</w:t>
        <w:softHyphen/>
        <w:t>кой или прокладывать в трубах.</w:t>
      </w:r>
    </w:p>
    <w:p>
      <w:pPr>
        <w:pStyle w:val="Style22"/>
        <w:keepNext w:val="0"/>
        <w:keepLines w:val="0"/>
        <w:widowControl w:val="0"/>
        <w:numPr>
          <w:ilvl w:val="0"/>
          <w:numId w:val="61"/>
        </w:numPr>
        <w:shd w:val="clear" w:color="auto" w:fill="auto"/>
        <w:tabs>
          <w:tab w:pos="601" w:val="left"/>
        </w:tabs>
        <w:bidi w:val="0"/>
        <w:spacing w:before="0" w:after="600" w:line="204" w:lineRule="auto"/>
        <w:ind w:left="0" w:right="0"/>
        <w:jc w:val="both"/>
      </w:pPr>
      <w:bookmarkStart w:id="158" w:name="bookmark158"/>
      <w:bookmarkEnd w:id="158"/>
      <w:r>
        <w:rPr>
          <w:color w:val="000000"/>
          <w:spacing w:val="0"/>
          <w:w w:val="100"/>
          <w:position w:val="0"/>
        </w:rPr>
        <w:t>Допускается устройство защиты различных участков одной сети предохранителями и автоматическими выключа</w:t>
        <w:softHyphen/>
        <w:t>телями. При этом рекомендуется устанавливать предохра</w:t>
        <w:softHyphen/>
        <w:t>нители на головных участках сети. Выбор аппаратов про</w:t>
        <w:softHyphen/>
        <w:t>изводится по их защитным характеристикам.</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Глава одиннадцатая</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РАСЧЕТ ЭЛЕКТРИЧЕСКИХ СЕТЕЙ</w:t>
      </w:r>
    </w:p>
    <w:p>
      <w:pPr>
        <w:pStyle w:val="Style27"/>
        <w:keepNext w:val="0"/>
        <w:keepLines w:val="0"/>
        <w:widowControl w:val="0"/>
        <w:shd w:val="clear" w:color="auto" w:fill="auto"/>
        <w:bidi w:val="0"/>
        <w:spacing w:before="0" w:after="420" w:line="240" w:lineRule="auto"/>
        <w:ind w:left="0" w:right="0" w:firstLine="0"/>
        <w:jc w:val="both"/>
      </w:pPr>
      <w:r>
        <w:rPr>
          <w:color w:val="000000"/>
          <w:spacing w:val="0"/>
          <w:w w:val="100"/>
          <w:position w:val="0"/>
        </w:rPr>
        <w:t>ПО ОТКЛОНЕНИЯМ И ПОТЕРЯМ НАПРЯЖЕНИЯ</w:t>
      </w:r>
    </w:p>
    <w:p>
      <w:pPr>
        <w:pStyle w:val="Style27"/>
        <w:keepNext w:val="0"/>
        <w:keepLines w:val="0"/>
        <w:widowControl w:val="0"/>
        <w:numPr>
          <w:ilvl w:val="0"/>
          <w:numId w:val="63"/>
        </w:numPr>
        <w:shd w:val="clear" w:color="auto" w:fill="auto"/>
        <w:tabs>
          <w:tab w:pos="534" w:val="left"/>
        </w:tabs>
        <w:bidi w:val="0"/>
        <w:spacing w:before="0" w:after="240" w:line="240" w:lineRule="auto"/>
        <w:ind w:left="0" w:right="0" w:firstLine="0"/>
        <w:jc w:val="both"/>
      </w:pPr>
      <w:bookmarkStart w:id="159" w:name="bookmark159"/>
      <w:bookmarkEnd w:id="159"/>
      <w:r>
        <w:rPr>
          <w:color w:val="000000"/>
          <w:spacing w:val="0"/>
          <w:w w:val="100"/>
          <w:position w:val="0"/>
        </w:rPr>
        <w:t>Отклонения напряжения</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Отклонения напряжения являются одним из основных кри</w:t>
        <w:softHyphen/>
        <w:t>териев качества электроэнергии. В связи с изменением на</w:t>
        <w:softHyphen/>
        <w:t>грузки в течение суток изменяются и отклонения напряже</w:t>
        <w:softHyphen/>
        <w:t>ния, которые могут быть отрицательными в часы макси</w:t>
        <w:softHyphen/>
        <w:t>мальных нагрузок и положительными в часы минимума, как правило, в ночное время.</w:t>
      </w:r>
    </w:p>
    <w:p>
      <w:pPr>
        <w:pStyle w:val="Style22"/>
        <w:keepNext w:val="0"/>
        <w:keepLines w:val="0"/>
        <w:widowControl w:val="0"/>
        <w:shd w:val="clear" w:color="auto" w:fill="auto"/>
        <w:bidi w:val="0"/>
        <w:spacing w:before="0" w:after="120" w:line="202" w:lineRule="auto"/>
        <w:ind w:left="0" w:right="0"/>
        <w:jc w:val="both"/>
      </w:pPr>
      <w:r>
        <w:rPr>
          <w:color w:val="000000"/>
          <w:spacing w:val="0"/>
          <w:w w:val="100"/>
          <w:position w:val="0"/>
        </w:rPr>
        <w:t>Отклонения напряжения в процентах номинального на</w:t>
        <w:softHyphen/>
        <w:t>пряжения на зажимах электроприемников выражаются фор</w:t>
        <w:softHyphen/>
        <w:t>мулой</w:t>
      </w:r>
    </w:p>
    <w:p>
      <w:pPr>
        <w:pStyle w:val="Style22"/>
        <w:keepNext w:val="0"/>
        <w:keepLines w:val="0"/>
        <w:widowControl w:val="0"/>
        <w:shd w:val="clear" w:color="auto" w:fill="auto"/>
        <w:tabs>
          <w:tab w:pos="3552" w:val="left"/>
        </w:tabs>
        <w:bidi w:val="0"/>
        <w:spacing w:before="0" w:after="160" w:line="202" w:lineRule="auto"/>
        <w:ind w:left="0" w:right="0" w:firstLine="0"/>
        <w:jc w:val="right"/>
      </w:pPr>
      <w:r>
        <w:rPr>
          <w:color w:val="000000"/>
          <w:spacing w:val="0"/>
          <w:w w:val="100"/>
          <w:position w:val="0"/>
        </w:rPr>
        <w:t>V = (П</w:t>
      </w:r>
      <w:r>
        <w:rPr>
          <w:color w:val="000000"/>
          <w:spacing w:val="0"/>
          <w:w w:val="100"/>
          <w:position w:val="0"/>
          <w:vertAlign w:val="subscript"/>
        </w:rPr>
        <w:t>ап</w:t>
      </w:r>
      <w:r>
        <w:rPr>
          <w:color w:val="000000"/>
          <w:spacing w:val="0"/>
          <w:w w:val="100"/>
          <w:position w:val="0"/>
        </w:rPr>
        <w:t xml:space="preserve"> —Т/</w:t>
      </w:r>
      <w:r>
        <w:rPr>
          <w:color w:val="000000"/>
          <w:spacing w:val="0"/>
          <w:w w:val="100"/>
          <w:position w:val="0"/>
          <w:vertAlign w:val="subscript"/>
        </w:rPr>
        <w:t>НОМ</w:t>
      </w:r>
      <w:r>
        <w:rPr>
          <w:color w:val="000000"/>
          <w:spacing w:val="0"/>
          <w:w w:val="100"/>
          <w:position w:val="0"/>
        </w:rPr>
        <w:t>)100/Г7</w:t>
      </w:r>
      <w:r>
        <w:rPr>
          <w:color w:val="000000"/>
          <w:spacing w:val="0"/>
          <w:w w:val="100"/>
          <w:position w:val="0"/>
          <w:vertAlign w:val="subscript"/>
        </w:rPr>
        <w:t>НОМ</w:t>
      </w:r>
      <w:r>
        <w:rPr>
          <w:color w:val="000000"/>
          <w:spacing w:val="0"/>
          <w:w w:val="100"/>
          <w:position w:val="0"/>
        </w:rPr>
        <w:t>,</w:t>
        <w:tab/>
        <w:t>(11.1)</w:t>
      </w:r>
    </w:p>
    <w:p>
      <w:pPr>
        <w:pStyle w:val="Style22"/>
        <w:keepNext w:val="0"/>
        <w:keepLines w:val="0"/>
        <w:widowControl w:val="0"/>
        <w:shd w:val="clear" w:color="auto" w:fill="auto"/>
        <w:bidi w:val="0"/>
        <w:spacing w:before="0" w:after="200" w:line="197" w:lineRule="auto"/>
        <w:ind w:left="0" w:right="0" w:firstLine="0"/>
        <w:jc w:val="both"/>
      </w:pPr>
      <w:r>
        <w:rPr>
          <w:color w:val="000000"/>
          <w:spacing w:val="0"/>
          <w:w w:val="100"/>
          <w:position w:val="0"/>
        </w:rPr>
        <w:t xml:space="preserve">где </w:t>
      </w:r>
      <w:r>
        <w:rPr>
          <w:i/>
          <w:iCs/>
          <w:color w:val="000000"/>
          <w:spacing w:val="0"/>
          <w:w w:val="100"/>
          <w:position w:val="0"/>
        </w:rPr>
        <w:t>и</w:t>
      </w:r>
      <w:r>
        <w:rPr>
          <w:i/>
          <w:iCs/>
          <w:color w:val="000000"/>
          <w:spacing w:val="0"/>
          <w:w w:val="100"/>
          <w:position w:val="0"/>
          <w:vertAlign w:val="subscript"/>
        </w:rPr>
        <w:t>эп</w:t>
      </w:r>
      <w:r>
        <w:rPr>
          <w:i/>
          <w:iCs/>
          <w:color w:val="000000"/>
          <w:spacing w:val="0"/>
          <w:w w:val="100"/>
          <w:position w:val="0"/>
        </w:rPr>
        <w:t xml:space="preserve"> —</w:t>
      </w:r>
      <w:r>
        <w:rPr>
          <w:color w:val="000000"/>
          <w:spacing w:val="0"/>
          <w:w w:val="100"/>
          <w:position w:val="0"/>
        </w:rPr>
        <w:t xml:space="preserve"> напряжение на зажимах электроприемннка, В; </w:t>
      </w:r>
      <w:r>
        <w:rPr>
          <w:rFonts w:ascii="Arial" w:eastAsia="Arial" w:hAnsi="Arial" w:cs="Arial"/>
          <w:i/>
          <w:iCs/>
          <w:smallCaps/>
          <w:color w:val="000000"/>
          <w:spacing w:val="0"/>
          <w:w w:val="100"/>
          <w:position w:val="0"/>
          <w:sz w:val="24"/>
          <w:szCs w:val="24"/>
        </w:rPr>
        <w:t xml:space="preserve">Uhom </w:t>
      </w:r>
      <w:r>
        <w:rPr>
          <w:rFonts w:ascii="Arial" w:eastAsia="Arial" w:hAnsi="Arial" w:cs="Arial"/>
          <w:i/>
          <w:iCs/>
          <w:smallCaps/>
          <w:color w:val="000000"/>
          <w:spacing w:val="0"/>
          <w:w w:val="100"/>
          <w:position w:val="0"/>
          <w:sz w:val="24"/>
          <w:szCs w:val="24"/>
        </w:rPr>
        <w:t>—</w:t>
      </w:r>
      <w:r>
        <w:rPr>
          <w:color w:val="000000"/>
          <w:spacing w:val="0"/>
          <w:w w:val="100"/>
          <w:position w:val="0"/>
        </w:rPr>
        <w:t xml:space="preserve"> номинальное напряжение сети, В.</w:t>
      </w:r>
      <w:r>
        <w:br w:type="page"/>
      </w:r>
    </w:p>
    <w:p>
      <w:pPr>
        <w:pStyle w:val="Style74"/>
        <w:keepNext/>
        <w:keepLines/>
        <w:widowControl w:val="0"/>
        <w:shd w:val="clear" w:color="auto" w:fill="auto"/>
        <w:bidi w:val="0"/>
        <w:spacing w:before="0" w:after="160" w:line="206" w:lineRule="auto"/>
        <w:ind w:left="0" w:right="0" w:firstLine="320"/>
        <w:jc w:val="left"/>
      </w:pPr>
      <w:bookmarkStart w:id="160" w:name="bookmark160"/>
      <w:bookmarkStart w:id="161" w:name="bookmark161"/>
      <w:bookmarkStart w:id="162" w:name="bookmark162"/>
      <w:r>
        <w:rPr>
          <w:color w:val="000000"/>
          <w:spacing w:val="0"/>
          <w:w w:val="100"/>
          <w:position w:val="0"/>
        </w:rPr>
        <w:t>В соответствии с ГОСТ 13109—67</w:t>
      </w:r>
      <w:r>
        <w:rPr>
          <w:color w:val="000000"/>
          <w:spacing w:val="0"/>
          <w:w w:val="100"/>
          <w:position w:val="0"/>
        </w:rPr>
        <w:footnoteReference w:id="14"/>
      </w:r>
      <w:r>
        <w:rPr>
          <w:color w:val="000000"/>
          <w:spacing w:val="0"/>
          <w:w w:val="100"/>
          <w:position w:val="0"/>
        </w:rPr>
        <w:t xml:space="preserve"> установлены пре</w:t>
        <w:softHyphen/>
        <w:t>дельные отклонения напряжения у потребителей:</w:t>
      </w:r>
      <w:bookmarkEnd w:id="160"/>
      <w:bookmarkEnd w:id="161"/>
      <w:bookmarkEnd w:id="162"/>
    </w:p>
    <w:p>
      <w:pPr>
        <w:pStyle w:val="Style30"/>
        <w:keepNext w:val="0"/>
        <w:keepLines w:val="0"/>
        <w:widowControl w:val="0"/>
        <w:shd w:val="clear" w:color="auto" w:fill="auto"/>
        <w:tabs>
          <w:tab w:pos="4926" w:val="left"/>
        </w:tabs>
        <w:bidi w:val="0"/>
        <w:spacing w:before="0" w:after="0" w:line="180" w:lineRule="auto"/>
        <w:ind w:left="1820" w:right="0" w:firstLine="0"/>
        <w:jc w:val="right"/>
      </w:pPr>
      <w:r>
        <w:rPr>
          <w:color w:val="000000"/>
          <w:spacing w:val="0"/>
          <w:w w:val="100"/>
          <w:position w:val="0"/>
        </w:rPr>
        <w:t>Предельно допустимое Потребители</w:t>
        <w:tab/>
        <w:t>отклонение</w:t>
      </w:r>
    </w:p>
    <w:p>
      <w:pPr>
        <w:pStyle w:val="Style30"/>
        <w:keepNext w:val="0"/>
        <w:keepLines w:val="0"/>
        <w:widowControl w:val="0"/>
        <w:shd w:val="clear" w:color="auto" w:fill="auto"/>
        <w:bidi w:val="0"/>
        <w:spacing w:before="0" w:after="240" w:line="180" w:lineRule="auto"/>
        <w:ind w:left="0" w:right="0" w:firstLine="0"/>
        <w:jc w:val="right"/>
      </w:pPr>
      <w:r>
        <w:rPr>
          <w:color w:val="000000"/>
          <w:spacing w:val="0"/>
          <w:w w:val="100"/>
          <w:position w:val="0"/>
        </w:rPr>
        <w:t>напряжения,</w:t>
      </w:r>
    </w:p>
    <w:p>
      <w:pPr>
        <w:pStyle w:val="Style19"/>
        <w:keepNext w:val="0"/>
        <w:keepLines w:val="0"/>
        <w:widowControl w:val="0"/>
        <w:shd w:val="clear" w:color="auto" w:fill="auto"/>
        <w:tabs>
          <w:tab w:leader="dot" w:pos="4358" w:val="left"/>
          <w:tab w:leader="dot" w:pos="4669" w:val="left"/>
        </w:tabs>
        <w:bidi w:val="0"/>
        <w:spacing w:before="0" w:after="0" w:line="211" w:lineRule="auto"/>
        <w:ind w:left="0" w:right="0" w:firstLine="180"/>
        <w:jc w:val="left"/>
      </w:pPr>
      <w:r>
        <w:rPr>
          <w:color w:val="000000"/>
          <w:spacing w:val="0"/>
          <w:w w:val="100"/>
          <w:position w:val="0"/>
        </w:rPr>
        <w:t>Освещение жилых зданий</w:t>
        <w:tab/>
        <w:tab/>
        <w:t xml:space="preserve"> ±5</w:t>
      </w:r>
    </w:p>
    <w:p>
      <w:pPr>
        <w:pStyle w:val="Style19"/>
        <w:keepNext w:val="0"/>
        <w:keepLines w:val="0"/>
        <w:widowControl w:val="0"/>
        <w:shd w:val="clear" w:color="auto" w:fill="auto"/>
        <w:bidi w:val="0"/>
        <w:spacing w:before="0" w:after="0" w:line="211" w:lineRule="auto"/>
        <w:ind w:left="0" w:right="0" w:firstLine="0"/>
        <w:jc w:val="right"/>
      </w:pPr>
      <w:r>
        <w:rPr>
          <w:color w:val="000000"/>
          <w:spacing w:val="0"/>
          <w:w w:val="100"/>
          <w:position w:val="0"/>
        </w:rPr>
        <w:t>Рабочее освещение общественных зданий и помеще</w:t>
        <w:softHyphen/>
        <w:t>ний, в том числе встроенных в жилые дома (комму</w:t>
        <w:softHyphen/>
        <w:t>нально-бытовые предприятия, магазины и т. п.) . . . . От +5 до —2,5</w:t>
      </w:r>
    </w:p>
    <w:p>
      <w:pPr>
        <w:pStyle w:val="Style160"/>
        <w:keepNext w:val="0"/>
        <w:keepLines w:val="0"/>
        <w:widowControl w:val="0"/>
        <w:shd w:val="clear" w:color="auto" w:fill="auto"/>
        <w:tabs>
          <w:tab w:leader="dot" w:pos="4566" w:val="left"/>
        </w:tabs>
        <w:bidi w:val="0"/>
        <w:spacing w:before="0" w:after="0"/>
        <w:ind w:left="0" w:right="0" w:firstLine="180"/>
        <w:jc w:val="left"/>
      </w:pPr>
      <w:r>
        <w:fldChar w:fldCharType="begin"/>
        <w:instrText xml:space="preserve"> TOC \o "1-5" \h \z </w:instrText>
        <w:fldChar w:fldCharType="separate"/>
      </w:r>
      <w:r>
        <w:rPr>
          <w:color w:val="000000"/>
          <w:spacing w:val="0"/>
          <w:w w:val="100"/>
          <w:position w:val="0"/>
        </w:rPr>
        <w:t>Эвакуационное и аварийное освещение помещений, указанных в п. 2</w:t>
        <w:tab/>
        <w:t xml:space="preserve"> ±5</w:t>
      </w:r>
    </w:p>
    <w:p>
      <w:pPr>
        <w:pStyle w:val="Style160"/>
        <w:keepNext w:val="0"/>
        <w:keepLines w:val="0"/>
        <w:widowControl w:val="0"/>
        <w:shd w:val="clear" w:color="auto" w:fill="auto"/>
        <w:tabs>
          <w:tab w:leader="dot" w:pos="4566" w:val="left"/>
        </w:tabs>
        <w:bidi w:val="0"/>
        <w:spacing w:before="0" w:after="0"/>
        <w:ind w:left="0" w:right="0" w:firstLine="180"/>
        <w:jc w:val="left"/>
      </w:pPr>
      <w:r>
        <w:rPr>
          <w:color w:val="000000"/>
          <w:spacing w:val="0"/>
          <w:w w:val="100"/>
          <w:position w:val="0"/>
        </w:rPr>
        <w:t>Электродвигатели при длительной работе в установив</w:t>
        <w:softHyphen/>
        <w:t>шемся режиме</w:t>
        <w:tab/>
        <w:t xml:space="preserve"> ±5</w:t>
      </w:r>
    </w:p>
    <w:p>
      <w:pPr>
        <w:pStyle w:val="Style160"/>
        <w:keepNext w:val="0"/>
        <w:keepLines w:val="0"/>
        <w:widowControl w:val="0"/>
        <w:shd w:val="clear" w:color="auto" w:fill="auto"/>
        <w:tabs>
          <w:tab w:pos="5162" w:val="left"/>
        </w:tabs>
        <w:bidi w:val="0"/>
        <w:spacing w:before="0" w:after="0"/>
        <w:ind w:left="0" w:right="0" w:firstLine="180"/>
        <w:jc w:val="left"/>
      </w:pPr>
      <w:r>
        <w:rPr>
          <w:color w:val="000000"/>
          <w:spacing w:val="0"/>
          <w:w w:val="100"/>
          <w:position w:val="0"/>
        </w:rPr>
        <w:t>Электродвигатели (отдельные) особо удаленные . .</w:t>
        <w:tab/>
        <w:t>—10</w:t>
      </w:r>
    </w:p>
    <w:p>
      <w:pPr>
        <w:pStyle w:val="Style160"/>
        <w:keepNext w:val="0"/>
        <w:keepLines w:val="0"/>
        <w:widowControl w:val="0"/>
        <w:shd w:val="clear" w:color="auto" w:fill="auto"/>
        <w:tabs>
          <w:tab w:leader="dot" w:pos="4566" w:val="left"/>
        </w:tabs>
        <w:bidi w:val="0"/>
        <w:spacing w:before="0" w:after="0"/>
        <w:ind w:left="0" w:right="0" w:firstLine="180"/>
        <w:jc w:val="left"/>
      </w:pPr>
      <w:r>
        <w:rPr>
          <w:color w:val="000000"/>
          <w:spacing w:val="0"/>
          <w:w w:val="100"/>
          <w:position w:val="0"/>
        </w:rPr>
        <w:t>Освещение в аварийном режиме</w:t>
        <w:tab/>
        <w:t xml:space="preserve"> —12</w:t>
      </w:r>
    </w:p>
    <w:p>
      <w:pPr>
        <w:pStyle w:val="Style160"/>
        <w:keepNext w:val="0"/>
        <w:keepLines w:val="0"/>
        <w:widowControl w:val="0"/>
        <w:shd w:val="clear" w:color="auto" w:fill="auto"/>
        <w:tabs>
          <w:tab w:pos="1242" w:val="left"/>
          <w:tab w:leader="dot" w:pos="4566" w:val="left"/>
        </w:tabs>
        <w:bidi w:val="0"/>
        <w:spacing w:before="0" w:after="0"/>
        <w:ind w:left="0" w:right="0" w:firstLine="180"/>
        <w:jc w:val="left"/>
      </w:pPr>
      <w:r>
        <w:rPr>
          <w:color w:val="000000"/>
          <w:spacing w:val="0"/>
          <w:w w:val="100"/>
          <w:position w:val="0"/>
        </w:rPr>
        <w:t>Электроплиты в квартирах, водонагреватели, конди</w:t>
        <w:softHyphen/>
        <w:t>ционеры и т. п. (по ГОСТ и техническим условиям на эти приборы)</w:t>
        <w:tab/>
        <w:t>.'</w:t>
        <w:tab/>
        <w:t xml:space="preserve"> ±10</w:t>
      </w:r>
    </w:p>
    <w:p>
      <w:pPr>
        <w:pStyle w:val="Style160"/>
        <w:keepNext w:val="0"/>
        <w:keepLines w:val="0"/>
        <w:widowControl w:val="0"/>
        <w:shd w:val="clear" w:color="auto" w:fill="auto"/>
        <w:bidi w:val="0"/>
        <w:spacing w:before="0" w:after="0"/>
        <w:ind w:left="0" w:right="0" w:firstLine="180"/>
        <w:jc w:val="left"/>
      </w:pPr>
      <w:r>
        <w:rPr>
          <w:color w:val="000000"/>
          <w:spacing w:val="0"/>
          <w:w w:val="100"/>
          <w:position w:val="0"/>
        </w:rPr>
        <w:t>На зажимах пускаемого электродвигателя:</w:t>
      </w:r>
    </w:p>
    <w:p>
      <w:pPr>
        <w:pStyle w:val="Style160"/>
        <w:keepNext w:val="0"/>
        <w:keepLines w:val="0"/>
        <w:widowControl w:val="0"/>
        <w:shd w:val="clear" w:color="auto" w:fill="auto"/>
        <w:tabs>
          <w:tab w:pos="1242" w:val="left"/>
          <w:tab w:leader="dot" w:pos="4566" w:val="left"/>
        </w:tabs>
        <w:bidi w:val="0"/>
        <w:spacing w:before="0" w:after="0" w:line="214" w:lineRule="auto"/>
        <w:ind w:left="0" w:right="0" w:firstLine="180"/>
        <w:jc w:val="left"/>
      </w:pPr>
      <w:r>
        <w:rPr>
          <w:color w:val="000000"/>
          <w:spacing w:val="0"/>
          <w:w w:val="100"/>
          <w:position w:val="0"/>
        </w:rPr>
        <w:t>при частых</w:t>
        <w:tab/>
        <w:t>пусках</w:t>
        <w:tab/>
        <w:t xml:space="preserve"> —Ю*</w:t>
      </w:r>
    </w:p>
    <w:p>
      <w:pPr>
        <w:pStyle w:val="Style160"/>
        <w:keepNext w:val="0"/>
        <w:keepLines w:val="0"/>
        <w:widowControl w:val="0"/>
        <w:shd w:val="clear" w:color="auto" w:fill="auto"/>
        <w:tabs>
          <w:tab w:pos="1242" w:val="left"/>
          <w:tab w:leader="dot" w:pos="4566" w:val="left"/>
        </w:tabs>
        <w:bidi w:val="0"/>
        <w:spacing w:before="0" w:after="0" w:line="214" w:lineRule="auto"/>
        <w:ind w:left="0" w:right="0" w:firstLine="180"/>
        <w:jc w:val="left"/>
      </w:pPr>
      <w:r>
        <w:rPr>
          <w:color w:val="000000"/>
          <w:spacing w:val="0"/>
          <w:w w:val="100"/>
          <w:position w:val="0"/>
        </w:rPr>
        <w:t>при редких</w:t>
        <w:tab/>
        <w:t>пусках</w:t>
        <w:tab/>
        <w:t xml:space="preserve"> —15*</w:t>
      </w:r>
    </w:p>
    <w:p>
      <w:pPr>
        <w:pStyle w:val="Style160"/>
        <w:keepNext w:val="0"/>
        <w:keepLines w:val="0"/>
        <w:widowControl w:val="0"/>
        <w:shd w:val="clear" w:color="auto" w:fill="auto"/>
        <w:tabs>
          <w:tab w:leader="dot" w:pos="4566" w:val="left"/>
        </w:tabs>
        <w:bidi w:val="0"/>
        <w:spacing w:before="0" w:after="0" w:line="214" w:lineRule="auto"/>
        <w:ind w:left="180" w:right="0" w:firstLine="0"/>
        <w:jc w:val="left"/>
      </w:pPr>
      <w:r>
        <w:rPr>
          <w:color w:val="000000"/>
          <w:spacing w:val="0"/>
          <w:w w:val="100"/>
          <w:position w:val="0"/>
        </w:rPr>
        <w:t xml:space="preserve">кратковременная работа в установившемся режиме (например, во время пуска присоединенного </w:t>
      </w:r>
      <w:r>
        <w:rPr>
          <w:i/>
          <w:iCs/>
          <w:color w:val="000000"/>
          <w:spacing w:val="0"/>
          <w:w w:val="100"/>
          <w:position w:val="0"/>
        </w:rPr>
        <w:t>к той</w:t>
      </w:r>
      <w:r>
        <w:rPr>
          <w:color w:val="000000"/>
          <w:spacing w:val="0"/>
          <w:w w:val="100"/>
          <w:position w:val="0"/>
        </w:rPr>
        <w:t xml:space="preserve"> же сети электродвигателя)</w:t>
        <w:tab/>
        <w:t xml:space="preserve"> —20*</w:t>
      </w:r>
      <w:r>
        <w:fldChar w:fldCharType="end"/>
      </w:r>
    </w:p>
    <w:p>
      <w:pPr>
        <w:pStyle w:val="Style19"/>
        <w:keepNext w:val="0"/>
        <w:keepLines w:val="0"/>
        <w:widowControl w:val="0"/>
        <w:shd w:val="clear" w:color="auto" w:fill="auto"/>
        <w:tabs>
          <w:tab w:leader="dot" w:pos="4358" w:val="left"/>
          <w:tab w:leader="dot" w:pos="4688" w:val="left"/>
        </w:tabs>
        <w:bidi w:val="0"/>
        <w:spacing w:before="0" w:after="0" w:line="214" w:lineRule="auto"/>
        <w:ind w:left="0" w:right="0" w:firstLine="180"/>
        <w:jc w:val="left"/>
      </w:pPr>
      <w:r>
        <w:rPr>
          <w:color w:val="000000"/>
          <w:spacing w:val="0"/>
          <w:w w:val="100"/>
          <w:position w:val="0"/>
        </w:rPr>
        <w:t>Домашние холодильники, морозильники</w:t>
        <w:tab/>
        <w:tab/>
        <w:t xml:space="preserve"> От —1-10</w:t>
      </w:r>
    </w:p>
    <w:p>
      <w:pPr>
        <w:pStyle w:val="Style19"/>
        <w:keepNext w:val="0"/>
        <w:keepLines w:val="0"/>
        <w:widowControl w:val="0"/>
        <w:shd w:val="clear" w:color="auto" w:fill="auto"/>
        <w:bidi w:val="0"/>
        <w:spacing w:before="0" w:after="80" w:line="214" w:lineRule="auto"/>
        <w:ind w:left="0" w:right="180" w:firstLine="0"/>
        <w:jc w:val="right"/>
        <w:sectPr>
          <w:headerReference w:type="default" r:id="rId341"/>
          <w:footerReference w:type="default" r:id="rId342"/>
          <w:headerReference w:type="even" r:id="rId343"/>
          <w:footerReference w:type="even" r:id="rId344"/>
          <w:headerReference w:type="first" r:id="rId345"/>
          <w:footerReference w:type="first" r:id="rId346"/>
          <w:footnotePr>
            <w:pos w:val="pageBottom"/>
            <w:numFmt w:val="chicago"/>
            <w:numRestart w:val="continuous"/>
            <w15:footnoteColumns w:val="1"/>
          </w:footnotePr>
          <w:pgSz w:w="7300" w:h="11799"/>
          <w:pgMar w:top="662" w:right="685" w:bottom="1145" w:left="692" w:header="0" w:footer="3" w:gutter="0"/>
          <w:cols w:space="720"/>
          <w:noEndnote/>
          <w:titlePg/>
          <w:rtlGutter w:val="0"/>
          <w:docGrid w:linePitch="360"/>
        </w:sectPr>
      </w:pPr>
      <w:r>
        <w:rPr>
          <w:color w:val="000000"/>
          <w:spacing w:val="0"/>
          <w:w w:val="100"/>
          <w:position w:val="0"/>
        </w:rPr>
        <w:t>до —15</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результате этого поддержание напряжения на зажи</w:t>
        <w:softHyphen/>
        <w:t>мах электроприемников общественных и особенно жилых зданий в пределах, близких к номинальному, без специ</w:t>
        <w:softHyphen/>
        <w:t>альных средств местного регулирования в различное время суток крайне затруднительно. Существует ряд специаль</w:t>
        <w:softHyphen/>
        <w:t>ных технических средств для регулирования напряжения, таких как конденсаторы продольной и поперечной компен</w:t>
        <w:softHyphen/>
        <w:t>сации, синхронные электродвигатели, вольтодобавочные трансформаторы и т. д., однако регулирование напряжения в распределительных сетях городского типа среднего и низ</w:t>
        <w:softHyphen/>
        <w:t>кого напряжения до настоящего времени, как правило, не производится.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Определенную положительную роль играют сезонные пе</w:t>
        <w:softHyphen/>
        <w:t>реключения витков обмотки высшего напряжения силовых трансформаторов городских подстанций 10/0,4 кВ в пре</w:t>
        <w:softHyphen/>
        <w:t>делах ±2-2,5%, однако эти переключения, естественно, не могут влиять на резкие повышения напряжения, например, в ночное время, когда электрические нагрузки в сети ста</w:t>
        <w:softHyphen/>
        <w:t>новятся минимальными, и именно в этот период вследствие повышения напряжения сверх номинального имеет место резкое старение ламп накаливания общедомового освеще</w:t>
        <w:softHyphen/>
        <w:t>ния и т. п. Следует отметить, что переход на освещение лестниц и коридоров с помощью менее чувствительных к изменениям напряжения люминесцентных и вообще газо</w:t>
        <w:softHyphen/>
        <w:t>разрядных ламп несколько улучшает положение. Вместе с тем в часы наибольших нагрузок требуется поддержание напряжения на уровне, близком к номинальному, что очень важно для большинства электроприемников, как силовых, так и осветительных.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Из изложенного вытекает известная неопределенность расчета сети по допустимым потерям напряжения и необ</w:t>
        <w:softHyphen/>
        <w:t>ходимость считаться с некоторой условностью такого рас</w:t>
        <w:softHyphen/>
        <w:t>чета. Конечно, это не исключает важности расчета сети по данному параметру, без которого обеспечить нормальную работу сети, особенно в период пиковых нагрузок, не пред</w:t>
        <w:softHyphen/>
        <w:t>ставляется возможным. В соответствии с указаниями ПУЭ при определении допустимой потери напряжения принима</w:t>
        <w:softHyphen/>
        <w:t>ется, что на зажимах высшего напряжения (6—10 кВ) трансформаторов подстанций городского типа напряжение в период максимума равно номинальному и что, следова</w:t>
        <w:softHyphen/>
        <w:t xml:space="preserve">тельно, напряжение на стороне 0,4 кВ при холостом ходе трансформаторов в этот период составляет 1,05 </w:t>
      </w:r>
      <w:r>
        <w:rPr>
          <w:i/>
          <w:iCs/>
          <w:color w:val="000000"/>
          <w:spacing w:val="0"/>
          <w:w w:val="100"/>
          <w:position w:val="0"/>
        </w:rPr>
        <w:t>U</w:t>
      </w:r>
      <w:r>
        <w:rPr>
          <w:i/>
          <w:iCs/>
          <w:color w:val="000000"/>
          <w:spacing w:val="0"/>
          <w:w w:val="100"/>
          <w:position w:val="0"/>
          <w:vertAlign w:val="subscript"/>
        </w:rPr>
        <w:t>HOK</w:t>
      </w:r>
      <w:r>
        <w:rPr>
          <w:i/>
          <w:iCs/>
          <w:color w:val="000000"/>
          <w:spacing w:val="0"/>
          <w:w w:val="100"/>
          <w:position w:val="0"/>
        </w:rPr>
        <w:t>.</w:t>
      </w:r>
    </w:p>
    <w:p>
      <w:pPr>
        <w:pStyle w:val="Style22"/>
        <w:keepNext w:val="0"/>
        <w:keepLines w:val="0"/>
        <w:widowControl w:val="0"/>
        <w:shd w:val="clear" w:color="auto" w:fill="auto"/>
        <w:bidi w:val="0"/>
        <w:spacing w:before="0" w:after="0" w:line="283" w:lineRule="auto"/>
        <w:ind w:left="0" w:right="0" w:firstLine="440"/>
        <w:jc w:val="both"/>
        <w:rPr>
          <w:sz w:val="20"/>
          <w:szCs w:val="20"/>
        </w:rPr>
      </w:pPr>
      <w:r>
        <w:rPr>
          <w:b/>
          <w:bCs/>
          <w:color w:val="000000"/>
          <w:spacing w:val="0"/>
          <w:w w:val="100"/>
          <w:position w:val="0"/>
          <w:sz w:val="20"/>
          <w:szCs w:val="20"/>
        </w:rPr>
        <w:t xml:space="preserve">Влияние изменения напряжения </w:t>
      </w:r>
      <w:r>
        <w:rPr>
          <w:color w:val="000000"/>
          <w:spacing w:val="0"/>
          <w:w w:val="100"/>
          <w:position w:val="0"/>
          <w:sz w:val="22"/>
          <w:szCs w:val="22"/>
        </w:rPr>
        <w:t xml:space="preserve">сети по мере удаления от центра питания иллюстрирует график на рис. 11.1, по- </w:t>
      </w:r>
      <w:r>
        <w:rPr>
          <w:b/>
          <w:bCs/>
          <w:color w:val="000000"/>
          <w:spacing w:val="0"/>
          <w:w w:val="100"/>
          <w:position w:val="0"/>
          <w:sz w:val="20"/>
          <w:szCs w:val="20"/>
        </w:rPr>
        <w:t>154</w:t>
      </w:r>
      <w:r>
        <w:br w:type="page"/>
      </w:r>
    </w:p>
    <w:p>
      <w:pPr>
        <w:pStyle w:val="Style22"/>
        <w:keepNext w:val="0"/>
        <w:keepLines w:val="0"/>
        <w:widowControl w:val="0"/>
        <w:shd w:val="clear" w:color="auto" w:fill="auto"/>
        <w:bidi w:val="0"/>
        <w:spacing w:before="0" w:after="140" w:line="204" w:lineRule="auto"/>
        <w:ind w:left="0" w:right="0" w:firstLine="0"/>
        <w:jc w:val="both"/>
      </w:pPr>
      <w:r>
        <w:rPr>
          <w:color w:val="000000"/>
          <w:spacing w:val="0"/>
          <w:w w:val="100"/>
          <w:position w:val="0"/>
        </w:rPr>
        <w:t>строенный для периода работы сети в часы наибольших нагрузок. Изменение напряжения в линии высокого напря</w:t>
        <w:softHyphen/>
        <w:t xml:space="preserve">жения </w:t>
      </w:r>
      <w:r>
        <w:rPr>
          <w:i/>
          <w:iCs/>
          <w:color w:val="000000"/>
          <w:spacing w:val="0"/>
          <w:w w:val="100"/>
          <w:position w:val="0"/>
        </w:rPr>
        <w:t>АБ</w:t>
      </w:r>
      <w:r>
        <w:rPr>
          <w:color w:val="000000"/>
          <w:spacing w:val="0"/>
          <w:w w:val="100"/>
          <w:position w:val="0"/>
        </w:rPr>
        <w:t xml:space="preserve"> показывает характер уменьшения напряжения (отрезок </w:t>
      </w:r>
      <w:r>
        <w:rPr>
          <w:i/>
          <w:iCs/>
          <w:color w:val="000000"/>
          <w:spacing w:val="0"/>
          <w:w w:val="100"/>
          <w:position w:val="0"/>
        </w:rPr>
        <w:t>тп)</w:t>
      </w:r>
      <w:r>
        <w:rPr>
          <w:color w:val="000000"/>
          <w:spacing w:val="0"/>
          <w:w w:val="100"/>
          <w:position w:val="0"/>
        </w:rPr>
        <w:t xml:space="preserve"> от центра питания до силового трансформа</w:t>
        <w:softHyphen/>
        <w:t xml:space="preserve">тора </w:t>
      </w:r>
      <w:r>
        <w:rPr>
          <w:rFonts w:ascii="Arial" w:eastAsia="Arial" w:hAnsi="Arial" w:cs="Arial"/>
          <w:i/>
          <w:iCs/>
          <w:smallCaps/>
          <w:color w:val="000000"/>
          <w:spacing w:val="0"/>
          <w:w w:val="100"/>
          <w:position w:val="0"/>
          <w:sz w:val="24"/>
          <w:szCs w:val="24"/>
        </w:rPr>
        <w:t>MJae,</w:t>
      </w:r>
      <w:r>
        <w:rPr>
          <w:color w:val="000000"/>
          <w:spacing w:val="0"/>
          <w:w w:val="100"/>
          <w:position w:val="0"/>
        </w:rPr>
        <w:t xml:space="preserve"> </w:t>
      </w:r>
      <w:r>
        <w:rPr>
          <w:color w:val="000000"/>
          <w:spacing w:val="0"/>
          <w:w w:val="100"/>
          <w:position w:val="0"/>
        </w:rPr>
        <w:t xml:space="preserve">Отрезок </w:t>
      </w:r>
      <w:r>
        <w:rPr>
          <w:i/>
          <w:iCs/>
          <w:color w:val="000000"/>
          <w:spacing w:val="0"/>
          <w:w w:val="100"/>
          <w:position w:val="0"/>
        </w:rPr>
        <w:t>nf—E^</w:t>
      </w:r>
      <w:r>
        <w:rPr>
          <w:color w:val="000000"/>
          <w:spacing w:val="0"/>
          <w:w w:val="100"/>
          <w:position w:val="0"/>
        </w:rPr>
        <w:t xml:space="preserve"> </w:t>
      </w:r>
      <w:r>
        <w:rPr>
          <w:color w:val="000000"/>
          <w:spacing w:val="0"/>
          <w:w w:val="100"/>
          <w:position w:val="0"/>
        </w:rPr>
        <w:t>показывает надбавку напря</w:t>
        <w:softHyphen/>
        <w:t>жения, обусловленную уставкой установленного на транс</w:t>
        <w:softHyphen/>
        <w:t>форматоре переключателя (ответвления) обмотки высшего</w:t>
      </w:r>
    </w:p>
    <w:p>
      <w:pPr>
        <w:widowControl w:val="0"/>
        <w:jc w:val="center"/>
        <w:rPr>
          <w:sz w:val="2"/>
          <w:szCs w:val="2"/>
        </w:rPr>
      </w:pPr>
      <w:r>
        <w:drawing>
          <wp:inline>
            <wp:extent cx="2450465" cy="1908175"/>
            <wp:docPr id="463" name="Picutre 463"/>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347"/>
                    <a:stretch/>
                  </pic:blipFill>
                  <pic:spPr>
                    <a:xfrm>
                      <a:ext cx="2450465" cy="1908175"/>
                    </a:xfrm>
                    <a:prstGeom prst="rect"/>
                  </pic:spPr>
                </pic:pic>
              </a:graphicData>
            </a:graphic>
          </wp:inline>
        </w:drawing>
      </w:r>
    </w:p>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11.1. Схема (а) и график (б) изменения напряжения в сети в пе</w:t>
        <w:softHyphen/>
        <w:t>риод наибольшей нагрузки:</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Л1 —</w:t>
      </w:r>
      <w:r>
        <w:rPr>
          <w:color w:val="000000"/>
          <w:spacing w:val="0"/>
          <w:w w:val="100"/>
          <w:position w:val="0"/>
          <w:sz w:val="15"/>
          <w:szCs w:val="15"/>
        </w:rPr>
        <w:t xml:space="preserve">линия среднего напряжения; </w:t>
      </w:r>
      <w:r>
        <w:rPr>
          <w:b/>
          <w:bCs/>
          <w:i/>
          <w:iCs/>
          <w:color w:val="000000"/>
          <w:spacing w:val="0"/>
          <w:w w:val="100"/>
          <w:position w:val="0"/>
          <w:sz w:val="15"/>
          <w:szCs w:val="15"/>
        </w:rPr>
        <w:t>Л2 —</w:t>
      </w:r>
      <w:r>
        <w:rPr>
          <w:color w:val="000000"/>
          <w:spacing w:val="0"/>
          <w:w w:val="100"/>
          <w:position w:val="0"/>
          <w:sz w:val="15"/>
          <w:szCs w:val="15"/>
        </w:rPr>
        <w:t xml:space="preserve"> линия низкого напряжения</w:t>
      </w:r>
    </w:p>
    <w:p>
      <w:pPr>
        <w:widowControl w:val="0"/>
        <w:spacing w:after="319" w:line="1" w:lineRule="exact"/>
      </w:pP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напряжения, а отрезок </w:t>
      </w:r>
      <w:r>
        <w:rPr>
          <w:i/>
          <w:iCs/>
          <w:color w:val="000000"/>
          <w:spacing w:val="0"/>
          <w:w w:val="100"/>
          <w:position w:val="0"/>
        </w:rPr>
        <w:t>fc</w:t>
      </w:r>
      <w:r>
        <w:rPr>
          <w:color w:val="000000"/>
          <w:spacing w:val="0"/>
          <w:w w:val="100"/>
          <w:position w:val="0"/>
        </w:rPr>
        <w:t xml:space="preserve"> </w:t>
      </w:r>
      <w:r>
        <w:rPr>
          <w:color w:val="000000"/>
          <w:spacing w:val="0"/>
          <w:w w:val="100"/>
          <w:position w:val="0"/>
        </w:rPr>
        <w:t>характеризует потери напряже</w:t>
        <w:softHyphen/>
        <w:t>ния в самом трансформаторе ДС/</w:t>
      </w:r>
      <w:r>
        <w:rPr>
          <w:color w:val="000000"/>
          <w:spacing w:val="0"/>
          <w:w w:val="100"/>
          <w:position w:val="0"/>
          <w:vertAlign w:val="subscript"/>
        </w:rPr>
        <w:t>Т</w:t>
      </w:r>
      <w:r>
        <w:rPr>
          <w:color w:val="000000"/>
          <w:spacing w:val="0"/>
          <w:w w:val="100"/>
          <w:position w:val="0"/>
        </w:rPr>
        <w:t xml:space="preserve">- Далее отрезок </w:t>
      </w:r>
      <w:r>
        <w:rPr>
          <w:i/>
          <w:iCs/>
          <w:color w:val="000000"/>
          <w:spacing w:val="0"/>
          <w:w w:val="100"/>
          <w:position w:val="0"/>
        </w:rPr>
        <w:t>eg</w:t>
      </w:r>
      <w:r>
        <w:rPr>
          <w:color w:val="000000"/>
          <w:spacing w:val="0"/>
          <w:w w:val="100"/>
          <w:position w:val="0"/>
        </w:rPr>
        <w:t xml:space="preserve"> </w:t>
      </w:r>
      <w:r>
        <w:rPr>
          <w:color w:val="000000"/>
          <w:spacing w:val="0"/>
          <w:w w:val="100"/>
          <w:position w:val="0"/>
        </w:rPr>
        <w:t>отра</w:t>
        <w:softHyphen/>
        <w:t xml:space="preserve">жает потери напряжения в линии до условной точки </w:t>
      </w:r>
      <w:r>
        <w:rPr>
          <w:i/>
          <w:iCs/>
          <w:color w:val="000000"/>
          <w:spacing w:val="0"/>
          <w:w w:val="100"/>
          <w:position w:val="0"/>
        </w:rPr>
        <w:t>Г &amp;11вг •</w:t>
      </w:r>
      <w:r>
        <w:rPr>
          <w:color w:val="000000"/>
          <w:spacing w:val="0"/>
          <w:w w:val="100"/>
          <w:position w:val="0"/>
        </w:rPr>
        <w:t xml:space="preserve"> Отклонения напряжения от (7</w:t>
      </w:r>
      <w:r>
        <w:rPr>
          <w:color w:val="000000"/>
          <w:spacing w:val="0"/>
          <w:w w:val="100"/>
          <w:position w:val="0"/>
          <w:vertAlign w:val="subscript"/>
        </w:rPr>
        <w:t>НО</w:t>
      </w:r>
      <w:r>
        <w:rPr>
          <w:color w:val="000000"/>
          <w:spacing w:val="0"/>
          <w:w w:val="100"/>
          <w:position w:val="0"/>
        </w:rPr>
        <w:t xml:space="preserve">м в точках </w:t>
      </w:r>
      <w:r>
        <w:rPr>
          <w:i/>
          <w:iCs/>
          <w:color w:val="000000"/>
          <w:spacing w:val="0"/>
          <w:w w:val="100"/>
          <w:position w:val="0"/>
        </w:rPr>
        <w:t>Г</w:t>
      </w:r>
      <w:r>
        <w:rPr>
          <w:color w:val="000000"/>
          <w:spacing w:val="0"/>
          <w:w w:val="100"/>
          <w:position w:val="0"/>
        </w:rPr>
        <w:t xml:space="preserve"> и </w:t>
      </w:r>
      <w:r>
        <w:rPr>
          <w:i/>
          <w:iCs/>
          <w:color w:val="000000"/>
          <w:spacing w:val="0"/>
          <w:w w:val="100"/>
          <w:position w:val="0"/>
        </w:rPr>
        <w:t xml:space="preserve">В </w:t>
      </w:r>
      <w:r>
        <w:rPr>
          <w:color w:val="000000"/>
          <w:spacing w:val="0"/>
          <w:w w:val="100"/>
          <w:position w:val="0"/>
        </w:rPr>
        <w:t xml:space="preserve">изображены отрезками </w:t>
      </w:r>
      <w:r>
        <w:rPr>
          <w:i/>
          <w:iCs/>
          <w:color w:val="000000"/>
          <w:spacing w:val="0"/>
          <w:w w:val="100"/>
          <w:position w:val="0"/>
        </w:rPr>
        <w:t>rg(V</w:t>
      </w:r>
      <w:r>
        <w:rPr>
          <w:i/>
          <w:iCs/>
          <w:color w:val="000000"/>
          <w:spacing w:val="0"/>
          <w:w w:val="100"/>
          <w:position w:val="0"/>
          <w:vertAlign w:val="subscript"/>
        </w:rPr>
        <w:t>r</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и </w:t>
      </w:r>
      <w:r>
        <w:rPr>
          <w:color w:val="000000"/>
          <w:spacing w:val="0"/>
          <w:w w:val="100"/>
          <w:position w:val="0"/>
        </w:rPr>
        <w:t>cB(V</w:t>
      </w:r>
      <w:r>
        <w:rPr>
          <w:color w:val="000000"/>
          <w:spacing w:val="0"/>
          <w:w w:val="100"/>
          <w:position w:val="0"/>
          <w:vertAlign w:val="subscript"/>
        </w:rPr>
        <w:t>B</w:t>
      </w:r>
      <w:r>
        <w:rPr>
          <w:color w:val="000000"/>
          <w:spacing w:val="0"/>
          <w:w w:val="100"/>
          <w:position w:val="0"/>
        </w:rPr>
        <w:t>).</w:t>
      </w:r>
    </w:p>
    <w:p>
      <w:pPr>
        <w:pStyle w:val="Style22"/>
        <w:keepNext w:val="0"/>
        <w:keepLines w:val="0"/>
        <w:widowControl w:val="0"/>
        <w:shd w:val="clear" w:color="auto" w:fill="auto"/>
        <w:bidi w:val="0"/>
        <w:spacing w:before="0" w:after="240" w:line="206" w:lineRule="auto"/>
        <w:ind w:left="0" w:right="0" w:firstLine="340"/>
        <w:jc w:val="both"/>
      </w:pPr>
      <w:r>
        <w:rPr>
          <w:color w:val="000000"/>
          <w:spacing w:val="0"/>
          <w:w w:val="100"/>
          <w:position w:val="0"/>
        </w:rPr>
        <w:t>График построен при условии поддержания на центре питания напряжения на 5 % больше номинального, что имеет место на практике.</w:t>
      </w:r>
    </w:p>
    <w:p>
      <w:pPr>
        <w:pStyle w:val="Style27"/>
        <w:keepNext w:val="0"/>
        <w:keepLines w:val="0"/>
        <w:widowControl w:val="0"/>
        <w:numPr>
          <w:ilvl w:val="0"/>
          <w:numId w:val="65"/>
        </w:numPr>
        <w:shd w:val="clear" w:color="auto" w:fill="auto"/>
        <w:tabs>
          <w:tab w:pos="534" w:val="left"/>
        </w:tabs>
        <w:bidi w:val="0"/>
        <w:spacing w:before="0" w:after="140" w:line="240" w:lineRule="auto"/>
        <w:ind w:left="0" w:right="0" w:firstLine="0"/>
        <w:jc w:val="both"/>
      </w:pPr>
      <w:bookmarkStart w:id="163" w:name="bookmark163"/>
      <w:bookmarkEnd w:id="163"/>
      <w:r>
        <w:rPr>
          <w:color w:val="000000"/>
          <w:spacing w:val="0"/>
          <w:w w:val="100"/>
          <w:position w:val="0"/>
        </w:rPr>
        <w:t>Допустимая (располагаемая) потеря напряжения</w:t>
      </w:r>
    </w:p>
    <w:p>
      <w:pPr>
        <w:pStyle w:val="Style22"/>
        <w:keepNext w:val="0"/>
        <w:keepLines w:val="0"/>
        <w:widowControl w:val="0"/>
        <w:shd w:val="clear" w:color="auto" w:fill="auto"/>
        <w:bidi w:val="0"/>
        <w:spacing w:before="0" w:after="60" w:line="202" w:lineRule="auto"/>
        <w:ind w:left="0" w:right="0" w:firstLine="340"/>
        <w:jc w:val="both"/>
      </w:pPr>
      <w:r>
        <w:rPr>
          <w:color w:val="000000"/>
          <w:spacing w:val="0"/>
          <w:w w:val="100"/>
          <w:position w:val="0"/>
        </w:rPr>
        <w:t>При расчете электрических сетей по потерям напряже</w:t>
        <w:softHyphen/>
        <w:t>ния всегда возникает вопрос о допустимой (располагаемой) потере напряжения. Эта величина не является постоянной. Как уже отмечалось, напряжение холостого хода на шинах низкого напряжения трансформаторов принимаются рав</w:t>
        <w:softHyphen/>
        <w:t>ным 105% номинального. Тогда общая потеря напряжения</w:t>
        <w:br w:type="page"/>
      </w:r>
      <w:r>
        <w:rPr>
          <w:color w:val="000000"/>
          <w:spacing w:val="0"/>
          <w:w w:val="100"/>
          <w:position w:val="0"/>
        </w:rPr>
        <w:t>в сети, В, до наиболее удаленного электроприемника, вклю</w:t>
        <w:softHyphen/>
        <w:t>чая потерю напряжения в трансформаторе, составляет</w:t>
      </w:r>
    </w:p>
    <w:p>
      <w:pPr>
        <w:pStyle w:val="Style22"/>
        <w:keepNext w:val="0"/>
        <w:keepLines w:val="0"/>
        <w:widowControl w:val="0"/>
        <w:shd w:val="clear" w:color="auto" w:fill="auto"/>
        <w:tabs>
          <w:tab w:pos="3552" w:val="left"/>
        </w:tabs>
        <w:bidi w:val="0"/>
        <w:spacing w:before="0" w:after="60" w:line="202" w:lineRule="auto"/>
        <w:ind w:left="0" w:right="0" w:firstLine="0"/>
        <w:jc w:val="right"/>
      </w:pPr>
      <w:r>
        <w:rPr>
          <w:color w:val="000000"/>
          <w:spacing w:val="0"/>
          <w:w w:val="100"/>
          <w:position w:val="0"/>
        </w:rPr>
        <w:t>А^с = ^-Д^</w:t>
      </w:r>
      <w:r>
        <w:rPr>
          <w:color w:val="000000"/>
          <w:spacing w:val="0"/>
          <w:w w:val="100"/>
          <w:position w:val="0"/>
          <w:vertAlign w:val="subscript"/>
        </w:rPr>
        <w:t>т</w:t>
      </w:r>
      <w:r>
        <w:rPr>
          <w:color w:val="000000"/>
          <w:spacing w:val="0"/>
          <w:w w:val="100"/>
          <w:position w:val="0"/>
        </w:rPr>
        <w:t>-^у</w:t>
      </w:r>
      <w:r>
        <w:rPr>
          <w:color w:val="000000"/>
          <w:spacing w:val="0"/>
          <w:w w:val="100"/>
          <w:position w:val="0"/>
          <w:vertAlign w:val="subscript"/>
        </w:rPr>
        <w:t>Д</w:t>
      </w:r>
      <w:r>
        <w:rPr>
          <w:color w:val="000000"/>
          <w:spacing w:val="0"/>
          <w:w w:val="100"/>
          <w:position w:val="0"/>
        </w:rPr>
        <w:t>.</w:t>
      </w:r>
      <w:r>
        <w:rPr>
          <w:color w:val="000000"/>
          <w:spacing w:val="0"/>
          <w:w w:val="100"/>
          <w:position w:val="0"/>
          <w:vertAlign w:val="subscript"/>
        </w:rPr>
        <w:t>э</w:t>
      </w:r>
      <w:r>
        <w:rPr>
          <w:color w:val="000000"/>
          <w:spacing w:val="0"/>
          <w:w w:val="100"/>
          <w:position w:val="0"/>
        </w:rPr>
        <w:t>,</w:t>
        <w:tab/>
        <w:t>(11.2)</w:t>
      </w:r>
    </w:p>
    <w:p>
      <w:pPr>
        <w:pStyle w:val="Style22"/>
        <w:keepNext w:val="0"/>
        <w:keepLines w:val="0"/>
        <w:widowControl w:val="0"/>
        <w:shd w:val="clear" w:color="auto" w:fill="auto"/>
        <w:bidi w:val="0"/>
        <w:spacing w:before="0" w:after="60" w:line="197" w:lineRule="auto"/>
        <w:ind w:left="0" w:right="0" w:firstLine="0"/>
        <w:jc w:val="both"/>
      </w:pPr>
      <w:r>
        <w:rPr>
          <w:color w:val="000000"/>
          <w:spacing w:val="0"/>
          <w:w w:val="100"/>
          <w:position w:val="0"/>
        </w:rPr>
        <w:t>и с учетом вышесказанного, выражая все величины в про</w:t>
        <w:softHyphen/>
        <w:t>центах, получаем</w:t>
      </w:r>
    </w:p>
    <w:p>
      <w:pPr>
        <w:pStyle w:val="Style22"/>
        <w:keepNext w:val="0"/>
        <w:keepLines w:val="0"/>
        <w:widowControl w:val="0"/>
        <w:shd w:val="clear" w:color="auto" w:fill="auto"/>
        <w:tabs>
          <w:tab w:pos="1886" w:val="left"/>
          <w:tab w:pos="3269" w:val="left"/>
        </w:tabs>
        <w:bidi w:val="0"/>
        <w:spacing w:before="0" w:after="60" w:line="202" w:lineRule="auto"/>
        <w:ind w:left="0" w:right="0" w:firstLine="0"/>
        <w:jc w:val="right"/>
      </w:pPr>
      <w:r>
        <w:rPr>
          <w:color w:val="000000"/>
          <w:spacing w:val="0"/>
          <w:w w:val="100"/>
          <w:position w:val="0"/>
        </w:rPr>
        <w:t>= 105 — Д£/</w:t>
      </w:r>
      <w:r>
        <w:rPr>
          <w:color w:val="000000"/>
          <w:spacing w:val="0"/>
          <w:w w:val="100"/>
          <w:position w:val="0"/>
          <w:vertAlign w:val="subscript"/>
        </w:rPr>
        <w:t>т</w:t>
      </w:r>
      <w:r>
        <w:rPr>
          <w:color w:val="000000"/>
          <w:spacing w:val="0"/>
          <w:w w:val="100"/>
          <w:position w:val="0"/>
        </w:rPr>
        <w:t xml:space="preserve"> —</w:t>
        <w:tab/>
        <w:t>„.</w:t>
        <w:tab/>
        <w:t>(11.3)</w:t>
      </w:r>
    </w:p>
    <w:p>
      <w:pPr>
        <w:pStyle w:val="Style22"/>
        <w:keepNext w:val="0"/>
        <w:keepLines w:val="0"/>
        <w:widowControl w:val="0"/>
        <w:shd w:val="clear" w:color="auto" w:fill="auto"/>
        <w:bidi w:val="0"/>
        <w:spacing w:before="0" w:after="60" w:line="204" w:lineRule="auto"/>
        <w:ind w:left="0" w:right="0" w:firstLine="0"/>
        <w:jc w:val="both"/>
      </w:pPr>
      <w:r>
        <w:rPr>
          <w:color w:val="000000"/>
          <w:spacing w:val="0"/>
          <w:w w:val="100"/>
          <w:position w:val="0"/>
        </w:rPr>
        <w:t>Потери напряжения в трансформаторе, °/о, могут быть оп</w:t>
        <w:softHyphen/>
        <w:t>ределены с достаточной для практических целей точно</w:t>
        <w:softHyphen/>
        <w:t>стью по следующей формуле:</w:t>
      </w:r>
    </w:p>
    <w:p>
      <w:pPr>
        <w:pStyle w:val="Style22"/>
        <w:keepNext w:val="0"/>
        <w:keepLines w:val="0"/>
        <w:widowControl w:val="0"/>
        <w:shd w:val="clear" w:color="auto" w:fill="auto"/>
        <w:tabs>
          <w:tab w:pos="3816" w:val="left"/>
        </w:tabs>
        <w:bidi w:val="0"/>
        <w:spacing w:before="0" w:after="60" w:line="202" w:lineRule="auto"/>
        <w:ind w:left="0" w:right="0" w:firstLine="0"/>
        <w:jc w:val="right"/>
      </w:pPr>
      <w:r>
        <w:rPr>
          <w:color w:val="000000"/>
          <w:spacing w:val="0"/>
          <w:w w:val="100"/>
          <w:position w:val="0"/>
        </w:rPr>
        <w:t>ДС/</w:t>
      </w:r>
      <w:r>
        <w:rPr>
          <w:color w:val="000000"/>
          <w:spacing w:val="0"/>
          <w:w w:val="100"/>
          <w:position w:val="0"/>
          <w:vertAlign w:val="subscript"/>
        </w:rPr>
        <w:t>Т</w:t>
      </w:r>
      <w:r>
        <w:rPr>
          <w:color w:val="000000"/>
          <w:spacing w:val="0"/>
          <w:w w:val="100"/>
          <w:position w:val="0"/>
        </w:rPr>
        <w:t xml:space="preserve"> = </w:t>
      </w:r>
      <w:r>
        <w:rPr>
          <w:color w:val="000000"/>
          <w:spacing w:val="0"/>
          <w:w w:val="100"/>
          <w:position w:val="0"/>
        </w:rPr>
        <w:t xml:space="preserve">0s </w:t>
      </w:r>
      <w:r>
        <w:rPr>
          <w:i/>
          <w:iCs/>
          <w:color w:val="000000"/>
          <w:spacing w:val="0"/>
          <w:w w:val="100"/>
          <w:position w:val="0"/>
        </w:rPr>
        <w:t>(и</w:t>
      </w:r>
      <w:r>
        <w:rPr>
          <w:i/>
          <w:iCs/>
          <w:color w:val="000000"/>
          <w:spacing w:val="0"/>
          <w:w w:val="100"/>
          <w:position w:val="0"/>
          <w:vertAlign w:val="subscript"/>
        </w:rPr>
        <w:t>а</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 xml:space="preserve">&lt;р + </w:t>
      </w:r>
      <w:r>
        <w:rPr>
          <w:i/>
          <w:iCs/>
          <w:color w:val="000000"/>
          <w:spacing w:val="0"/>
          <w:w w:val="100"/>
          <w:position w:val="0"/>
        </w:rPr>
        <w:t>и</w:t>
      </w:r>
      <w:r>
        <w:rPr>
          <w:i/>
          <w:iCs/>
          <w:color w:val="000000"/>
          <w:spacing w:val="0"/>
          <w:w w:val="100"/>
          <w:position w:val="0"/>
          <w:vertAlign w:val="subscript"/>
        </w:rPr>
        <w:t>р</w:t>
      </w:r>
      <w:r>
        <w:rPr>
          <w:color w:val="000000"/>
          <w:spacing w:val="0"/>
          <w:w w:val="100"/>
          <w:position w:val="0"/>
        </w:rPr>
        <w:t xml:space="preserve"> </w:t>
      </w:r>
      <w:r>
        <w:rPr>
          <w:color w:val="000000"/>
          <w:spacing w:val="0"/>
          <w:w w:val="100"/>
          <w:position w:val="0"/>
        </w:rPr>
        <w:t>sin q&gt;),</w:t>
        <w:tab/>
      </w:r>
      <w:r>
        <w:rPr>
          <w:color w:val="000000"/>
          <w:spacing w:val="0"/>
          <w:w w:val="100"/>
          <w:position w:val="0"/>
        </w:rPr>
        <w:t>(11.4)</w:t>
      </w:r>
    </w:p>
    <w:p>
      <w:pPr>
        <w:pStyle w:val="Style22"/>
        <w:keepNext w:val="0"/>
        <w:keepLines w:val="0"/>
        <w:widowControl w:val="0"/>
        <w:shd w:val="clear" w:color="auto" w:fill="auto"/>
        <w:tabs>
          <w:tab w:pos="4243" w:val="left"/>
        </w:tabs>
        <w:bidi w:val="0"/>
        <w:spacing w:before="0" w:after="60" w:line="266" w:lineRule="auto"/>
        <w:ind w:left="0" w:right="0" w:firstLine="0"/>
        <w:jc w:val="both"/>
      </w:pPr>
      <w:r>
        <w:rPr>
          <w:color w:val="000000"/>
          <w:spacing w:val="0"/>
          <w:w w:val="100"/>
          <w:position w:val="0"/>
        </w:rPr>
        <w:t xml:space="preserve">где </w:t>
      </w:r>
      <w:r>
        <w:rPr>
          <w:color w:val="000000"/>
          <w:spacing w:val="0"/>
          <w:w w:val="100"/>
          <w:position w:val="0"/>
        </w:rPr>
        <w:t>Ps=</w:t>
      </w:r>
      <w:r>
        <w:rPr>
          <w:color w:val="000000"/>
          <w:spacing w:val="0"/>
          <w:w w:val="100"/>
          <w:position w:val="0"/>
        </w:rPr>
        <w:t>/</w:t>
      </w:r>
      <w:r>
        <w:rPr>
          <w:i/>
          <w:iCs/>
          <w:color w:val="000000"/>
          <w:spacing w:val="0"/>
          <w:w w:val="100"/>
          <w:position w:val="0"/>
        </w:rPr>
        <w:t xml:space="preserve">maxiI </w:t>
      </w:r>
      <w:r>
        <w:rPr>
          <w:rFonts w:ascii="Arial" w:eastAsia="Arial" w:hAnsi="Arial" w:cs="Arial"/>
          <w:b/>
          <w:bCs/>
          <w:smallCaps/>
          <w:color w:val="000000"/>
          <w:spacing w:val="0"/>
          <w:w w:val="100"/>
          <w:position w:val="0"/>
          <w:sz w:val="15"/>
          <w:szCs w:val="15"/>
        </w:rPr>
        <w:t>bom;t</w:t>
      </w:r>
      <w:r>
        <w:rPr>
          <w:color w:val="000000"/>
          <w:spacing w:val="0"/>
          <w:w w:val="100"/>
          <w:position w:val="0"/>
        </w:rPr>
        <w:t xml:space="preserve"> — </w:t>
      </w:r>
      <w:r>
        <w:rPr>
          <w:color w:val="000000"/>
          <w:spacing w:val="0"/>
          <w:w w:val="100"/>
          <w:position w:val="0"/>
        </w:rPr>
        <w:t xml:space="preserve">коэффициент загрузки трансформато- </w:t>
      </w:r>
      <w:r>
        <w:rPr>
          <w:color w:val="000000"/>
          <w:spacing w:val="0"/>
          <w:w w:val="100"/>
          <w:position w:val="0"/>
        </w:rPr>
        <w:t xml:space="preserve">pa; </w:t>
      </w:r>
      <w:r>
        <w:rPr>
          <w:color w:val="000000"/>
          <w:spacing w:val="0"/>
          <w:w w:val="100"/>
          <w:position w:val="0"/>
        </w:rPr>
        <w:t>1/а=А/</w:t>
      </w:r>
      <w:r>
        <w:rPr>
          <w:color w:val="000000"/>
          <w:spacing w:val="0"/>
          <w:w w:val="100"/>
          <w:position w:val="0"/>
          <w:vertAlign w:val="superscript"/>
        </w:rPr>
        <w:t>3</w:t>
      </w:r>
      <w:r>
        <w:rPr>
          <w:color w:val="000000"/>
          <w:spacing w:val="0"/>
          <w:w w:val="100"/>
          <w:position w:val="0"/>
        </w:rPr>
        <w:t xml:space="preserve">к/105ном,т </w:t>
      </w:r>
      <w:r>
        <w:rPr>
          <w:color w:val="000000"/>
          <w:spacing w:val="0"/>
          <w:w w:val="100"/>
          <w:position w:val="0"/>
        </w:rPr>
        <w:t xml:space="preserve">— </w:t>
      </w:r>
      <w:r>
        <w:rPr>
          <w:color w:val="000000"/>
          <w:spacing w:val="0"/>
          <w:w w:val="100"/>
          <w:position w:val="0"/>
        </w:rPr>
        <w:t>активная составляющая напряжения КЗ, %; ДР</w:t>
      </w:r>
      <w:r>
        <w:rPr>
          <w:color w:val="000000"/>
          <w:spacing w:val="0"/>
          <w:w w:val="100"/>
          <w:position w:val="0"/>
          <w:vertAlign w:val="subscript"/>
        </w:rPr>
        <w:t>К</w:t>
      </w:r>
      <w:r>
        <w:rPr>
          <w:color w:val="000000"/>
          <w:spacing w:val="0"/>
          <w:w w:val="100"/>
          <w:position w:val="0"/>
        </w:rPr>
        <w:t>— потери мощности в обмотках трансформато</w:t>
        <w:softHyphen/>
        <w:t>ра, Вт, принимаются по каталогу;</w:t>
      </w:r>
      <w:r>
        <w:rPr>
          <w:color w:val="000000"/>
          <w:spacing w:val="0"/>
          <w:w w:val="100"/>
          <w:position w:val="0"/>
          <w:vertAlign w:val="superscript"/>
        </w:rPr>
        <w:t>ы</w:t>
      </w:r>
      <w:r>
        <w:rPr>
          <w:color w:val="000000"/>
          <w:spacing w:val="0"/>
          <w:w w:val="100"/>
          <w:position w:val="0"/>
          <w:vertAlign w:val="subscript"/>
        </w:rPr>
        <w:t>р</w:t>
      </w:r>
      <w:r>
        <w:rPr>
          <w:color w:val="000000"/>
          <w:spacing w:val="0"/>
          <w:w w:val="100"/>
          <w:position w:val="0"/>
        </w:rPr>
        <w:t xml:space="preserve"> </w:t>
      </w:r>
      <w:r>
        <w:rPr>
          <w:color w:val="000000"/>
          <w:spacing w:val="0"/>
          <w:w w:val="100"/>
          <w:position w:val="0"/>
          <w:vertAlign w:val="superscript"/>
        </w:rPr>
        <w:t>=</w:t>
      </w:r>
      <w:r>
        <w:rPr>
          <w:color w:val="000000"/>
          <w:spacing w:val="0"/>
          <w:w w:val="100"/>
          <w:position w:val="0"/>
        </w:rPr>
        <w:tab/>
      </w:r>
      <w:r>
        <w:rPr>
          <w:i/>
          <w:iCs/>
          <w:color w:val="000000"/>
          <w:spacing w:val="0"/>
          <w:w w:val="100"/>
          <w:position w:val="0"/>
        </w:rPr>
        <w:t xml:space="preserve">— </w:t>
      </w:r>
      <w:r>
        <w:rPr>
          <w:i/>
          <w:iCs/>
          <w:color w:val="000000"/>
          <w:spacing w:val="0"/>
          <w:w w:val="100"/>
          <w:position w:val="0"/>
          <w:vertAlign w:val="superscript"/>
        </w:rPr>
        <w:t>и</w:t>
      </w:r>
      <w:r>
        <w:rPr>
          <w:i/>
          <w:iCs/>
          <w:color w:val="000000"/>
          <w:spacing w:val="0"/>
          <w:w w:val="100"/>
          <w:position w:val="0"/>
        </w:rPr>
        <w:t>1 —</w:t>
      </w:r>
      <w:r>
        <w:rPr>
          <w:color w:val="000000"/>
          <w:spacing w:val="0"/>
          <w:w w:val="100"/>
          <w:position w:val="0"/>
        </w:rPr>
        <w:t>реактив</w:t>
        <w:softHyphen/>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ная составляющая напряжения КЗ, </w:t>
      </w:r>
      <w:r>
        <w:rPr>
          <w:i/>
          <w:iCs/>
          <w:color w:val="000000"/>
          <w:spacing w:val="0"/>
          <w:w w:val="100"/>
          <w:position w:val="0"/>
        </w:rPr>
        <w:t>%; и</w:t>
      </w:r>
      <w:r>
        <w:rPr>
          <w:i/>
          <w:iCs/>
          <w:color w:val="000000"/>
          <w:spacing w:val="0"/>
          <w:w w:val="100"/>
          <w:position w:val="0"/>
          <w:vertAlign w:val="subscript"/>
        </w:rPr>
        <w:t>к</w:t>
      </w:r>
      <w:r>
        <w:rPr>
          <w:i/>
          <w:iCs/>
          <w:color w:val="000000"/>
          <w:spacing w:val="0"/>
          <w:w w:val="100"/>
          <w:position w:val="0"/>
        </w:rPr>
        <w:t xml:space="preserve"> —</w:t>
      </w:r>
      <w:r>
        <w:rPr>
          <w:color w:val="000000"/>
          <w:spacing w:val="0"/>
          <w:w w:val="100"/>
          <w:position w:val="0"/>
        </w:rPr>
        <w:t xml:space="preserve"> напряжение КЗ трансформатора, принимается по каталогу, %; </w:t>
      </w:r>
      <w:r>
        <w:rPr>
          <w:color w:val="000000"/>
          <w:spacing w:val="0"/>
          <w:w w:val="100"/>
          <w:position w:val="0"/>
        </w:rPr>
        <w:t>costp</w:t>
      </w:r>
      <w:r>
        <w:rPr>
          <w:color w:val="000000"/>
          <w:spacing w:val="0"/>
          <w:w w:val="100"/>
          <w:position w:val="0"/>
        </w:rPr>
        <w:t>— коэффициент мощности нагрузки, подключенной ко вторич</w:t>
        <w:softHyphen/>
        <w:t xml:space="preserve">ной цепи трансформатора; </w:t>
      </w:r>
      <w:r>
        <w:rPr>
          <w:color w:val="000000"/>
          <w:spacing w:val="0"/>
          <w:w w:val="100"/>
          <w:position w:val="0"/>
        </w:rPr>
        <w:t>S</w:t>
      </w:r>
      <w:r>
        <w:rPr>
          <w:color w:val="000000"/>
          <w:spacing w:val="0"/>
          <w:w w:val="100"/>
          <w:position w:val="0"/>
          <w:vertAlign w:val="subscript"/>
        </w:rPr>
        <w:t>HOt</w:t>
      </w:r>
      <w:r>
        <w:rPr>
          <w:color w:val="000000"/>
          <w:spacing w:val="0"/>
          <w:w w:val="100"/>
          <w:position w:val="0"/>
        </w:rPr>
        <w:t>,„</w:t>
      </w:r>
      <w:r>
        <w:rPr>
          <w:color w:val="000000"/>
          <w:spacing w:val="0"/>
          <w:w w:val="100"/>
          <w:position w:val="0"/>
          <w:vertAlign w:val="subscript"/>
        </w:rPr>
        <w:t>T</w:t>
      </w:r>
      <w:r>
        <w:rPr>
          <w:color w:val="000000"/>
          <w:spacing w:val="0"/>
          <w:w w:val="100"/>
          <w:position w:val="0"/>
        </w:rPr>
        <w:t>— номинальная мощность трансформатора, кВ</w:t>
      </w:r>
      <w:r>
        <w:rPr>
          <w:color w:val="000000"/>
          <w:spacing w:val="0"/>
          <w:w w:val="100"/>
          <w:position w:val="0"/>
        </w:rPr>
        <w:t xml:space="preserve">-A; </w:t>
      </w:r>
      <w:r>
        <w:rPr>
          <w:color w:val="000000"/>
          <w:spacing w:val="0"/>
          <w:w w:val="100"/>
          <w:position w:val="0"/>
        </w:rPr>
        <w:t>/</w:t>
      </w:r>
      <w:r>
        <w:rPr>
          <w:color w:val="000000"/>
          <w:spacing w:val="0"/>
          <w:w w:val="100"/>
          <w:position w:val="0"/>
          <w:vertAlign w:val="subscript"/>
        </w:rPr>
        <w:t>НО</w:t>
      </w:r>
      <w:r>
        <w:rPr>
          <w:color w:val="000000"/>
          <w:spacing w:val="0"/>
          <w:w w:val="100"/>
          <w:position w:val="0"/>
        </w:rPr>
        <w:t>м,т — номинальный ток транс</w:t>
        <w:softHyphen/>
        <w:t>форматора, А.</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Задаваясь допустимым напряжением на зажимах элек</w:t>
        <w:softHyphen/>
        <w:t>троприемников и пользуясь каталожными данными транс</w:t>
        <w:softHyphen/>
        <w:t>форматоров, можно составить таблицу допустимых (рас</w:t>
        <w:softHyphen/>
        <w:t xml:space="preserve">полагаемых) потерь напряжения при различных значениях </w:t>
      </w:r>
      <w:r>
        <w:rPr>
          <w:color w:val="000000"/>
          <w:spacing w:val="0"/>
          <w:w w:val="100"/>
          <w:position w:val="0"/>
        </w:rPr>
        <w:t xml:space="preserve">costp, </w:t>
      </w:r>
      <w:r>
        <w:rPr>
          <w:color w:val="000000"/>
          <w:spacing w:val="0"/>
          <w:w w:val="100"/>
          <w:position w:val="0"/>
        </w:rPr>
        <w:t>которой удобно пользоваться при проектировании.</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Таблица 11.1 составлена исходя из требуемой для сетей жилых зданий £/</w:t>
      </w:r>
      <w:r>
        <w:rPr>
          <w:color w:val="000000"/>
          <w:spacing w:val="0"/>
          <w:w w:val="100"/>
          <w:position w:val="0"/>
          <w:vertAlign w:val="subscript"/>
        </w:rPr>
        <w:t>У</w:t>
      </w:r>
      <w:r>
        <w:rPr>
          <w:color w:val="000000"/>
          <w:spacing w:val="0"/>
          <w:w w:val="100"/>
          <w:position w:val="0"/>
        </w:rPr>
        <w:t>д,</w:t>
      </w:r>
      <w:r>
        <w:rPr>
          <w:color w:val="000000"/>
          <w:spacing w:val="0"/>
          <w:w w:val="100"/>
          <w:position w:val="0"/>
          <w:vertAlign w:val="subscript"/>
        </w:rPr>
        <w:t>э</w:t>
      </w:r>
      <w:r>
        <w:rPr>
          <w:color w:val="000000"/>
          <w:spacing w:val="0"/>
          <w:w w:val="100"/>
          <w:position w:val="0"/>
        </w:rPr>
        <w:t>=95 % номинального напряжения. Для определения допустимых потерь напряжения в осветитель</w:t>
        <w:softHyphen/>
        <w:t>ных сетях общественных зданий значения, указанные в табл. 11.1, следует уменьшать на 2,5 %.</w:t>
      </w:r>
    </w:p>
    <w:p>
      <w:pPr>
        <w:pStyle w:val="Style22"/>
        <w:keepNext w:val="0"/>
        <w:keepLines w:val="0"/>
        <w:widowControl w:val="0"/>
        <w:shd w:val="clear" w:color="auto" w:fill="auto"/>
        <w:bidi w:val="0"/>
        <w:spacing w:before="0" w:after="60" w:line="202" w:lineRule="auto"/>
        <w:ind w:left="0" w:right="0"/>
        <w:jc w:val="both"/>
      </w:pPr>
      <w:r>
        <w:rPr>
          <w:color w:val="000000"/>
          <w:spacing w:val="0"/>
          <w:w w:val="100"/>
          <w:position w:val="0"/>
        </w:rPr>
        <w:t>Приведенные наибольшие допустимые (располагаемые) потери напряжения являются предельными и учитывают лишь требования ПУЭ о наибольших допустимых отклоне</w:t>
        <w:softHyphen/>
        <w:t>ниях напряжения на зажимах электроприемников от но</w:t>
        <w:softHyphen/>
        <w:t>минального. В ряде случаев эти предельные величины мо</w:t>
        <w:softHyphen/>
        <w:t>гут оказаться выше отвечающих наименьшим приведенным затратам, т. е. экономически выгодным и соответствующим оптимальным схемам сетей. При проектировании следует стремиться к выбору схем, близких к оптимальным, и со</w:t>
        <w:softHyphen/>
        <w:t>ответственно к оптимальным значениям допустимых потерь</w:t>
      </w:r>
      <w:r>
        <w:br w:type="page"/>
      </w:r>
    </w:p>
    <w:p>
      <w:pPr>
        <w:pStyle w:val="Style36"/>
        <w:keepNext w:val="0"/>
        <w:keepLines w:val="0"/>
        <w:widowControl w:val="0"/>
        <w:shd w:val="clear" w:color="auto" w:fill="auto"/>
        <w:bidi w:val="0"/>
        <w:spacing w:before="0" w:after="0" w:line="221" w:lineRule="auto"/>
        <w:ind w:left="0" w:right="0" w:firstLine="0"/>
        <w:jc w:val="left"/>
      </w:pPr>
      <w:r>
        <w:rPr>
          <w:color w:val="000000"/>
          <w:spacing w:val="0"/>
          <w:w w:val="100"/>
          <w:position w:val="0"/>
        </w:rPr>
        <w:t>Таблица 11.1. Наибольшие допустимые (располагаемые) потери напряжения от шин ТП до наиболее удаленного электроприемника в жилых зданиях</w:t>
      </w:r>
    </w:p>
    <w:tbl>
      <w:tblPr>
        <w:tblOverlap w:val="never"/>
        <w:jc w:val="center"/>
        <w:tblLayout w:type="fixed"/>
      </w:tblPr>
      <w:tblGrid>
        <w:gridCol w:w="960"/>
        <w:gridCol w:w="1075"/>
        <w:gridCol w:w="566"/>
        <w:gridCol w:w="557"/>
        <w:gridCol w:w="557"/>
        <w:gridCol w:w="552"/>
        <w:gridCol w:w="557"/>
        <w:gridCol w:w="552"/>
        <w:gridCol w:w="547"/>
      </w:tblGrid>
      <w:tr>
        <w:trPr>
          <w:trHeight w:val="538"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85" w:lineRule="auto"/>
              <w:ind w:left="0" w:right="0" w:firstLine="0"/>
              <w:jc w:val="center"/>
              <w:rPr>
                <w:sz w:val="15"/>
                <w:szCs w:val="15"/>
              </w:rPr>
            </w:pPr>
            <w:r>
              <w:rPr>
                <w:color w:val="000000"/>
                <w:spacing w:val="0"/>
                <w:w w:val="100"/>
                <w:position w:val="0"/>
                <w:sz w:val="15"/>
                <w:szCs w:val="15"/>
              </w:rPr>
              <w:t>Мощность трансфор</w:t>
              <w:softHyphen/>
              <w:t>матора, кВ-А</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Коэффициент загрузки трансформа</w:t>
              <w:softHyphen/>
              <w:t>тора</w:t>
            </w:r>
          </w:p>
        </w:tc>
        <w:tc>
          <w:tcPr>
            <w:gridSpan w:val="7"/>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Располагаемые потери напряжения, %, для коэф</w:t>
              <w:softHyphen/>
              <w:t>фициента мощности</w:t>
            </w:r>
          </w:p>
        </w:tc>
      </w:tr>
      <w:tr>
        <w:trPr>
          <w:trHeight w:val="317" w:hRule="exact"/>
        </w:trPr>
        <w:tc>
          <w:tcPr>
            <w:vMerge/>
            <w:tcBorders/>
            <w:shd w:val="clear" w:color="auto" w:fill="E1DFC3"/>
            <w:vAlign w:val="center"/>
          </w:tcPr>
          <w:p>
            <w:pPr/>
          </w:p>
        </w:tc>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0.95 </w:t>
            </w:r>
            <w:r>
              <w:rPr>
                <w:color w:val="000000"/>
                <w:spacing w:val="0"/>
                <w:w w:val="100"/>
                <w:position w:val="0"/>
                <w:sz w:val="17"/>
                <w:szCs w:val="17"/>
              </w:rPr>
              <w:t>j</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0,7</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r>
      <w:tr>
        <w:trPr>
          <w:trHeight w:val="341"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8,34</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7,12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6,71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6,21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5,53</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8,51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7,41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5,97</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8,67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6,97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6,71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6,52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6,43</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8,84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7,98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6,96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6,87</w:t>
            </w:r>
          </w:p>
        </w:tc>
      </w:tr>
      <w:tr>
        <w:trPr>
          <w:trHeight w:val="221"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9,01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8,27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8,03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7,73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7,53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7,39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7,32</w:t>
            </w:r>
          </w:p>
        </w:tc>
      </w:tr>
      <w:tr>
        <w:trPr>
          <w:trHeight w:val="21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8,52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6,84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6,31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5,94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5,71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5,57</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8,67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6,68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6,14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6,02</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8,82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7,82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7,47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6,57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6,46</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8,96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7,79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7,52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6,9</w:t>
            </w:r>
          </w:p>
        </w:tc>
      </w:tr>
      <w:tr>
        <w:trPr>
          <w:trHeight w:val="216"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8,36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8,11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7,79</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7,57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7,44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7,35</w:t>
            </w:r>
          </w:p>
        </w:tc>
      </w:tr>
      <w:tr>
        <w:trPr>
          <w:trHeight w:val="21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8,63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6,93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5,99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5,76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5,60</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8,77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6,74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6,18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6,04</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7,89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6,79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6,61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6,48</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7,46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6,92</w:t>
            </w:r>
          </w:p>
        </w:tc>
      </w:tr>
      <w:tr>
        <w:trPr>
          <w:trHeight w:val="211"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8,42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8,16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7,82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7,60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7,46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7,36</w:t>
            </w:r>
          </w:p>
        </w:tc>
      </w:tr>
      <w:tr>
        <w:trPr>
          <w:trHeight w:val="216"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630—1000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8,79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5,87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5,34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4,98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4,73</w:t>
            </w:r>
          </w:p>
        </w:tc>
      </w:tr>
      <w:tr>
        <w:trPr>
          <w:trHeight w:val="178"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8,91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6,94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5,26</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7,76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6,70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5,99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5,79</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7,62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6,74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6,31</w:t>
            </w:r>
          </w:p>
        </w:tc>
      </w:tr>
      <w:tr>
        <w:trPr>
          <w:trHeight w:val="485" w:hRule="exact"/>
        </w:trPr>
        <w:tc>
          <w:tcPr>
            <w:tcBorders>
              <w:bottom w:val="single" w:sz="4"/>
            </w:tcBorders>
            <w:shd w:val="clear" w:color="auto" w:fill="E1DFC3"/>
            <w:vAlign w:val="top"/>
          </w:tcPr>
          <w:p>
            <w:pPr>
              <w:widowControl w:val="0"/>
              <w:rPr>
                <w:sz w:val="10"/>
                <w:szCs w:val="10"/>
              </w:rPr>
            </w:pP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both"/>
              <w:rPr>
                <w:sz w:val="17"/>
                <w:szCs w:val="17"/>
              </w:rPr>
            </w:pPr>
            <w:r>
              <w:rPr>
                <w:color w:val="000000"/>
                <w:spacing w:val="0"/>
                <w:w w:val="100"/>
                <w:position w:val="0"/>
                <w:sz w:val="17"/>
                <w:szCs w:val="17"/>
              </w:rPr>
              <w:t>0,6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9,27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8,31</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7,96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7,52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7,21</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6,99</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6,84</w:t>
            </w:r>
          </w:p>
        </w:tc>
      </w:tr>
    </w:tbl>
    <w:p>
      <w:pPr>
        <w:widowControl w:val="0"/>
        <w:spacing w:after="23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напряжения и их распределения по элементам сети (см. гл. 16).</w:t>
      </w:r>
    </w:p>
    <w:p>
      <w:pPr>
        <w:pStyle w:val="Style22"/>
        <w:keepNext w:val="0"/>
        <w:keepLines w:val="0"/>
        <w:widowControl w:val="0"/>
        <w:shd w:val="clear" w:color="auto" w:fill="auto"/>
        <w:bidi w:val="0"/>
        <w:spacing w:before="0" w:after="240" w:line="202" w:lineRule="auto"/>
        <w:ind w:left="0" w:right="0" w:firstLine="340"/>
        <w:jc w:val="both"/>
      </w:pPr>
      <w:r>
        <w:rPr>
          <w:color w:val="000000"/>
          <w:spacing w:val="0"/>
          <w:w w:val="100"/>
          <w:position w:val="0"/>
        </w:rPr>
        <w:t>В случаях, когда по конструктивным соображениям или из условий надежности электроснабжения и другим причи</w:t>
        <w:softHyphen/>
        <w:t>нам принимаются схемы, отличающиеся от оптимальных, определяющими становятся величины, приведенные в табл. 11.1, которые при всех условиях не могут быть превышены. В сложных случаях целесообразно выполнять вариантные расчеты.</w:t>
      </w:r>
    </w:p>
    <w:p>
      <w:pPr>
        <w:pStyle w:val="Style27"/>
        <w:keepNext w:val="0"/>
        <w:keepLines w:val="0"/>
        <w:widowControl w:val="0"/>
        <w:numPr>
          <w:ilvl w:val="0"/>
          <w:numId w:val="65"/>
        </w:numPr>
        <w:shd w:val="clear" w:color="auto" w:fill="auto"/>
        <w:tabs>
          <w:tab w:pos="547" w:val="left"/>
        </w:tabs>
        <w:bidi w:val="0"/>
        <w:spacing w:before="0" w:line="221" w:lineRule="auto"/>
        <w:ind w:left="0" w:right="0" w:firstLine="0"/>
        <w:jc w:val="both"/>
      </w:pPr>
      <w:bookmarkStart w:id="164" w:name="bookmark164"/>
      <w:bookmarkEnd w:id="164"/>
      <w:r>
        <w:rPr>
          <w:color w:val="000000"/>
          <w:spacing w:val="0"/>
          <w:w w:val="100"/>
          <w:position w:val="0"/>
        </w:rPr>
        <w:t>Активное и индуктивное сопротивление проводов</w:t>
      </w:r>
    </w:p>
    <w:p>
      <w:pPr>
        <w:pStyle w:val="Style22"/>
        <w:keepNext w:val="0"/>
        <w:keepLines w:val="0"/>
        <w:widowControl w:val="0"/>
        <w:shd w:val="clear" w:color="auto" w:fill="auto"/>
        <w:bidi w:val="0"/>
        <w:spacing w:before="0" w:after="60" w:line="197" w:lineRule="auto"/>
        <w:ind w:left="0" w:right="0" w:firstLine="340"/>
        <w:jc w:val="both"/>
      </w:pPr>
      <w:r>
        <w:rPr>
          <w:color w:val="000000"/>
          <w:spacing w:val="0"/>
          <w:w w:val="100"/>
          <w:position w:val="0"/>
        </w:rPr>
        <w:t>Активное сопротивление проводников из цветных метал</w:t>
        <w:softHyphen/>
        <w:t>лов, Ом, определяется по формуле</w:t>
      </w:r>
    </w:p>
    <w:p>
      <w:pPr>
        <w:pStyle w:val="Style22"/>
        <w:keepNext w:val="0"/>
        <w:keepLines w:val="0"/>
        <w:widowControl w:val="0"/>
        <w:shd w:val="clear" w:color="auto" w:fill="auto"/>
        <w:tabs>
          <w:tab w:pos="3322" w:val="left"/>
        </w:tabs>
        <w:bidi w:val="0"/>
        <w:spacing w:before="0" w:after="0" w:line="202" w:lineRule="auto"/>
        <w:ind w:left="0" w:right="0" w:firstLine="0"/>
        <w:jc w:val="left"/>
      </w:pPr>
      <w:r>
        <w:rPr>
          <w:color w:val="000000"/>
          <w:spacing w:val="0"/>
          <w:w w:val="100"/>
          <w:position w:val="0"/>
        </w:rPr>
        <w:t>r = £.10-</w:t>
      </w:r>
      <w:r>
        <w:rPr>
          <w:color w:val="000000"/>
          <w:spacing w:val="0"/>
          <w:w w:val="100"/>
          <w:position w:val="0"/>
          <w:vertAlign w:val="superscript"/>
        </w:rPr>
        <w:t>s</w:t>
      </w:r>
      <w:r>
        <w:rPr>
          <w:color w:val="000000"/>
          <w:spacing w:val="0"/>
          <w:w w:val="100"/>
          <w:position w:val="0"/>
        </w:rPr>
        <w:t>/ys,</w:t>
        <w:tab/>
      </w:r>
      <w:r>
        <w:rPr>
          <w:color w:val="000000"/>
          <w:spacing w:val="0"/>
          <w:w w:val="100"/>
          <w:position w:val="0"/>
        </w:rPr>
        <w:t>(11.5)</w:t>
        <w:br w:type="page"/>
      </w:r>
      <w:r>
        <w:rPr>
          <w:color w:val="000000"/>
          <w:spacing w:val="0"/>
          <w:w w:val="100"/>
          <w:position w:val="0"/>
        </w:rPr>
        <w:t xml:space="preserve">где </w:t>
      </w:r>
      <w:r>
        <w:rPr>
          <w:i/>
          <w:iCs/>
          <w:color w:val="000000"/>
          <w:spacing w:val="0"/>
          <w:w w:val="100"/>
          <w:position w:val="0"/>
        </w:rPr>
        <w:t xml:space="preserve">L </w:t>
      </w:r>
      <w:r>
        <w:rPr>
          <w:i/>
          <w:iCs/>
          <w:color w:val="000000"/>
          <w:spacing w:val="0"/>
          <w:w w:val="100"/>
          <w:position w:val="0"/>
        </w:rPr>
        <w:t>—</w:t>
      </w:r>
      <w:r>
        <w:rPr>
          <w:color w:val="000000"/>
          <w:spacing w:val="0"/>
          <w:w w:val="100"/>
          <w:position w:val="0"/>
        </w:rPr>
        <w:t xml:space="preserve"> длина проводника км; у — удельная проводимость, может приниматься с учетом некоторого удлинения жил проводов за счет скрутки проволок, для алюминия 32 м/(Ом • мм</w:t>
      </w:r>
      <w:r>
        <w:rPr>
          <w:color w:val="000000"/>
          <w:spacing w:val="0"/>
          <w:w w:val="100"/>
          <w:position w:val="0"/>
          <w:vertAlign w:val="superscript"/>
        </w:rPr>
        <w:t>2</w:t>
      </w:r>
      <w:r>
        <w:rPr>
          <w:color w:val="000000"/>
          <w:spacing w:val="0"/>
          <w:w w:val="100"/>
          <w:position w:val="0"/>
        </w:rPr>
        <w:t>); $ — сечение провода, мм</w:t>
      </w:r>
      <w:r>
        <w:rPr>
          <w:color w:val="000000"/>
          <w:spacing w:val="0"/>
          <w:w w:val="100"/>
          <w:position w:val="0"/>
          <w:vertAlign w:val="superscript"/>
        </w:rPr>
        <w:t>2</w:t>
      </w:r>
      <w:r>
        <w:rPr>
          <w:color w:val="000000"/>
          <w:spacing w:val="0"/>
          <w:w w:val="100"/>
          <w:position w:val="0"/>
        </w:rPr>
        <w:t>.</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Значения активных сопротивлений 1 км алюминиевых проводов и кабелей г</w:t>
      </w:r>
      <w:r>
        <w:rPr>
          <w:color w:val="000000"/>
          <w:spacing w:val="0"/>
          <w:w w:val="100"/>
          <w:position w:val="0"/>
          <w:vertAlign w:val="subscript"/>
        </w:rPr>
        <w:t>0</w:t>
      </w:r>
      <w:r>
        <w:rPr>
          <w:color w:val="000000"/>
          <w:spacing w:val="0"/>
          <w:w w:val="100"/>
          <w:position w:val="0"/>
        </w:rPr>
        <w:t xml:space="preserve"> в зависимости от сечения при 0 = 20 °C даны ниже:</w:t>
      </w:r>
    </w:p>
    <w:p>
      <w:pPr>
        <w:widowControl w:val="0"/>
        <w:spacing w:line="1" w:lineRule="exact"/>
      </w:pPr>
      <w:r>
        <mc:AlternateContent>
          <mc:Choice Requires="wps">
            <w:drawing>
              <wp:anchor distT="0" distB="0" distL="0" distR="0" simplePos="0" relativeHeight="125829500" behindDoc="0" locked="0" layoutInCell="1" allowOverlap="1">
                <wp:simplePos x="0" y="0"/>
                <wp:positionH relativeFrom="page">
                  <wp:posOffset>467360</wp:posOffset>
                </wp:positionH>
                <wp:positionV relativeFrom="paragraph">
                  <wp:posOffset>0</wp:posOffset>
                </wp:positionV>
                <wp:extent cx="1965960" cy="1103630"/>
                <wp:wrapTopAndBottom/>
                <wp:docPr id="464" name="Shape 464"/>
                <a:graphic xmlns:a="http://schemas.openxmlformats.org/drawingml/2006/main">
                  <a:graphicData uri="http://schemas.microsoft.com/office/word/2010/wordprocessingShape">
                    <wps:wsp>
                      <wps:cNvSpPr txBox="1"/>
                      <wps:spPr>
                        <a:xfrm>
                          <a:ext cx="1965960" cy="1103630"/>
                        </a:xfrm>
                        <a:prstGeom prst="rect"/>
                        <a:noFill/>
                      </wps:spPr>
                      <wps:txbx>
                        <w:txbxContent>
                          <w:p>
                            <w:pPr>
                              <w:pStyle w:val="Style160"/>
                              <w:keepNext w:val="0"/>
                              <w:keepLines w:val="0"/>
                              <w:widowControl w:val="0"/>
                              <w:shd w:val="clear" w:color="auto" w:fill="auto"/>
                              <w:tabs>
                                <w:tab w:pos="2098" w:val="left"/>
                                <w:tab w:pos="2693" w:val="left"/>
                              </w:tabs>
                              <w:bidi w:val="0"/>
                              <w:spacing w:before="0" w:after="0" w:line="240" w:lineRule="auto"/>
                              <w:ind w:left="0" w:right="0" w:firstLine="0"/>
                              <w:jc w:val="left"/>
                            </w:pPr>
                            <w:r>
                              <w:rPr>
                                <w:color w:val="000000"/>
                                <w:spacing w:val="0"/>
                                <w:w w:val="100"/>
                                <w:position w:val="0"/>
                              </w:rPr>
                              <w:t>Сечения, мм</w:t>
                            </w:r>
                            <w:r>
                              <w:rPr>
                                <w:color w:val="000000"/>
                                <w:spacing w:val="0"/>
                                <w:w w:val="100"/>
                                <w:position w:val="0"/>
                                <w:vertAlign w:val="superscript"/>
                              </w:rPr>
                              <w:t>2</w:t>
                            </w:r>
                            <w:r>
                              <w:rPr>
                                <w:color w:val="000000"/>
                                <w:spacing w:val="0"/>
                                <w:w w:val="100"/>
                                <w:position w:val="0"/>
                              </w:rPr>
                              <w:t xml:space="preserve"> ....</w:t>
                              <w:tab/>
                              <w:t>2,5</w:t>
                              <w:tab/>
                              <w:t>4</w:t>
                            </w:r>
                          </w:p>
                          <w:p>
                            <w:pPr>
                              <w:pStyle w:val="Style160"/>
                              <w:keepNext w:val="0"/>
                              <w:keepLines w:val="0"/>
                              <w:widowControl w:val="0"/>
                              <w:shd w:val="clear" w:color="auto" w:fill="auto"/>
                              <w:bidi w:val="0"/>
                              <w:spacing w:before="0" w:after="0" w:line="216" w:lineRule="auto"/>
                              <w:ind w:left="0" w:right="0" w:firstLine="0"/>
                              <w:jc w:val="left"/>
                            </w:pPr>
                            <w:r>
                              <w:rPr>
                                <w:color w:val="000000"/>
                                <w:spacing w:val="0"/>
                                <w:w w:val="100"/>
                                <w:position w:val="0"/>
                              </w:rPr>
                              <w:t>Активные сопротивле</w:t>
                              <w:softHyphen/>
                            </w:r>
                          </w:p>
                          <w:p>
                            <w:pPr>
                              <w:pStyle w:val="Style160"/>
                              <w:keepNext w:val="0"/>
                              <w:keepLines w:val="0"/>
                              <w:widowControl w:val="0"/>
                              <w:shd w:val="clear" w:color="auto" w:fill="auto"/>
                              <w:tabs>
                                <w:tab w:leader="dot" w:pos="1680" w:val="left"/>
                                <w:tab w:pos="2194" w:val="center"/>
                                <w:tab w:pos="2765" w:val="center"/>
                              </w:tabs>
                              <w:bidi w:val="0"/>
                              <w:spacing w:before="0" w:after="260" w:line="206" w:lineRule="auto"/>
                              <w:ind w:left="0" w:right="0" w:firstLine="0"/>
                              <w:jc w:val="left"/>
                            </w:pPr>
                            <w:r>
                              <w:rPr>
                                <w:color w:val="000000"/>
                                <w:spacing w:val="0"/>
                                <w:w w:val="100"/>
                                <w:position w:val="0"/>
                              </w:rPr>
                              <w:t>ния, Ом/км</w:t>
                              <w:tab/>
                              <w:tab/>
                              <w:t>12,6</w:t>
                              <w:tab/>
                              <w:t>7,9</w:t>
                            </w:r>
                          </w:p>
                          <w:p>
                            <w:pPr>
                              <w:pStyle w:val="Style160"/>
                              <w:keepNext w:val="0"/>
                              <w:keepLines w:val="0"/>
                              <w:widowControl w:val="0"/>
                              <w:shd w:val="clear" w:color="auto" w:fill="auto"/>
                              <w:tabs>
                                <w:tab w:pos="1171" w:val="left"/>
                                <w:tab w:pos="2179" w:val="center"/>
                                <w:tab w:pos="2765" w:val="center"/>
                              </w:tabs>
                              <w:bidi w:val="0"/>
                              <w:spacing w:before="0" w:after="0" w:line="240" w:lineRule="auto"/>
                              <w:ind w:left="0" w:right="0" w:firstLine="0"/>
                              <w:jc w:val="left"/>
                            </w:pPr>
                            <w:r>
                              <w:rPr>
                                <w:color w:val="000000"/>
                                <w:spacing w:val="0"/>
                                <w:w w:val="100"/>
                                <w:position w:val="0"/>
                              </w:rPr>
                              <w:t>Сечения, мм</w:t>
                            </w:r>
                            <w:r>
                              <w:rPr>
                                <w:color w:val="000000"/>
                                <w:spacing w:val="0"/>
                                <w:w w:val="100"/>
                                <w:position w:val="0"/>
                                <w:vertAlign w:val="superscript"/>
                              </w:rPr>
                              <w:t>а</w:t>
                            </w:r>
                            <w:r>
                              <w:rPr>
                                <w:color w:val="000000"/>
                                <w:spacing w:val="0"/>
                                <w:w w:val="100"/>
                                <w:position w:val="0"/>
                              </w:rPr>
                              <w:tab/>
                              <w:t>....</w:t>
                              <w:tab/>
                              <w:t>50</w:t>
                              <w:tab/>
                              <w:t>70</w:t>
                            </w:r>
                          </w:p>
                          <w:p>
                            <w:pPr>
                              <w:pStyle w:val="Style160"/>
                              <w:keepNext w:val="0"/>
                              <w:keepLines w:val="0"/>
                              <w:widowControl w:val="0"/>
                              <w:shd w:val="clear" w:color="auto" w:fill="auto"/>
                              <w:bidi w:val="0"/>
                              <w:spacing w:before="0" w:after="0"/>
                              <w:ind w:left="0" w:right="0" w:firstLine="0"/>
                              <w:jc w:val="left"/>
                            </w:pPr>
                            <w:r>
                              <w:rPr>
                                <w:color w:val="000000"/>
                                <w:spacing w:val="0"/>
                                <w:w w:val="100"/>
                                <w:position w:val="0"/>
                              </w:rPr>
                              <w:t>Активные сопротивле</w:t>
                              <w:softHyphen/>
                            </w:r>
                          </w:p>
                          <w:p>
                            <w:pPr>
                              <w:pStyle w:val="Style160"/>
                              <w:keepNext w:val="0"/>
                              <w:keepLines w:val="0"/>
                              <w:widowControl w:val="0"/>
                              <w:shd w:val="clear" w:color="auto" w:fill="auto"/>
                              <w:tabs>
                                <w:tab w:leader="dot" w:pos="2170" w:val="center"/>
                                <w:tab w:pos="2760" w:val="center"/>
                              </w:tabs>
                              <w:bidi w:val="0"/>
                              <w:spacing w:before="0" w:after="80"/>
                              <w:ind w:left="0" w:right="0" w:firstLine="0"/>
                              <w:jc w:val="left"/>
                            </w:pPr>
                            <w:r>
                              <w:rPr>
                                <w:color w:val="000000"/>
                                <w:spacing w:val="0"/>
                                <w:w w:val="100"/>
                                <w:position w:val="0"/>
                              </w:rPr>
                              <w:t>ния, Ом/км</w:t>
                              <w:tab/>
                              <w:t xml:space="preserve"> 0,64</w:t>
                              <w:tab/>
                              <w:t>0,46</w:t>
                            </w:r>
                          </w:p>
                          <w:p>
                            <w:pPr>
                              <w:pStyle w:val="Style160"/>
                              <w:keepNext w:val="0"/>
                              <w:keepLines w:val="0"/>
                              <w:widowControl w:val="0"/>
                              <w:shd w:val="clear" w:color="auto" w:fill="auto"/>
                              <w:bidi w:val="0"/>
                              <w:spacing w:before="0" w:after="180" w:line="180" w:lineRule="auto"/>
                              <w:ind w:left="0" w:right="0" w:firstLine="340"/>
                              <w:jc w:val="left"/>
                              <w:rPr>
                                <w:sz w:val="15"/>
                                <w:szCs w:val="15"/>
                              </w:rPr>
                            </w:pPr>
                            <w:r>
                              <w:rPr>
                                <w:color w:val="000000"/>
                                <w:spacing w:val="0"/>
                                <w:w w:val="100"/>
                                <w:position w:val="0"/>
                                <w:sz w:val="15"/>
                                <w:szCs w:val="15"/>
                              </w:rPr>
                              <w:t xml:space="preserve">По предварительным данным, </w:t>
                            </w:r>
                            <w:r>
                              <w:rPr>
                                <w:b/>
                                <w:bCs/>
                                <w:i/>
                                <w:iCs/>
                                <w:color w:val="000000"/>
                                <w:spacing w:val="0"/>
                                <w:w w:val="100"/>
                                <w:position w:val="0"/>
                                <w:sz w:val="15"/>
                                <w:szCs w:val="15"/>
                              </w:rPr>
                              <w:t>г</w:t>
                            </w:r>
                            <w:r>
                              <w:rPr>
                                <w:b/>
                                <w:bCs/>
                                <w:i/>
                                <w:iCs/>
                                <w:color w:val="000000"/>
                                <w:spacing w:val="0"/>
                                <w:w w:val="100"/>
                                <w:position w:val="0"/>
                                <w:sz w:val="15"/>
                                <w:szCs w:val="15"/>
                                <w:vertAlign w:val="subscript"/>
                              </w:rPr>
                              <w:t>0</w:t>
                            </w:r>
                            <w:r>
                              <w:rPr>
                                <w:color w:val="000000"/>
                                <w:spacing w:val="0"/>
                                <w:w w:val="100"/>
                                <w:position w:val="0"/>
                                <w:sz w:val="15"/>
                                <w:szCs w:val="15"/>
                              </w:rPr>
                              <w:t xml:space="preserve"> новы; принимать для сечений 2 мм</w:t>
                            </w:r>
                            <w:r>
                              <w:rPr>
                                <w:color w:val="000000"/>
                                <w:spacing w:val="0"/>
                                <w:w w:val="100"/>
                                <w:position w:val="0"/>
                                <w:sz w:val="15"/>
                                <w:szCs w:val="15"/>
                                <w:vertAlign w:val="superscript"/>
                              </w:rPr>
                              <w:t>2</w:t>
                            </w:r>
                            <w:r>
                              <w:rPr>
                                <w:color w:val="000000"/>
                                <w:spacing w:val="0"/>
                                <w:w w:val="100"/>
                                <w:position w:val="0"/>
                                <w:sz w:val="15"/>
                                <w:szCs w:val="15"/>
                              </w:rPr>
                              <w:t xml:space="preserve"> — 15,6, 3 мм</w:t>
                            </w:r>
                            <w:r>
                              <w:rPr>
                                <w:color w:val="000000"/>
                                <w:spacing w:val="0"/>
                                <w:w w:val="100"/>
                                <w:position w:val="0"/>
                                <w:sz w:val="15"/>
                                <w:szCs w:val="15"/>
                                <w:vertAlign w:val="superscript"/>
                              </w:rPr>
                              <w:t>:</w:t>
                            </w:r>
                          </w:p>
                        </w:txbxContent>
                      </wps:txbx>
                      <wps:bodyPr lIns="0" tIns="0" rIns="0" bIns="0">
                        <a:noAutoFit/>
                      </wps:bodyPr>
                    </wps:wsp>
                  </a:graphicData>
                </a:graphic>
              </wp:anchor>
            </w:drawing>
          </mc:Choice>
          <mc:Fallback>
            <w:pict>
              <v:shape id="_x0000_s1490" type="#_x0000_t202" style="position:absolute;margin-left:36.800000000000004pt;margin-top:0;width:154.80000000000001pt;height:86.900000000000006pt;z-index:-125829253;mso-wrap-distance-left:0;mso-wrap-distance-right:0;mso-position-horizontal-relative:page" filled="f" stroked="f">
                <v:textbox inset="0,0,0,0">
                  <w:txbxContent>
                    <w:p>
                      <w:pPr>
                        <w:pStyle w:val="Style160"/>
                        <w:keepNext w:val="0"/>
                        <w:keepLines w:val="0"/>
                        <w:widowControl w:val="0"/>
                        <w:shd w:val="clear" w:color="auto" w:fill="auto"/>
                        <w:tabs>
                          <w:tab w:pos="2098" w:val="left"/>
                          <w:tab w:pos="2693" w:val="left"/>
                        </w:tabs>
                        <w:bidi w:val="0"/>
                        <w:spacing w:before="0" w:after="0" w:line="240" w:lineRule="auto"/>
                        <w:ind w:left="0" w:right="0" w:firstLine="0"/>
                        <w:jc w:val="left"/>
                      </w:pPr>
                      <w:r>
                        <w:rPr>
                          <w:color w:val="000000"/>
                          <w:spacing w:val="0"/>
                          <w:w w:val="100"/>
                          <w:position w:val="0"/>
                        </w:rPr>
                        <w:t>Сечения, мм</w:t>
                      </w:r>
                      <w:r>
                        <w:rPr>
                          <w:color w:val="000000"/>
                          <w:spacing w:val="0"/>
                          <w:w w:val="100"/>
                          <w:position w:val="0"/>
                          <w:vertAlign w:val="superscript"/>
                        </w:rPr>
                        <w:t>2</w:t>
                      </w:r>
                      <w:r>
                        <w:rPr>
                          <w:color w:val="000000"/>
                          <w:spacing w:val="0"/>
                          <w:w w:val="100"/>
                          <w:position w:val="0"/>
                        </w:rPr>
                        <w:t xml:space="preserve"> ....</w:t>
                        <w:tab/>
                        <w:t>2,5</w:t>
                        <w:tab/>
                        <w:t>4</w:t>
                      </w:r>
                    </w:p>
                    <w:p>
                      <w:pPr>
                        <w:pStyle w:val="Style160"/>
                        <w:keepNext w:val="0"/>
                        <w:keepLines w:val="0"/>
                        <w:widowControl w:val="0"/>
                        <w:shd w:val="clear" w:color="auto" w:fill="auto"/>
                        <w:bidi w:val="0"/>
                        <w:spacing w:before="0" w:after="0" w:line="216" w:lineRule="auto"/>
                        <w:ind w:left="0" w:right="0" w:firstLine="0"/>
                        <w:jc w:val="left"/>
                      </w:pPr>
                      <w:r>
                        <w:rPr>
                          <w:color w:val="000000"/>
                          <w:spacing w:val="0"/>
                          <w:w w:val="100"/>
                          <w:position w:val="0"/>
                        </w:rPr>
                        <w:t>Активные сопротивле</w:t>
                        <w:softHyphen/>
                      </w:r>
                    </w:p>
                    <w:p>
                      <w:pPr>
                        <w:pStyle w:val="Style160"/>
                        <w:keepNext w:val="0"/>
                        <w:keepLines w:val="0"/>
                        <w:widowControl w:val="0"/>
                        <w:shd w:val="clear" w:color="auto" w:fill="auto"/>
                        <w:tabs>
                          <w:tab w:leader="dot" w:pos="1680" w:val="left"/>
                          <w:tab w:pos="2194" w:val="center"/>
                          <w:tab w:pos="2765" w:val="center"/>
                        </w:tabs>
                        <w:bidi w:val="0"/>
                        <w:spacing w:before="0" w:after="260" w:line="206" w:lineRule="auto"/>
                        <w:ind w:left="0" w:right="0" w:firstLine="0"/>
                        <w:jc w:val="left"/>
                      </w:pPr>
                      <w:r>
                        <w:rPr>
                          <w:color w:val="000000"/>
                          <w:spacing w:val="0"/>
                          <w:w w:val="100"/>
                          <w:position w:val="0"/>
                        </w:rPr>
                        <w:t>ния, Ом/км</w:t>
                        <w:tab/>
                        <w:tab/>
                        <w:t>12,6</w:t>
                        <w:tab/>
                        <w:t>7,9</w:t>
                      </w:r>
                    </w:p>
                    <w:p>
                      <w:pPr>
                        <w:pStyle w:val="Style160"/>
                        <w:keepNext w:val="0"/>
                        <w:keepLines w:val="0"/>
                        <w:widowControl w:val="0"/>
                        <w:shd w:val="clear" w:color="auto" w:fill="auto"/>
                        <w:tabs>
                          <w:tab w:pos="1171" w:val="left"/>
                          <w:tab w:pos="2179" w:val="center"/>
                          <w:tab w:pos="2765" w:val="center"/>
                        </w:tabs>
                        <w:bidi w:val="0"/>
                        <w:spacing w:before="0" w:after="0" w:line="240" w:lineRule="auto"/>
                        <w:ind w:left="0" w:right="0" w:firstLine="0"/>
                        <w:jc w:val="left"/>
                      </w:pPr>
                      <w:r>
                        <w:rPr>
                          <w:color w:val="000000"/>
                          <w:spacing w:val="0"/>
                          <w:w w:val="100"/>
                          <w:position w:val="0"/>
                        </w:rPr>
                        <w:t>Сечения, мм</w:t>
                      </w:r>
                      <w:r>
                        <w:rPr>
                          <w:color w:val="000000"/>
                          <w:spacing w:val="0"/>
                          <w:w w:val="100"/>
                          <w:position w:val="0"/>
                          <w:vertAlign w:val="superscript"/>
                        </w:rPr>
                        <w:t>а</w:t>
                      </w:r>
                      <w:r>
                        <w:rPr>
                          <w:color w:val="000000"/>
                          <w:spacing w:val="0"/>
                          <w:w w:val="100"/>
                          <w:position w:val="0"/>
                        </w:rPr>
                        <w:tab/>
                        <w:t>....</w:t>
                        <w:tab/>
                        <w:t>50</w:t>
                        <w:tab/>
                        <w:t>70</w:t>
                      </w:r>
                    </w:p>
                    <w:p>
                      <w:pPr>
                        <w:pStyle w:val="Style160"/>
                        <w:keepNext w:val="0"/>
                        <w:keepLines w:val="0"/>
                        <w:widowControl w:val="0"/>
                        <w:shd w:val="clear" w:color="auto" w:fill="auto"/>
                        <w:bidi w:val="0"/>
                        <w:spacing w:before="0" w:after="0"/>
                        <w:ind w:left="0" w:right="0" w:firstLine="0"/>
                        <w:jc w:val="left"/>
                      </w:pPr>
                      <w:r>
                        <w:rPr>
                          <w:color w:val="000000"/>
                          <w:spacing w:val="0"/>
                          <w:w w:val="100"/>
                          <w:position w:val="0"/>
                        </w:rPr>
                        <w:t>Активные сопротивле</w:t>
                        <w:softHyphen/>
                      </w:r>
                    </w:p>
                    <w:p>
                      <w:pPr>
                        <w:pStyle w:val="Style160"/>
                        <w:keepNext w:val="0"/>
                        <w:keepLines w:val="0"/>
                        <w:widowControl w:val="0"/>
                        <w:shd w:val="clear" w:color="auto" w:fill="auto"/>
                        <w:tabs>
                          <w:tab w:leader="dot" w:pos="2170" w:val="center"/>
                          <w:tab w:pos="2760" w:val="center"/>
                        </w:tabs>
                        <w:bidi w:val="0"/>
                        <w:spacing w:before="0" w:after="80"/>
                        <w:ind w:left="0" w:right="0" w:firstLine="0"/>
                        <w:jc w:val="left"/>
                      </w:pPr>
                      <w:r>
                        <w:rPr>
                          <w:color w:val="000000"/>
                          <w:spacing w:val="0"/>
                          <w:w w:val="100"/>
                          <w:position w:val="0"/>
                        </w:rPr>
                        <w:t>ния, Ом/км</w:t>
                        <w:tab/>
                        <w:t xml:space="preserve"> 0,64</w:t>
                        <w:tab/>
                        <w:t>0,46</w:t>
                      </w:r>
                    </w:p>
                    <w:p>
                      <w:pPr>
                        <w:pStyle w:val="Style160"/>
                        <w:keepNext w:val="0"/>
                        <w:keepLines w:val="0"/>
                        <w:widowControl w:val="0"/>
                        <w:shd w:val="clear" w:color="auto" w:fill="auto"/>
                        <w:bidi w:val="0"/>
                        <w:spacing w:before="0" w:after="180" w:line="180" w:lineRule="auto"/>
                        <w:ind w:left="0" w:right="0" w:firstLine="340"/>
                        <w:jc w:val="left"/>
                        <w:rPr>
                          <w:sz w:val="15"/>
                          <w:szCs w:val="15"/>
                        </w:rPr>
                      </w:pPr>
                      <w:r>
                        <w:rPr>
                          <w:color w:val="000000"/>
                          <w:spacing w:val="0"/>
                          <w:w w:val="100"/>
                          <w:position w:val="0"/>
                          <w:sz w:val="15"/>
                          <w:szCs w:val="15"/>
                        </w:rPr>
                        <w:t xml:space="preserve">По предварительным данным, </w:t>
                      </w:r>
                      <w:r>
                        <w:rPr>
                          <w:b/>
                          <w:bCs/>
                          <w:i/>
                          <w:iCs/>
                          <w:color w:val="000000"/>
                          <w:spacing w:val="0"/>
                          <w:w w:val="100"/>
                          <w:position w:val="0"/>
                          <w:sz w:val="15"/>
                          <w:szCs w:val="15"/>
                        </w:rPr>
                        <w:t>г</w:t>
                      </w:r>
                      <w:r>
                        <w:rPr>
                          <w:b/>
                          <w:bCs/>
                          <w:i/>
                          <w:iCs/>
                          <w:color w:val="000000"/>
                          <w:spacing w:val="0"/>
                          <w:w w:val="100"/>
                          <w:position w:val="0"/>
                          <w:sz w:val="15"/>
                          <w:szCs w:val="15"/>
                          <w:vertAlign w:val="subscript"/>
                        </w:rPr>
                        <w:t>0</w:t>
                      </w:r>
                      <w:r>
                        <w:rPr>
                          <w:color w:val="000000"/>
                          <w:spacing w:val="0"/>
                          <w:w w:val="100"/>
                          <w:position w:val="0"/>
                          <w:sz w:val="15"/>
                          <w:szCs w:val="15"/>
                        </w:rPr>
                        <w:t xml:space="preserve"> новы; принимать для сечений 2 мм</w:t>
                      </w:r>
                      <w:r>
                        <w:rPr>
                          <w:color w:val="000000"/>
                          <w:spacing w:val="0"/>
                          <w:w w:val="100"/>
                          <w:position w:val="0"/>
                          <w:sz w:val="15"/>
                          <w:szCs w:val="15"/>
                          <w:vertAlign w:val="superscript"/>
                        </w:rPr>
                        <w:t>2</w:t>
                      </w:r>
                      <w:r>
                        <w:rPr>
                          <w:color w:val="000000"/>
                          <w:spacing w:val="0"/>
                          <w:w w:val="100"/>
                          <w:position w:val="0"/>
                          <w:sz w:val="15"/>
                          <w:szCs w:val="15"/>
                        </w:rPr>
                        <w:t xml:space="preserve"> — 15,6, 3 мм</w:t>
                      </w:r>
                      <w:r>
                        <w:rPr>
                          <w:color w:val="000000"/>
                          <w:spacing w:val="0"/>
                          <w:w w:val="100"/>
                          <w:position w:val="0"/>
                          <w:sz w:val="15"/>
                          <w:szCs w:val="15"/>
                          <w:vertAlign w:val="superscript"/>
                        </w:rPr>
                        <w:t>:</w:t>
                      </w:r>
                    </w:p>
                  </w:txbxContent>
                </v:textbox>
                <w10:wrap type="topAndBottom" anchorx="page"/>
              </v:shape>
            </w:pict>
          </mc:Fallback>
        </mc:AlternateContent>
      </w:r>
      <w:r>
        <mc:AlternateContent>
          <mc:Choice Requires="wps">
            <w:drawing>
              <wp:anchor distT="3175" distB="0" distL="0" distR="0" simplePos="0" relativeHeight="125829502" behindDoc="0" locked="0" layoutInCell="1" allowOverlap="1">
                <wp:simplePos x="0" y="0"/>
                <wp:positionH relativeFrom="page">
                  <wp:posOffset>2436495</wp:posOffset>
                </wp:positionH>
                <wp:positionV relativeFrom="paragraph">
                  <wp:posOffset>3175</wp:posOffset>
                </wp:positionV>
                <wp:extent cx="1776730" cy="1100455"/>
                <wp:wrapTopAndBottom/>
                <wp:docPr id="466" name="Shape 466"/>
                <a:graphic xmlns:a="http://schemas.openxmlformats.org/drawingml/2006/main">
                  <a:graphicData uri="http://schemas.microsoft.com/office/word/2010/wordprocessingShape">
                    <wps:wsp>
                      <wps:cNvSpPr txBox="1"/>
                      <wps:spPr>
                        <a:xfrm>
                          <a:ext cx="1776730" cy="1100455"/>
                        </a:xfrm>
                        <a:prstGeom prst="rect"/>
                        <a:noFill/>
                      </wps:spPr>
                      <wps:txbx>
                        <w:txbxContent>
                          <w:p>
                            <w:pPr>
                              <w:pStyle w:val="Style160"/>
                              <w:keepNext w:val="0"/>
                              <w:keepLines w:val="0"/>
                              <w:widowControl w:val="0"/>
                              <w:shd w:val="clear" w:color="auto" w:fill="auto"/>
                              <w:tabs>
                                <w:tab w:pos="662" w:val="center"/>
                                <w:tab w:pos="1426" w:val="right"/>
                                <w:tab w:pos="2040" w:val="right"/>
                                <w:tab w:pos="2496" w:val="right"/>
                              </w:tabs>
                              <w:bidi w:val="0"/>
                              <w:spacing w:before="0" w:after="140" w:line="240" w:lineRule="auto"/>
                              <w:ind w:left="0" w:right="0" w:firstLine="0"/>
                              <w:jc w:val="right"/>
                            </w:pPr>
                            <w:r>
                              <w:rPr>
                                <w:color w:val="000000"/>
                                <w:spacing w:val="0"/>
                                <w:w w:val="100"/>
                                <w:position w:val="0"/>
                              </w:rPr>
                              <w:t>6</w:t>
                              <w:tab/>
                              <w:t>10</w:t>
                              <w:tab/>
                              <w:t>16</w:t>
                              <w:tab/>
                              <w:t>25</w:t>
                              <w:tab/>
                              <w:t>35</w:t>
                            </w:r>
                          </w:p>
                          <w:p>
                            <w:pPr>
                              <w:pStyle w:val="Style160"/>
                              <w:keepNext w:val="0"/>
                              <w:keepLines w:val="0"/>
                              <w:widowControl w:val="0"/>
                              <w:shd w:val="clear" w:color="auto" w:fill="auto"/>
                              <w:tabs>
                                <w:tab w:pos="787" w:val="center"/>
                                <w:tab w:pos="1550" w:val="right"/>
                                <w:tab w:pos="2165" w:val="right"/>
                                <w:tab w:pos="2702" w:val="right"/>
                              </w:tabs>
                              <w:bidi w:val="0"/>
                              <w:spacing w:before="0" w:after="40" w:line="240" w:lineRule="auto"/>
                              <w:ind w:left="0" w:right="0" w:firstLine="0"/>
                              <w:jc w:val="right"/>
                            </w:pPr>
                            <w:r>
                              <w:rPr>
                                <w:color w:val="000000"/>
                                <w:spacing w:val="0"/>
                                <w:w w:val="100"/>
                                <w:position w:val="0"/>
                              </w:rPr>
                              <w:t>5,26</w:t>
                              <w:tab/>
                              <w:t>3,16</w:t>
                              <w:tab/>
                              <w:t>1,98</w:t>
                              <w:tab/>
                              <w:t>1,28</w:t>
                              <w:tab/>
                              <w:t>0,92</w:t>
                            </w:r>
                          </w:p>
                          <w:p>
                            <w:pPr>
                              <w:pStyle w:val="Style160"/>
                              <w:keepNext w:val="0"/>
                              <w:keepLines w:val="0"/>
                              <w:widowControl w:val="0"/>
                              <w:shd w:val="clear" w:color="auto" w:fill="auto"/>
                              <w:bidi w:val="0"/>
                              <w:spacing w:before="0" w:after="40" w:line="240" w:lineRule="auto"/>
                              <w:ind w:left="0" w:right="0" w:firstLine="0"/>
                              <w:jc w:val="right"/>
                              <w:rPr>
                                <w:sz w:val="15"/>
                                <w:szCs w:val="15"/>
                              </w:rPr>
                            </w:pPr>
                            <w:r>
                              <w:rPr>
                                <w:b/>
                                <w:bCs/>
                                <w:i/>
                                <w:iCs/>
                                <w:color w:val="000000"/>
                                <w:spacing w:val="0"/>
                                <w:w w:val="100"/>
                                <w:position w:val="0"/>
                                <w:sz w:val="15"/>
                                <w:szCs w:val="15"/>
                              </w:rPr>
                              <w:t>Продолжение</w:t>
                            </w:r>
                          </w:p>
                          <w:p>
                            <w:pPr>
                              <w:pStyle w:val="Style160"/>
                              <w:keepNext w:val="0"/>
                              <w:keepLines w:val="0"/>
                              <w:widowControl w:val="0"/>
                              <w:shd w:val="clear" w:color="auto" w:fill="auto"/>
                              <w:tabs>
                                <w:tab w:pos="629" w:val="center"/>
                                <w:tab w:pos="1392" w:val="right"/>
                                <w:tab w:pos="2006" w:val="right"/>
                                <w:tab w:pos="2448" w:val="right"/>
                              </w:tabs>
                              <w:bidi w:val="0"/>
                              <w:spacing w:before="0" w:after="140" w:line="240" w:lineRule="auto"/>
                              <w:ind w:left="0" w:right="0" w:firstLine="0"/>
                              <w:jc w:val="right"/>
                            </w:pPr>
                            <w:r>
                              <w:rPr>
                                <w:color w:val="000000"/>
                                <w:spacing w:val="0"/>
                                <w:w w:val="100"/>
                                <w:position w:val="0"/>
                              </w:rPr>
                              <w:t>95</w:t>
                              <w:tab/>
                              <w:t>120</w:t>
                              <w:tab/>
                              <w:t>150</w:t>
                              <w:tab/>
                              <w:t>185</w:t>
                              <w:tab/>
                              <w:t>240</w:t>
                            </w:r>
                          </w:p>
                          <w:p>
                            <w:pPr>
                              <w:pStyle w:val="Style160"/>
                              <w:keepNext w:val="0"/>
                              <w:keepLines w:val="0"/>
                              <w:widowControl w:val="0"/>
                              <w:shd w:val="clear" w:color="auto" w:fill="auto"/>
                              <w:tabs>
                                <w:tab w:pos="715" w:val="center"/>
                                <w:tab w:pos="1478" w:val="right"/>
                                <w:tab w:pos="2093" w:val="right"/>
                                <w:tab w:pos="2626" w:val="right"/>
                              </w:tabs>
                              <w:bidi w:val="0"/>
                              <w:spacing w:before="0" w:after="40" w:line="240" w:lineRule="auto"/>
                              <w:ind w:left="0" w:right="0" w:firstLine="0"/>
                              <w:jc w:val="right"/>
                            </w:pPr>
                            <w:r>
                              <w:rPr>
                                <w:color w:val="000000"/>
                                <w:spacing w:val="0"/>
                                <w:w w:val="100"/>
                                <w:position w:val="0"/>
                              </w:rPr>
                              <w:t>0,34</w:t>
                              <w:tab/>
                              <w:t>0,27</w:t>
                              <w:tab/>
                              <w:t>0,21</w:t>
                              <w:tab/>
                              <w:t>0,17</w:t>
                              <w:tab/>
                              <w:t>0,132</w:t>
                            </w:r>
                          </w:p>
                          <w:p>
                            <w:pPr>
                              <w:pStyle w:val="Style30"/>
                              <w:keepNext w:val="0"/>
                              <w:keepLines w:val="0"/>
                              <w:widowControl w:val="0"/>
                              <w:shd w:val="clear" w:color="auto" w:fill="auto"/>
                              <w:tabs>
                                <w:tab w:pos="845" w:val="center"/>
                                <w:tab w:pos="2731" w:val="right"/>
                              </w:tabs>
                              <w:bidi w:val="0"/>
                              <w:spacing w:before="0" w:after="0" w:line="240" w:lineRule="auto"/>
                              <w:ind w:left="0" w:right="0" w:firstLine="0"/>
                              <w:jc w:val="left"/>
                            </w:pPr>
                            <w:r>
                              <w:rPr>
                                <w:color w:val="000000"/>
                                <w:spacing w:val="0"/>
                                <w:w w:val="100"/>
                                <w:position w:val="0"/>
                              </w:rPr>
                              <w:t>: марок</w:t>
                              <w:tab/>
                              <w:t>алюминиевых проводов</w:t>
                              <w:tab/>
                              <w:t>можно</w:t>
                            </w:r>
                          </w:p>
                          <w:p>
                            <w:pPr>
                              <w:pStyle w:val="Style30"/>
                              <w:keepNext w:val="0"/>
                              <w:keepLines w:val="0"/>
                              <w:widowControl w:val="0"/>
                              <w:shd w:val="clear" w:color="auto" w:fill="auto"/>
                              <w:bidi w:val="0"/>
                              <w:spacing w:before="0" w:line="180" w:lineRule="auto"/>
                              <w:ind w:left="0" w:right="0" w:firstLine="0"/>
                              <w:jc w:val="left"/>
                            </w:pPr>
                            <w:r>
                              <w:rPr>
                                <w:color w:val="000000"/>
                                <w:spacing w:val="0"/>
                                <w:w w:val="100"/>
                                <w:position w:val="0"/>
                              </w:rPr>
                              <w:t>— 10,4, 5 мм</w:t>
                            </w:r>
                            <w:r>
                              <w:rPr>
                                <w:color w:val="000000"/>
                                <w:spacing w:val="0"/>
                                <w:w w:val="100"/>
                                <w:position w:val="0"/>
                                <w:vertAlign w:val="superscript"/>
                              </w:rPr>
                              <w:t>2</w:t>
                            </w:r>
                            <w:r>
                              <w:rPr>
                                <w:color w:val="000000"/>
                                <w:spacing w:val="0"/>
                                <w:w w:val="100"/>
                                <w:position w:val="0"/>
                              </w:rPr>
                              <w:t xml:space="preserve"> — 6,25, 8 мм</w:t>
                            </w:r>
                            <w:r>
                              <w:rPr>
                                <w:color w:val="000000"/>
                                <w:spacing w:val="0"/>
                                <w:w w:val="100"/>
                                <w:position w:val="0"/>
                                <w:vertAlign w:val="superscript"/>
                              </w:rPr>
                              <w:t>2</w:t>
                            </w:r>
                            <w:r>
                              <w:rPr>
                                <w:color w:val="000000"/>
                                <w:spacing w:val="0"/>
                                <w:w w:val="100"/>
                                <w:position w:val="0"/>
                              </w:rPr>
                              <w:t>—3,9 Ом/км.</w:t>
                            </w:r>
                          </w:p>
                        </w:txbxContent>
                      </wps:txbx>
                      <wps:bodyPr lIns="0" tIns="0" rIns="0" bIns="0">
                        <a:noAutoFit/>
                      </wps:bodyPr>
                    </wps:wsp>
                  </a:graphicData>
                </a:graphic>
              </wp:anchor>
            </w:drawing>
          </mc:Choice>
          <mc:Fallback>
            <w:pict>
              <v:shape id="_x0000_s1492" type="#_x0000_t202" style="position:absolute;margin-left:191.84999999999999pt;margin-top:0.25pt;width:139.90000000000001pt;height:86.650000000000006pt;z-index:-125829251;mso-wrap-distance-left:0;mso-wrap-distance-top:0.25pt;mso-wrap-distance-right:0;mso-position-horizontal-relative:page" filled="f" stroked="f">
                <v:textbox inset="0,0,0,0">
                  <w:txbxContent>
                    <w:p>
                      <w:pPr>
                        <w:pStyle w:val="Style160"/>
                        <w:keepNext w:val="0"/>
                        <w:keepLines w:val="0"/>
                        <w:widowControl w:val="0"/>
                        <w:shd w:val="clear" w:color="auto" w:fill="auto"/>
                        <w:tabs>
                          <w:tab w:pos="662" w:val="center"/>
                          <w:tab w:pos="1426" w:val="right"/>
                          <w:tab w:pos="2040" w:val="right"/>
                          <w:tab w:pos="2496" w:val="right"/>
                        </w:tabs>
                        <w:bidi w:val="0"/>
                        <w:spacing w:before="0" w:after="140" w:line="240" w:lineRule="auto"/>
                        <w:ind w:left="0" w:right="0" w:firstLine="0"/>
                        <w:jc w:val="right"/>
                      </w:pPr>
                      <w:r>
                        <w:rPr>
                          <w:color w:val="000000"/>
                          <w:spacing w:val="0"/>
                          <w:w w:val="100"/>
                          <w:position w:val="0"/>
                        </w:rPr>
                        <w:t>6</w:t>
                        <w:tab/>
                        <w:t>10</w:t>
                        <w:tab/>
                        <w:t>16</w:t>
                        <w:tab/>
                        <w:t>25</w:t>
                        <w:tab/>
                        <w:t>35</w:t>
                      </w:r>
                    </w:p>
                    <w:p>
                      <w:pPr>
                        <w:pStyle w:val="Style160"/>
                        <w:keepNext w:val="0"/>
                        <w:keepLines w:val="0"/>
                        <w:widowControl w:val="0"/>
                        <w:shd w:val="clear" w:color="auto" w:fill="auto"/>
                        <w:tabs>
                          <w:tab w:pos="787" w:val="center"/>
                          <w:tab w:pos="1550" w:val="right"/>
                          <w:tab w:pos="2165" w:val="right"/>
                          <w:tab w:pos="2702" w:val="right"/>
                        </w:tabs>
                        <w:bidi w:val="0"/>
                        <w:spacing w:before="0" w:after="40" w:line="240" w:lineRule="auto"/>
                        <w:ind w:left="0" w:right="0" w:firstLine="0"/>
                        <w:jc w:val="right"/>
                      </w:pPr>
                      <w:r>
                        <w:rPr>
                          <w:color w:val="000000"/>
                          <w:spacing w:val="0"/>
                          <w:w w:val="100"/>
                          <w:position w:val="0"/>
                        </w:rPr>
                        <w:t>5,26</w:t>
                        <w:tab/>
                        <w:t>3,16</w:t>
                        <w:tab/>
                        <w:t>1,98</w:t>
                        <w:tab/>
                        <w:t>1,28</w:t>
                        <w:tab/>
                        <w:t>0,92</w:t>
                      </w:r>
                    </w:p>
                    <w:p>
                      <w:pPr>
                        <w:pStyle w:val="Style160"/>
                        <w:keepNext w:val="0"/>
                        <w:keepLines w:val="0"/>
                        <w:widowControl w:val="0"/>
                        <w:shd w:val="clear" w:color="auto" w:fill="auto"/>
                        <w:bidi w:val="0"/>
                        <w:spacing w:before="0" w:after="40" w:line="240" w:lineRule="auto"/>
                        <w:ind w:left="0" w:right="0" w:firstLine="0"/>
                        <w:jc w:val="right"/>
                        <w:rPr>
                          <w:sz w:val="15"/>
                          <w:szCs w:val="15"/>
                        </w:rPr>
                      </w:pPr>
                      <w:r>
                        <w:rPr>
                          <w:b/>
                          <w:bCs/>
                          <w:i/>
                          <w:iCs/>
                          <w:color w:val="000000"/>
                          <w:spacing w:val="0"/>
                          <w:w w:val="100"/>
                          <w:position w:val="0"/>
                          <w:sz w:val="15"/>
                          <w:szCs w:val="15"/>
                        </w:rPr>
                        <w:t>Продолжение</w:t>
                      </w:r>
                    </w:p>
                    <w:p>
                      <w:pPr>
                        <w:pStyle w:val="Style160"/>
                        <w:keepNext w:val="0"/>
                        <w:keepLines w:val="0"/>
                        <w:widowControl w:val="0"/>
                        <w:shd w:val="clear" w:color="auto" w:fill="auto"/>
                        <w:tabs>
                          <w:tab w:pos="629" w:val="center"/>
                          <w:tab w:pos="1392" w:val="right"/>
                          <w:tab w:pos="2006" w:val="right"/>
                          <w:tab w:pos="2448" w:val="right"/>
                        </w:tabs>
                        <w:bidi w:val="0"/>
                        <w:spacing w:before="0" w:after="140" w:line="240" w:lineRule="auto"/>
                        <w:ind w:left="0" w:right="0" w:firstLine="0"/>
                        <w:jc w:val="right"/>
                      </w:pPr>
                      <w:r>
                        <w:rPr>
                          <w:color w:val="000000"/>
                          <w:spacing w:val="0"/>
                          <w:w w:val="100"/>
                          <w:position w:val="0"/>
                        </w:rPr>
                        <w:t>95</w:t>
                        <w:tab/>
                        <w:t>120</w:t>
                        <w:tab/>
                        <w:t>150</w:t>
                        <w:tab/>
                        <w:t>185</w:t>
                        <w:tab/>
                        <w:t>240</w:t>
                      </w:r>
                    </w:p>
                    <w:p>
                      <w:pPr>
                        <w:pStyle w:val="Style160"/>
                        <w:keepNext w:val="0"/>
                        <w:keepLines w:val="0"/>
                        <w:widowControl w:val="0"/>
                        <w:shd w:val="clear" w:color="auto" w:fill="auto"/>
                        <w:tabs>
                          <w:tab w:pos="715" w:val="center"/>
                          <w:tab w:pos="1478" w:val="right"/>
                          <w:tab w:pos="2093" w:val="right"/>
                          <w:tab w:pos="2626" w:val="right"/>
                        </w:tabs>
                        <w:bidi w:val="0"/>
                        <w:spacing w:before="0" w:after="40" w:line="240" w:lineRule="auto"/>
                        <w:ind w:left="0" w:right="0" w:firstLine="0"/>
                        <w:jc w:val="right"/>
                      </w:pPr>
                      <w:r>
                        <w:rPr>
                          <w:color w:val="000000"/>
                          <w:spacing w:val="0"/>
                          <w:w w:val="100"/>
                          <w:position w:val="0"/>
                        </w:rPr>
                        <w:t>0,34</w:t>
                        <w:tab/>
                        <w:t>0,27</w:t>
                        <w:tab/>
                        <w:t>0,21</w:t>
                        <w:tab/>
                        <w:t>0,17</w:t>
                        <w:tab/>
                        <w:t>0,132</w:t>
                      </w:r>
                    </w:p>
                    <w:p>
                      <w:pPr>
                        <w:pStyle w:val="Style30"/>
                        <w:keepNext w:val="0"/>
                        <w:keepLines w:val="0"/>
                        <w:widowControl w:val="0"/>
                        <w:shd w:val="clear" w:color="auto" w:fill="auto"/>
                        <w:tabs>
                          <w:tab w:pos="845" w:val="center"/>
                          <w:tab w:pos="2731" w:val="right"/>
                        </w:tabs>
                        <w:bidi w:val="0"/>
                        <w:spacing w:before="0" w:after="0" w:line="240" w:lineRule="auto"/>
                        <w:ind w:left="0" w:right="0" w:firstLine="0"/>
                        <w:jc w:val="left"/>
                      </w:pPr>
                      <w:r>
                        <w:rPr>
                          <w:color w:val="000000"/>
                          <w:spacing w:val="0"/>
                          <w:w w:val="100"/>
                          <w:position w:val="0"/>
                        </w:rPr>
                        <w:t>: марок</w:t>
                        <w:tab/>
                        <w:t>алюминиевых проводов</w:t>
                        <w:tab/>
                        <w:t>можно</w:t>
                      </w:r>
                    </w:p>
                    <w:p>
                      <w:pPr>
                        <w:pStyle w:val="Style30"/>
                        <w:keepNext w:val="0"/>
                        <w:keepLines w:val="0"/>
                        <w:widowControl w:val="0"/>
                        <w:shd w:val="clear" w:color="auto" w:fill="auto"/>
                        <w:bidi w:val="0"/>
                        <w:spacing w:before="0" w:line="180" w:lineRule="auto"/>
                        <w:ind w:left="0" w:right="0" w:firstLine="0"/>
                        <w:jc w:val="left"/>
                      </w:pPr>
                      <w:r>
                        <w:rPr>
                          <w:color w:val="000000"/>
                          <w:spacing w:val="0"/>
                          <w:w w:val="100"/>
                          <w:position w:val="0"/>
                        </w:rPr>
                        <w:t>— 10,4, 5 мм</w:t>
                      </w:r>
                      <w:r>
                        <w:rPr>
                          <w:color w:val="000000"/>
                          <w:spacing w:val="0"/>
                          <w:w w:val="100"/>
                          <w:position w:val="0"/>
                          <w:vertAlign w:val="superscript"/>
                        </w:rPr>
                        <w:t>2</w:t>
                      </w:r>
                      <w:r>
                        <w:rPr>
                          <w:color w:val="000000"/>
                          <w:spacing w:val="0"/>
                          <w:w w:val="100"/>
                          <w:position w:val="0"/>
                        </w:rPr>
                        <w:t xml:space="preserve"> — 6,25, 8 мм</w:t>
                      </w:r>
                      <w:r>
                        <w:rPr>
                          <w:color w:val="000000"/>
                          <w:spacing w:val="0"/>
                          <w:w w:val="100"/>
                          <w:position w:val="0"/>
                          <w:vertAlign w:val="superscript"/>
                        </w:rPr>
                        <w:t>2</w:t>
                      </w:r>
                      <w:r>
                        <w:rPr>
                          <w:color w:val="000000"/>
                          <w:spacing w:val="0"/>
                          <w:w w:val="100"/>
                          <w:position w:val="0"/>
                        </w:rPr>
                        <w:t>—3,9 Ом/км.</w:t>
                      </w:r>
                    </w:p>
                  </w:txbxContent>
                </v:textbox>
                <w10:wrap type="topAndBottom" anchorx="page"/>
              </v:shape>
            </w:pict>
          </mc:Fallback>
        </mc:AlternateConten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Для практических расчетов можно принимать следую</w:t>
        <w:softHyphen/>
        <w:t xml:space="preserve">щие значения индуктивных сопротивлений </w:t>
      </w:r>
      <w:r>
        <w:rPr>
          <w:i/>
          <w:iCs/>
          <w:color w:val="000000"/>
          <w:spacing w:val="0"/>
          <w:w w:val="100"/>
          <w:position w:val="0"/>
        </w:rPr>
        <w:t>х</w:t>
      </w:r>
      <w:r>
        <w:rPr>
          <w:i/>
          <w:iCs/>
          <w:color w:val="000000"/>
          <w:spacing w:val="0"/>
          <w:w w:val="100"/>
          <w:position w:val="0"/>
          <w:vertAlign w:val="subscript"/>
        </w:rPr>
        <w:t>0</w:t>
      </w:r>
      <w:r>
        <w:rPr>
          <w:color w:val="000000"/>
          <w:spacing w:val="0"/>
          <w:w w:val="100"/>
          <w:position w:val="0"/>
        </w:rPr>
        <w:t xml:space="preserve"> проводов и кабелей.</w:t>
      </w:r>
    </w:p>
    <w:p>
      <w:pPr>
        <w:pStyle w:val="Style22"/>
        <w:keepNext w:val="0"/>
        <w:keepLines w:val="0"/>
        <w:widowControl w:val="0"/>
        <w:shd w:val="clear" w:color="auto" w:fill="auto"/>
        <w:bidi w:val="0"/>
        <w:spacing w:before="0" w:after="160" w:line="206" w:lineRule="auto"/>
        <w:ind w:left="0" w:right="0"/>
        <w:jc w:val="both"/>
      </w:pPr>
      <w:r>
        <w:rPr>
          <w:color w:val="000000"/>
          <w:spacing w:val="0"/>
          <w:w w:val="100"/>
          <w:position w:val="0"/>
        </w:rPr>
        <w:t>При прокладке проводов в трубах и каналах строитель</w:t>
        <w:softHyphen/>
        <w:t>ных конструкций, на лотках пучками, а также бронирован</w:t>
        <w:softHyphen/>
        <w:t>ных и небронированных кабелей трехфазных, четырехпро</w:t>
        <w:softHyphen/>
        <w:t>водных линий для сечения до 6 мм</w:t>
      </w:r>
      <w:r>
        <w:rPr>
          <w:color w:val="000000"/>
          <w:spacing w:val="0"/>
          <w:w w:val="100"/>
          <w:position w:val="0"/>
          <w:vertAlign w:val="superscript"/>
        </w:rPr>
        <w:t>2</w:t>
      </w:r>
      <w:r>
        <w:rPr>
          <w:color w:val="000000"/>
          <w:spacing w:val="0"/>
          <w:w w:val="100"/>
          <w:position w:val="0"/>
        </w:rPr>
        <w:t>—0,1 Ом/км на фазу; то же до 16 мм</w:t>
      </w:r>
      <w:r>
        <w:rPr>
          <w:color w:val="000000"/>
          <w:spacing w:val="0"/>
          <w:w w:val="100"/>
          <w:position w:val="0"/>
          <w:vertAlign w:val="superscript"/>
        </w:rPr>
        <w:t>2</w:t>
      </w:r>
      <w:r>
        <w:rPr>
          <w:color w:val="000000"/>
          <w:spacing w:val="0"/>
          <w:w w:val="100"/>
          <w:position w:val="0"/>
        </w:rPr>
        <w:t xml:space="preserve"> — 0,07—0,09 Ом/км; то же выше 16 мм</w:t>
      </w:r>
      <w:r>
        <w:rPr>
          <w:color w:val="000000"/>
          <w:spacing w:val="0"/>
          <w:w w:val="100"/>
          <w:position w:val="0"/>
          <w:vertAlign w:val="superscript"/>
        </w:rPr>
        <w:t>2</w:t>
      </w:r>
      <w:r>
        <w:rPr>
          <w:color w:val="000000"/>
          <w:spacing w:val="0"/>
          <w:w w:val="100"/>
          <w:position w:val="0"/>
        </w:rPr>
        <w:t xml:space="preserve"> — 0,06 Ом/км; при прокладке проводов на роликах или изо</w:t>
        <w:softHyphen/>
        <w:t>ляторах, а также при выполнении шинопроводами—0,2— 0,25 Ом/км на фазу.</w:t>
      </w:r>
    </w:p>
    <w:p>
      <w:pPr>
        <w:pStyle w:val="Style27"/>
        <w:keepNext w:val="0"/>
        <w:keepLines w:val="0"/>
        <w:widowControl w:val="0"/>
        <w:numPr>
          <w:ilvl w:val="0"/>
          <w:numId w:val="65"/>
        </w:numPr>
        <w:shd w:val="clear" w:color="auto" w:fill="auto"/>
        <w:tabs>
          <w:tab w:pos="538" w:val="left"/>
        </w:tabs>
        <w:bidi w:val="0"/>
        <w:spacing w:before="0" w:after="120" w:line="240" w:lineRule="auto"/>
        <w:ind w:left="0" w:right="0" w:firstLine="0"/>
        <w:jc w:val="both"/>
      </w:pPr>
      <w:bookmarkStart w:id="165" w:name="bookmark165"/>
      <w:bookmarkEnd w:id="165"/>
      <w:r>
        <w:rPr>
          <w:color w:val="000000"/>
          <w:spacing w:val="0"/>
          <w:w w:val="100"/>
          <w:position w:val="0"/>
        </w:rPr>
        <w:t>Определение потери напряжения с учетом активного и индуктивного сопротивлений проводов</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Прежде чем перейти к изложению методов расчета по</w:t>
        <w:softHyphen/>
        <w:t>терь напряжения в сетях, целесообразно рассмотреть прос</w:t>
        <w:softHyphen/>
        <w:t>тейшую векторную диаграмму для линии с нагрузкой на конце.</w:t>
      </w:r>
    </w:p>
    <w:p>
      <w:pPr>
        <w:pStyle w:val="Style22"/>
        <w:keepNext w:val="0"/>
        <w:keepLines w:val="0"/>
        <w:widowControl w:val="0"/>
        <w:shd w:val="clear" w:color="auto" w:fill="auto"/>
        <w:bidi w:val="0"/>
        <w:spacing w:before="0" w:after="0" w:line="230" w:lineRule="auto"/>
        <w:ind w:left="0" w:right="0"/>
        <w:jc w:val="both"/>
      </w:pPr>
      <w:r>
        <w:rPr>
          <w:color w:val="000000"/>
          <w:spacing w:val="0"/>
          <w:w w:val="100"/>
          <w:position w:val="0"/>
        </w:rPr>
        <w:t>Схема линии и отвечающая ей векторная диаграмма по</w:t>
        <w:softHyphen/>
        <w:t xml:space="preserve">казаны на рис. 11.2. На диаграмме отрезок </w:t>
      </w:r>
      <w:r>
        <w:rPr>
          <w:i/>
          <w:iCs/>
          <w:color w:val="000000"/>
          <w:spacing w:val="0"/>
          <w:w w:val="100"/>
          <w:position w:val="0"/>
        </w:rPr>
        <w:t>Ос</w:t>
      </w:r>
      <w:r>
        <w:rPr>
          <w:color w:val="000000"/>
          <w:spacing w:val="0"/>
          <w:w w:val="100"/>
          <w:position w:val="0"/>
        </w:rPr>
        <w:t xml:space="preserve"> представляет собой вектор фазного напряжения в начале линии, от</w:t>
        <w:softHyphen/>
        <w:t xml:space="preserve">резок </w:t>
      </w:r>
      <w:r>
        <w:rPr>
          <w:i/>
          <w:iCs/>
          <w:color w:val="000000"/>
          <w:spacing w:val="0"/>
          <w:w w:val="100"/>
          <w:position w:val="0"/>
        </w:rPr>
        <w:t>Оа—</w:t>
      </w:r>
      <w:r>
        <w:rPr>
          <w:color w:val="000000"/>
          <w:spacing w:val="0"/>
          <w:w w:val="100"/>
          <w:position w:val="0"/>
        </w:rPr>
        <w:t xml:space="preserve">вектор фазного напряжения </w:t>
      </w:r>
      <w:r>
        <w:rPr>
          <w:i/>
          <w:iCs/>
          <w:color w:val="000000"/>
          <w:spacing w:val="0"/>
          <w:w w:val="100"/>
          <w:position w:val="0"/>
        </w:rPr>
        <w:t>U$</w:t>
      </w:r>
      <w:r>
        <w:rPr>
          <w:i/>
          <w:iCs/>
          <w:color w:val="000000"/>
          <w:spacing w:val="0"/>
          <w:w w:val="100"/>
          <w:position w:val="0"/>
          <w:vertAlign w:val="subscript"/>
        </w:rPr>
        <w:t>2</w:t>
      </w:r>
      <w:r>
        <w:rPr>
          <w:color w:val="000000"/>
          <w:spacing w:val="0"/>
          <w:w w:val="100"/>
          <w:position w:val="0"/>
        </w:rPr>
        <w:t xml:space="preserve"> </w:t>
      </w:r>
      <w:r>
        <w:rPr>
          <w:color w:val="000000"/>
          <w:spacing w:val="0"/>
          <w:w w:val="100"/>
          <w:position w:val="0"/>
        </w:rPr>
        <w:t xml:space="preserve">в конце линии. Под углом &lt;р к нему отложен в некотором масштабе вектор тока нагрузки </w:t>
      </w:r>
      <w:r>
        <w:rPr>
          <w:i/>
          <w:iCs/>
          <w:color w:val="000000"/>
          <w:spacing w:val="0"/>
          <w:w w:val="100"/>
          <w:position w:val="0"/>
        </w:rPr>
        <w:t>I.</w:t>
      </w:r>
      <w:r>
        <w:rPr>
          <w:color w:val="000000"/>
          <w:spacing w:val="0"/>
          <w:w w:val="100"/>
          <w:position w:val="0"/>
        </w:rPr>
        <w:t xml:space="preserve"> Вектор тока отстает от вектора напря</w:t>
        <w:softHyphen/>
        <w:t xml:space="preserve">жения. Отрезок </w:t>
      </w:r>
      <w:r>
        <w:rPr>
          <w:i/>
          <w:iCs/>
          <w:color w:val="000000"/>
          <w:spacing w:val="0"/>
          <w:w w:val="100"/>
          <w:position w:val="0"/>
        </w:rPr>
        <w:t>ab,</w:t>
      </w:r>
      <w:r>
        <w:rPr>
          <w:color w:val="000000"/>
          <w:spacing w:val="0"/>
          <w:w w:val="100"/>
          <w:position w:val="0"/>
        </w:rPr>
        <w:t xml:space="preserve"> </w:t>
      </w:r>
      <w:r>
        <w:rPr>
          <w:color w:val="000000"/>
          <w:spacing w:val="0"/>
          <w:w w:val="100"/>
          <w:position w:val="0"/>
        </w:rPr>
        <w:t xml:space="preserve">параллельный вектору тока </w:t>
      </w:r>
      <w:r>
        <w:rPr>
          <w:i/>
          <w:iCs/>
          <w:color w:val="000000"/>
          <w:spacing w:val="0"/>
          <w:w w:val="100"/>
          <w:position w:val="0"/>
        </w:rPr>
        <w:t>I,</w:t>
      </w:r>
      <w:r>
        <w:rPr>
          <w:color w:val="000000"/>
          <w:spacing w:val="0"/>
          <w:w w:val="100"/>
          <w:position w:val="0"/>
        </w:rPr>
        <w:t xml:space="preserve"> равен активной составляющей падения напряжения в линии </w:t>
      </w:r>
      <w:r>
        <w:rPr>
          <w:i/>
          <w:iCs/>
          <w:color w:val="000000"/>
          <w:spacing w:val="0"/>
          <w:w w:val="100"/>
          <w:position w:val="0"/>
        </w:rPr>
        <w:t>1г.</w:t>
        <w:br w:type="page"/>
      </w:r>
      <w:r>
        <w:rPr>
          <w:color w:val="000000"/>
          <w:spacing w:val="0"/>
          <w:w w:val="100"/>
          <w:position w:val="0"/>
        </w:rPr>
        <w:t xml:space="preserve">От точки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перпендикулярно вектору </w:t>
      </w:r>
      <w:r>
        <w:rPr>
          <w:i/>
          <w:iCs/>
          <w:color w:val="000000"/>
          <w:spacing w:val="0"/>
          <w:w w:val="100"/>
          <w:position w:val="0"/>
        </w:rPr>
        <w:t>1г</w:t>
      </w:r>
      <w:r>
        <w:rPr>
          <w:color w:val="000000"/>
          <w:spacing w:val="0"/>
          <w:w w:val="100"/>
          <w:position w:val="0"/>
        </w:rPr>
        <w:t xml:space="preserve"> отложена индук</w:t>
        <w:softHyphen/>
        <w:t xml:space="preserve">тивная составляющая падения напряжения в линии отрезок </w:t>
      </w:r>
      <w:r>
        <w:rPr>
          <w:i/>
          <w:iCs/>
          <w:color w:val="000000"/>
          <w:spacing w:val="0"/>
          <w:w w:val="100"/>
          <w:position w:val="0"/>
        </w:rPr>
        <w:t>Ьс.</w:t>
      </w:r>
    </w:p>
    <w:p>
      <w:pPr>
        <w:pStyle w:val="Style22"/>
        <w:keepNext w:val="0"/>
        <w:keepLines w:val="0"/>
        <w:widowControl w:val="0"/>
        <w:shd w:val="clear" w:color="auto" w:fill="auto"/>
        <w:bidi w:val="0"/>
        <w:spacing w:before="0" w:after="80" w:line="221" w:lineRule="auto"/>
        <w:ind w:left="0" w:right="0"/>
        <w:jc w:val="both"/>
      </w:pPr>
      <w:r>
        <w:rPr>
          <w:color w:val="000000"/>
          <w:spacing w:val="0"/>
          <w:w w:val="100"/>
          <w:position w:val="0"/>
        </w:rPr>
        <w:t xml:space="preserve">Из треугольника </w:t>
      </w:r>
      <w:r>
        <w:rPr>
          <w:i/>
          <w:iCs/>
          <w:color w:val="000000"/>
          <w:spacing w:val="0"/>
          <w:w w:val="100"/>
          <w:position w:val="0"/>
        </w:rPr>
        <w:t>abc</w:t>
      </w:r>
      <w:r>
        <w:rPr>
          <w:color w:val="000000"/>
          <w:spacing w:val="0"/>
          <w:w w:val="100"/>
          <w:position w:val="0"/>
        </w:rPr>
        <w:t xml:space="preserve"> </w:t>
      </w:r>
      <w:r>
        <w:rPr>
          <w:color w:val="000000"/>
          <w:spacing w:val="0"/>
          <w:w w:val="100"/>
          <w:position w:val="0"/>
        </w:rPr>
        <w:t xml:space="preserve">видно, что отрезок </w:t>
      </w:r>
      <w:r>
        <w:rPr>
          <w:i/>
          <w:iCs/>
          <w:color w:val="000000"/>
          <w:spacing w:val="0"/>
          <w:w w:val="100"/>
          <w:position w:val="0"/>
        </w:rPr>
        <w:t>ас</w:t>
      </w:r>
      <w:r>
        <w:rPr>
          <w:color w:val="000000"/>
          <w:spacing w:val="0"/>
          <w:w w:val="100"/>
          <w:position w:val="0"/>
        </w:rPr>
        <w:t xml:space="preserve"> представля</w:t>
        <w:softHyphen/>
        <w:t>ет собой геометрическую сумму падений напряжения в ак</w:t>
        <w:softHyphen/>
        <w:t xml:space="preserve">тивном и индуктивном сопротивлениях одной фазы линии, т. е. полное падение напряжения </w:t>
      </w:r>
      <w:r>
        <w:rPr>
          <w:i/>
          <w:iCs/>
          <w:color w:val="000000"/>
          <w:spacing w:val="0"/>
          <w:w w:val="100"/>
          <w:position w:val="0"/>
        </w:rPr>
        <w:t>1-г,</w:t>
      </w:r>
      <w:r>
        <w:rPr>
          <w:color w:val="000000"/>
          <w:spacing w:val="0"/>
          <w:w w:val="100"/>
          <w:position w:val="0"/>
        </w:rPr>
        <w:t xml:space="preserve"> где </w:t>
      </w:r>
      <w:r>
        <w:rPr>
          <w:i/>
          <w:iCs/>
          <w:color w:val="000000"/>
          <w:spacing w:val="0"/>
          <w:w w:val="100"/>
          <w:position w:val="0"/>
        </w:rPr>
        <w:t>z</w:t>
      </w:r>
      <w:r>
        <w:rPr>
          <w:color w:val="000000"/>
          <w:spacing w:val="0"/>
          <w:w w:val="100"/>
          <w:position w:val="0"/>
        </w:rPr>
        <w:t xml:space="preserve"> </w:t>
      </w:r>
      <w:r>
        <w:rPr>
          <w:color w:val="000000"/>
          <w:spacing w:val="0"/>
          <w:w w:val="100"/>
          <w:position w:val="0"/>
        </w:rPr>
        <w:t xml:space="preserve">= </w:t>
      </w:r>
      <w:r>
        <w:rPr>
          <w:color w:val="000000"/>
          <w:spacing w:val="0"/>
          <w:w w:val="100"/>
          <w:position w:val="0"/>
        </w:rPr>
        <w:t>)</w:t>
      </w:r>
      <w:r>
        <w:rPr>
          <w:color w:val="000000"/>
          <w:spacing w:val="0"/>
          <w:w w:val="100"/>
          <w:position w:val="0"/>
          <w:vertAlign w:val="superscript"/>
        </w:rPr>
        <w:t>z</w:t>
      </w:r>
      <w:r>
        <w:rPr>
          <w:color w:val="000000"/>
          <w:spacing w:val="0"/>
          <w:w w:val="100"/>
          <w:position w:val="0"/>
        </w:rPr>
        <w:t>r</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 xml:space="preserve">+ </w:t>
      </w:r>
      <w:r>
        <w:rPr>
          <w:i/>
          <w:iCs/>
          <w:color w:val="000000"/>
          <w:spacing w:val="0"/>
          <w:w w:val="100"/>
          <w:position w:val="0"/>
        </w:rPr>
        <w:t>х</w:t>
      </w:r>
      <w:r>
        <w:rPr>
          <w:i/>
          <w:iCs/>
          <w:color w:val="000000"/>
          <w:spacing w:val="0"/>
          <w:w w:val="100"/>
          <w:position w:val="0"/>
          <w:vertAlign w:val="superscript"/>
        </w:rPr>
        <w:t>2</w:t>
      </w:r>
      <w:r>
        <w:rPr>
          <w:i/>
          <w:iCs/>
          <w:color w:val="000000"/>
          <w:spacing w:val="0"/>
          <w:w w:val="100"/>
          <w:position w:val="0"/>
        </w:rPr>
        <w:t>.</w:t>
      </w:r>
    </w:p>
    <w:p>
      <w:pPr>
        <w:pStyle w:val="Style42"/>
        <w:keepNext w:val="0"/>
        <w:keepLines w:val="0"/>
        <w:widowControl w:val="0"/>
        <w:shd w:val="clear" w:color="auto" w:fill="auto"/>
        <w:bidi w:val="0"/>
        <w:spacing w:before="0" w:after="0" w:line="209" w:lineRule="auto"/>
        <w:ind w:left="0" w:right="0" w:firstLine="0"/>
        <w:jc w:val="both"/>
        <w:rPr>
          <w:sz w:val="22"/>
          <w:szCs w:val="22"/>
        </w:rPr>
      </w:pPr>
      <w:r>
        <w:rPr>
          <w:b/>
          <w:bCs/>
          <w:color w:val="000000"/>
          <w:spacing w:val="0"/>
          <w:w w:val="100"/>
          <w:position w:val="0"/>
          <w:sz w:val="20"/>
          <w:szCs w:val="20"/>
        </w:rPr>
        <w:t xml:space="preserve">Падение и потеря напряжения. </w:t>
      </w:r>
      <w:r>
        <w:rPr>
          <w:color w:val="000000"/>
          <w:spacing w:val="0"/>
          <w:w w:val="100"/>
          <w:position w:val="0"/>
          <w:sz w:val="22"/>
          <w:szCs w:val="22"/>
        </w:rPr>
        <w:t>Для нормальной работы электроприемников важно абсолютное значение напряже-</w:t>
      </w:r>
    </w:p>
    <w:p>
      <w:pPr>
        <w:widowControl w:val="0"/>
        <w:jc w:val="center"/>
        <w:rPr>
          <w:sz w:val="2"/>
          <w:szCs w:val="2"/>
        </w:rPr>
      </w:pPr>
      <w:r>
        <w:drawing>
          <wp:inline>
            <wp:extent cx="2602865" cy="2030095"/>
            <wp:docPr id="468" name="Picutre 468"/>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349"/>
                    <a:stretch/>
                  </pic:blipFill>
                  <pic:spPr>
                    <a:xfrm>
                      <a:ext cx="2602865" cy="2030095"/>
                    </a:xfrm>
                    <a:prstGeom prst="rect"/>
                  </pic:spPr>
                </pic:pic>
              </a:graphicData>
            </a:graphic>
          </wp:inline>
        </w:drawing>
      </w:r>
    </w:p>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 xml:space="preserve">Рис. 11.2. Схема </w:t>
      </w:r>
      <w:r>
        <w:rPr>
          <w:i/>
          <w:iCs/>
          <w:color w:val="000000"/>
          <w:spacing w:val="0"/>
          <w:w w:val="100"/>
          <w:position w:val="0"/>
        </w:rPr>
        <w:t>(а)</w:t>
      </w:r>
      <w:r>
        <w:rPr>
          <w:color w:val="000000"/>
          <w:spacing w:val="0"/>
          <w:w w:val="100"/>
          <w:position w:val="0"/>
        </w:rPr>
        <w:t xml:space="preserve"> и векторная диаграмма (б) линии трехфазного то</w:t>
        <w:softHyphen/>
        <w:t>ка с нагрузкой на конце</w:t>
      </w:r>
    </w:p>
    <w:p>
      <w:pPr>
        <w:widowControl w:val="0"/>
        <w:spacing w:after="199" w:line="1" w:lineRule="exact"/>
      </w:pP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ния. Поэтому расчетом опредляется не геометрическая раз</w:t>
        <w:softHyphen/>
        <w:t xml:space="preserve">ность напряжений в начале и конце линии,' называемая </w:t>
      </w:r>
      <w:r>
        <w:rPr>
          <w:i/>
          <w:iCs/>
          <w:color w:val="000000"/>
          <w:spacing w:val="0"/>
          <w:w w:val="100"/>
          <w:position w:val="0"/>
        </w:rPr>
        <w:t>падением напряжения,</w:t>
      </w:r>
      <w:r>
        <w:rPr>
          <w:color w:val="000000"/>
          <w:spacing w:val="0"/>
          <w:w w:val="100"/>
          <w:position w:val="0"/>
        </w:rPr>
        <w:t xml:space="preserve"> а алгебраическая разность (на диа</w:t>
        <w:softHyphen/>
        <w:t xml:space="preserve">грамме ае=(7ф1—Дфг)&gt; которую называют </w:t>
      </w:r>
      <w:r>
        <w:rPr>
          <w:i/>
          <w:iCs/>
          <w:color w:val="000000"/>
          <w:spacing w:val="0"/>
          <w:w w:val="100"/>
          <w:position w:val="0"/>
        </w:rPr>
        <w:t>потерей напря</w:t>
        <w:softHyphen/>
        <w:t>жения.</w:t>
      </w:r>
    </w:p>
    <w:p>
      <w:pPr>
        <w:pStyle w:val="Style22"/>
        <w:keepNext w:val="0"/>
        <w:keepLines w:val="0"/>
        <w:widowControl w:val="0"/>
        <w:shd w:val="clear" w:color="auto" w:fill="auto"/>
        <w:bidi w:val="0"/>
        <w:spacing w:before="0" w:after="0" w:line="218" w:lineRule="auto"/>
        <w:ind w:left="0" w:right="0"/>
        <w:jc w:val="both"/>
      </w:pPr>
      <w:r>
        <w:rPr>
          <w:color w:val="000000"/>
          <w:spacing w:val="0"/>
          <w:w w:val="100"/>
          <w:position w:val="0"/>
        </w:rPr>
        <w:t>Для упрощения расчетов за потерю напряжения при</w:t>
        <w:softHyphen/>
        <w:t xml:space="preserve">нимают не отрезок </w:t>
      </w:r>
      <w:r>
        <w:rPr>
          <w:i/>
          <w:iCs/>
          <w:color w:val="000000"/>
          <w:spacing w:val="0"/>
          <w:w w:val="100"/>
          <w:position w:val="0"/>
        </w:rPr>
        <w:t>ае,</w:t>
      </w:r>
      <w:r>
        <w:rPr>
          <w:color w:val="000000"/>
          <w:spacing w:val="0"/>
          <w:w w:val="100"/>
          <w:position w:val="0"/>
        </w:rPr>
        <w:t xml:space="preserve"> а отрезок </w:t>
      </w:r>
      <w:r>
        <w:rPr>
          <w:i/>
          <w:iCs/>
          <w:color w:val="000000"/>
          <w:spacing w:val="0"/>
          <w:w w:val="100"/>
          <w:position w:val="0"/>
        </w:rPr>
        <w:t>af,</w:t>
      </w:r>
      <w:r>
        <w:rPr>
          <w:color w:val="000000"/>
          <w:spacing w:val="0"/>
          <w:w w:val="100"/>
          <w:position w:val="0"/>
        </w:rPr>
        <w:t xml:space="preserve"> </w:t>
      </w:r>
      <w:r>
        <w:rPr>
          <w:color w:val="000000"/>
          <w:spacing w:val="0"/>
          <w:w w:val="100"/>
          <w:position w:val="0"/>
        </w:rPr>
        <w:t>являющийся проекци</w:t>
        <w:softHyphen/>
        <w:t xml:space="preserve">ей вектора падения напряжения </w:t>
      </w:r>
      <w:r>
        <w:rPr>
          <w:i/>
          <w:iCs/>
          <w:color w:val="000000"/>
          <w:spacing w:val="0"/>
          <w:w w:val="100"/>
          <w:position w:val="0"/>
        </w:rPr>
        <w:t>I-z</w:t>
      </w:r>
      <w:r>
        <w:rPr>
          <w:color w:val="000000"/>
          <w:spacing w:val="0"/>
          <w:w w:val="100"/>
          <w:position w:val="0"/>
        </w:rPr>
        <w:t xml:space="preserve"> </w:t>
      </w:r>
      <w:r>
        <w:rPr>
          <w:color w:val="000000"/>
          <w:spacing w:val="0"/>
          <w:w w:val="100"/>
          <w:position w:val="0"/>
        </w:rPr>
        <w:t>на направление векто</w:t>
        <w:softHyphen/>
        <w:t>ра напряжения в конце линии Дф</w:t>
      </w:r>
      <w:r>
        <w:rPr>
          <w:color w:val="000000"/>
          <w:spacing w:val="0"/>
          <w:w w:val="100"/>
          <w:position w:val="0"/>
          <w:vertAlign w:val="subscript"/>
        </w:rPr>
        <w:t>2</w:t>
      </w:r>
      <w:r>
        <w:rPr>
          <w:color w:val="000000"/>
          <w:spacing w:val="0"/>
          <w:w w:val="100"/>
          <w:position w:val="0"/>
        </w:rPr>
        <w:t>. Ошибка при указанном допущении не превосходит 2—3 %. Из векторной диаграм</w:t>
        <w:softHyphen/>
        <w:t>мы легко вычисляется потеря напряжения ДДф, В:</w:t>
      </w:r>
    </w:p>
    <w:p>
      <w:pPr>
        <w:pStyle w:val="Style22"/>
        <w:keepNext w:val="0"/>
        <w:keepLines w:val="0"/>
        <w:widowControl w:val="0"/>
        <w:shd w:val="clear" w:color="auto" w:fill="auto"/>
        <w:tabs>
          <w:tab w:pos="3552" w:val="left"/>
        </w:tabs>
        <w:bidi w:val="0"/>
        <w:spacing w:before="0" w:after="0" w:line="214" w:lineRule="auto"/>
        <w:ind w:left="0" w:right="0" w:firstLine="0"/>
        <w:jc w:val="right"/>
      </w:pPr>
      <w:r>
        <w:rPr>
          <w:color w:val="000000"/>
          <w:spacing w:val="0"/>
          <w:w w:val="100"/>
          <w:position w:val="0"/>
        </w:rPr>
        <w:t xml:space="preserve">ДДф = / (г </w:t>
      </w:r>
      <w:r>
        <w:rPr>
          <w:color w:val="000000"/>
          <w:spacing w:val="0"/>
          <w:w w:val="100"/>
          <w:position w:val="0"/>
        </w:rPr>
        <w:t xml:space="preserve">cos </w:t>
      </w:r>
      <w:r>
        <w:rPr>
          <w:color w:val="000000"/>
          <w:spacing w:val="0"/>
          <w:w w:val="100"/>
          <w:position w:val="0"/>
        </w:rPr>
        <w:t xml:space="preserve">&lt;р + </w:t>
      </w:r>
      <w:r>
        <w:rPr>
          <w:i/>
          <w:iCs/>
          <w:color w:val="000000"/>
          <w:spacing w:val="0"/>
          <w:w w:val="100"/>
          <w:position w:val="0"/>
        </w:rPr>
        <w:t>х</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ср).</w:t>
        <w:tab/>
        <w:t>(11.6)</w:t>
      </w:r>
    </w:p>
    <w:p>
      <w:pPr>
        <w:pStyle w:val="Style22"/>
        <w:keepNext w:val="0"/>
        <w:keepLines w:val="0"/>
        <w:widowControl w:val="0"/>
        <w:shd w:val="clear" w:color="auto" w:fill="auto"/>
        <w:bidi w:val="0"/>
        <w:spacing w:before="0" w:after="60" w:line="211" w:lineRule="auto"/>
        <w:ind w:left="0" w:right="0"/>
        <w:jc w:val="both"/>
      </w:pPr>
      <w:r>
        <w:rPr>
          <w:b/>
          <w:bCs/>
          <w:color w:val="000000"/>
          <w:spacing w:val="0"/>
          <w:w w:val="100"/>
          <w:position w:val="0"/>
          <w:sz w:val="20"/>
          <w:szCs w:val="20"/>
        </w:rPr>
        <w:t xml:space="preserve">Потеря напряжения при трехфазной нагрузке. </w:t>
      </w:r>
      <w:r>
        <w:rPr>
          <w:color w:val="000000"/>
          <w:spacing w:val="0"/>
          <w:w w:val="100"/>
          <w:position w:val="0"/>
        </w:rPr>
        <w:t>Теперь легко перейти от потери напряжения при однофазной на</w:t>
        <w:softHyphen/>
        <w:br w:type="page"/>
      </w:r>
      <w:r>
        <w:rPr>
          <w:color w:val="000000"/>
          <w:spacing w:val="0"/>
          <w:w w:val="100"/>
          <w:position w:val="0"/>
        </w:rPr>
        <w:t>грузке к потере напряжения при трехфазной нагрузке, имея в виду, что линейная потеря напряжения, В</w:t>
      </w:r>
    </w:p>
    <w:p>
      <w:pPr>
        <w:pStyle w:val="Style22"/>
        <w:keepNext w:val="0"/>
        <w:keepLines w:val="0"/>
        <w:widowControl w:val="0"/>
        <w:shd w:val="clear" w:color="auto" w:fill="auto"/>
        <w:bidi w:val="0"/>
        <w:spacing w:before="0" w:after="60" w:line="228" w:lineRule="auto"/>
        <w:ind w:left="0" w:right="0" w:firstLine="0"/>
        <w:jc w:val="center"/>
        <w:rPr>
          <w:sz w:val="20"/>
          <w:szCs w:val="20"/>
        </w:rPr>
      </w:pPr>
      <w:r>
        <w:rPr>
          <w:b/>
          <w:bCs/>
          <w:color w:val="000000"/>
          <w:spacing w:val="0"/>
          <w:w w:val="100"/>
          <w:position w:val="0"/>
          <w:sz w:val="20"/>
          <w:szCs w:val="20"/>
        </w:rPr>
        <w:t>ДД = У'З ДД</w:t>
      </w:r>
      <w:r>
        <w:rPr>
          <w:b/>
          <w:bCs/>
          <w:color w:val="000000"/>
          <w:spacing w:val="0"/>
          <w:w w:val="100"/>
          <w:position w:val="0"/>
          <w:sz w:val="20"/>
          <w:szCs w:val="20"/>
          <w:vertAlign w:val="subscript"/>
        </w:rPr>
        <w:t>Ф</w:t>
      </w:r>
      <w:r>
        <w:rPr>
          <w:b/>
          <w:bCs/>
          <w:color w:val="000000"/>
          <w:spacing w:val="0"/>
          <w:w w:val="100"/>
          <w:position w:val="0"/>
          <w:sz w:val="20"/>
          <w:szCs w:val="20"/>
        </w:rPr>
        <w:t>;</w:t>
      </w:r>
    </w:p>
    <w:p>
      <w:pPr>
        <w:pStyle w:val="Style22"/>
        <w:keepNext w:val="0"/>
        <w:keepLines w:val="0"/>
        <w:widowControl w:val="0"/>
        <w:shd w:val="clear" w:color="auto" w:fill="auto"/>
        <w:bidi w:val="0"/>
        <w:spacing w:before="0" w:after="60" w:line="206" w:lineRule="auto"/>
        <w:ind w:left="0" w:right="0" w:firstLine="0"/>
        <w:jc w:val="center"/>
      </w:pPr>
      <w:r>
        <w:rPr>
          <w:color w:val="000000"/>
          <w:spacing w:val="0"/>
          <w:w w:val="100"/>
          <w:position w:val="0"/>
        </w:rPr>
        <w:t xml:space="preserve">дг/ = ]/з/(г </w:t>
      </w:r>
      <w:r>
        <w:rPr>
          <w:color w:val="000000"/>
          <w:spacing w:val="0"/>
          <w:w w:val="100"/>
          <w:position w:val="0"/>
        </w:rPr>
        <w:t>cos&lt;p + xsin &lt;p).</w:t>
      </w:r>
    </w:p>
    <w:p>
      <w:pPr>
        <w:pStyle w:val="Style22"/>
        <w:keepNext w:val="0"/>
        <w:keepLines w:val="0"/>
        <w:widowControl w:val="0"/>
        <w:shd w:val="clear" w:color="auto" w:fill="auto"/>
        <w:bidi w:val="0"/>
        <w:spacing w:before="0" w:after="60" w:line="206" w:lineRule="auto"/>
        <w:ind w:left="0" w:right="0"/>
        <w:jc w:val="both"/>
      </w:pPr>
      <w:r>
        <w:rPr>
          <w:color w:val="000000"/>
          <w:spacing w:val="0"/>
          <w:w w:val="100"/>
          <w:position w:val="0"/>
        </w:rPr>
        <w:t>Для практических расчетов удобнее пользоваться той же формулой, где потеря напряжения выражена в процен</w:t>
        <w:softHyphen/>
        <w:t>тах и где используются табличные данные величин Го и х</w:t>
      </w:r>
      <w:r>
        <w:rPr>
          <w:color w:val="000000"/>
          <w:spacing w:val="0"/>
          <w:w w:val="100"/>
          <w:position w:val="0"/>
          <w:vertAlign w:val="subscript"/>
        </w:rPr>
        <w:t>0</w:t>
      </w:r>
      <w:r>
        <w:rPr>
          <w:color w:val="000000"/>
          <w:spacing w:val="0"/>
          <w:w w:val="100"/>
          <w:position w:val="0"/>
        </w:rPr>
        <w:t>. Тогда формула принимает вид</w:t>
      </w:r>
    </w:p>
    <w:p>
      <w:pPr>
        <w:pStyle w:val="Style22"/>
        <w:keepNext w:val="0"/>
        <w:keepLines w:val="0"/>
        <w:widowControl w:val="0"/>
        <w:shd w:val="clear" w:color="auto" w:fill="auto"/>
        <w:tabs>
          <w:tab w:pos="5283" w:val="left"/>
        </w:tabs>
        <w:bidi w:val="0"/>
        <w:spacing w:before="0" w:after="60" w:line="206" w:lineRule="auto"/>
        <w:ind w:left="0" w:right="0" w:firstLine="920"/>
        <w:jc w:val="both"/>
      </w:pPr>
      <w:r>
        <w:rPr>
          <w:color w:val="000000"/>
          <w:spacing w:val="0"/>
          <w:w w:val="100"/>
          <w:position w:val="0"/>
        </w:rPr>
        <w:t xml:space="preserve">Д£/ = </w:t>
      </w:r>
      <w:r>
        <w:rPr>
          <w:i/>
          <w:iCs/>
          <w:color w:val="000000"/>
          <w:spacing w:val="0"/>
          <w:w w:val="100"/>
          <w:position w:val="0"/>
        </w:rPr>
        <w:t>У 3 •</w:t>
      </w:r>
      <w:r>
        <w:rPr>
          <w:color w:val="000000"/>
          <w:spacing w:val="0"/>
          <w:w w:val="100"/>
          <w:position w:val="0"/>
        </w:rPr>
        <w:t xml:space="preserve"> 100/</w:t>
      </w:r>
      <w:r>
        <w:rPr>
          <w:i/>
          <w:iCs/>
          <w:color w:val="000000"/>
          <w:spacing w:val="0"/>
          <w:w w:val="100"/>
          <w:position w:val="0"/>
        </w:rPr>
        <w:t>L</w:t>
      </w:r>
      <w:r>
        <w:rPr>
          <w:color w:val="000000"/>
          <w:spacing w:val="0"/>
          <w:w w:val="100"/>
          <w:position w:val="0"/>
        </w:rPr>
        <w:t xml:space="preserve"> (r</w:t>
      </w:r>
      <w:r>
        <w:rPr>
          <w:color w:val="000000"/>
          <w:spacing w:val="0"/>
          <w:w w:val="100"/>
          <w:position w:val="0"/>
          <w:vertAlign w:val="subscript"/>
        </w:rPr>
        <w:t>0</w:t>
      </w:r>
      <w:r>
        <w:rPr>
          <w:color w:val="000000"/>
          <w:spacing w:val="0"/>
          <w:w w:val="100"/>
          <w:position w:val="0"/>
        </w:rPr>
        <w:t xml:space="preserve"> cos </w:t>
      </w:r>
      <w:r>
        <w:rPr>
          <w:color w:val="000000"/>
          <w:spacing w:val="0"/>
          <w:w w:val="100"/>
          <w:position w:val="0"/>
        </w:rPr>
        <w:t>ср + х</w:t>
      </w:r>
      <w:r>
        <w:rPr>
          <w:color w:val="000000"/>
          <w:spacing w:val="0"/>
          <w:w w:val="100"/>
          <w:position w:val="0"/>
          <w:vertAlign w:val="subscript"/>
        </w:rPr>
        <w:t>0</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ф)/^</w:t>
      </w:r>
      <w:r>
        <w:rPr>
          <w:color w:val="000000"/>
          <w:spacing w:val="0"/>
          <w:w w:val="100"/>
          <w:position w:val="0"/>
          <w:vertAlign w:val="subscript"/>
        </w:rPr>
        <w:t>ном</w:t>
      </w:r>
      <w:r>
        <w:rPr>
          <w:color w:val="000000"/>
          <w:spacing w:val="0"/>
          <w:w w:val="100"/>
          <w:position w:val="0"/>
        </w:rPr>
        <w:t>.</w:t>
        <w:tab/>
        <w:t>(11.7)</w:t>
      </w:r>
    </w:p>
    <w:p>
      <w:pPr>
        <w:pStyle w:val="Style22"/>
        <w:keepNext w:val="0"/>
        <w:keepLines w:val="0"/>
        <w:widowControl w:val="0"/>
        <w:shd w:val="clear" w:color="auto" w:fill="auto"/>
        <w:bidi w:val="0"/>
        <w:spacing w:before="0" w:after="60" w:line="206" w:lineRule="auto"/>
        <w:ind w:left="0" w:right="0"/>
        <w:jc w:val="both"/>
      </w:pPr>
      <w:r>
        <w:rPr>
          <w:color w:val="000000"/>
          <w:spacing w:val="0"/>
          <w:w w:val="100"/>
          <w:position w:val="0"/>
        </w:rPr>
        <w:t>Нагрузка на конце линии может быть задана не током, а мощностью. Тогда формула (11.7) принимает вид, %</w:t>
      </w:r>
    </w:p>
    <w:p>
      <w:pPr>
        <w:pStyle w:val="Style22"/>
        <w:keepNext w:val="0"/>
        <w:keepLines w:val="0"/>
        <w:widowControl w:val="0"/>
        <w:shd w:val="clear" w:color="auto" w:fill="auto"/>
        <w:tabs>
          <w:tab w:pos="3931" w:val="left"/>
        </w:tabs>
        <w:bidi w:val="0"/>
        <w:spacing w:before="0" w:after="60" w:line="206" w:lineRule="auto"/>
        <w:ind w:left="0" w:right="0" w:firstLine="0"/>
        <w:jc w:val="right"/>
      </w:pPr>
      <w:r>
        <w:rPr>
          <w:i/>
          <w:iCs/>
          <w:color w:val="000000"/>
          <w:spacing w:val="0"/>
          <w:w w:val="100"/>
          <w:position w:val="0"/>
        </w:rPr>
        <w:t>MJ</w:t>
      </w:r>
      <w:r>
        <w:rPr>
          <w:color w:val="000000"/>
          <w:spacing w:val="0"/>
          <w:w w:val="100"/>
          <w:position w:val="0"/>
        </w:rPr>
        <w:t xml:space="preserve"> </w:t>
      </w:r>
      <w:r>
        <w:rPr>
          <w:color w:val="000000"/>
          <w:spacing w:val="0"/>
          <w:w w:val="100"/>
          <w:position w:val="0"/>
        </w:rPr>
        <w:t>= 10</w:t>
      </w:r>
      <w:r>
        <w:rPr>
          <w:color w:val="000000"/>
          <w:spacing w:val="0"/>
          <w:w w:val="100"/>
          <w:position w:val="0"/>
          <w:vertAlign w:val="superscript"/>
        </w:rPr>
        <w:t>5</w:t>
      </w:r>
      <w:r>
        <w:rPr>
          <w:color w:val="000000"/>
          <w:spacing w:val="0"/>
          <w:w w:val="100"/>
          <w:position w:val="0"/>
        </w:rPr>
        <w:t xml:space="preserve"> </w:t>
      </w:r>
      <w:r>
        <w:rPr>
          <w:i/>
          <w:iCs/>
          <w:color w:val="000000"/>
          <w:spacing w:val="0"/>
          <w:w w:val="100"/>
          <w:position w:val="0"/>
        </w:rPr>
        <w:t>PL</w:t>
      </w:r>
      <w:r>
        <w:rPr>
          <w:color w:val="000000"/>
          <w:spacing w:val="0"/>
          <w:w w:val="100"/>
          <w:position w:val="0"/>
        </w:rPr>
        <w:t xml:space="preserve"> (r</w:t>
      </w:r>
      <w:r>
        <w:rPr>
          <w:color w:val="000000"/>
          <w:spacing w:val="0"/>
          <w:w w:val="100"/>
          <w:position w:val="0"/>
          <w:vertAlign w:val="subscript"/>
        </w:rPr>
        <w:t>0</w:t>
      </w:r>
      <w:r>
        <w:rPr>
          <w:color w:val="000000"/>
          <w:spacing w:val="0"/>
          <w:w w:val="100"/>
          <w:position w:val="0"/>
        </w:rPr>
        <w:t xml:space="preserve"> </w:t>
      </w:r>
      <w:r>
        <w:rPr>
          <w:color w:val="000000"/>
          <w:spacing w:val="0"/>
          <w:w w:val="100"/>
          <w:position w:val="0"/>
        </w:rPr>
        <w:t xml:space="preserve">+ </w:t>
      </w:r>
      <w:r>
        <w:rPr>
          <w:i/>
          <w:iCs/>
          <w:color w:val="000000"/>
          <w:spacing w:val="0"/>
          <w:w w:val="100"/>
          <w:position w:val="0"/>
        </w:rPr>
        <w:t>х</w:t>
      </w:r>
      <w:r>
        <w:rPr>
          <w:i/>
          <w:iCs/>
          <w:color w:val="000000"/>
          <w:spacing w:val="0"/>
          <w:w w:val="100"/>
          <w:position w:val="0"/>
          <w:vertAlign w:val="subscript"/>
        </w:rPr>
        <w:t>0</w:t>
      </w:r>
      <w:r>
        <w:rPr>
          <w:color w:val="000000"/>
          <w:spacing w:val="0"/>
          <w:w w:val="100"/>
          <w:position w:val="0"/>
        </w:rPr>
        <w:t xml:space="preserve"> </w:t>
      </w:r>
      <w:r>
        <w:rPr>
          <w:color w:val="000000"/>
          <w:spacing w:val="0"/>
          <w:w w:val="100"/>
          <w:position w:val="0"/>
        </w:rPr>
        <w:t>tg &lt;p)/t4</w:t>
      </w:r>
      <w:r>
        <w:rPr>
          <w:color w:val="000000"/>
          <w:spacing w:val="0"/>
          <w:w w:val="100"/>
          <w:position w:val="0"/>
          <w:vertAlign w:val="subscript"/>
        </w:rPr>
        <w:t>M</w:t>
      </w:r>
      <w:r>
        <w:rPr>
          <w:color w:val="000000"/>
          <w:spacing w:val="0"/>
          <w:w w:val="100"/>
          <w:position w:val="0"/>
        </w:rPr>
        <w:t>,</w:t>
        <w:tab/>
      </w:r>
      <w:r>
        <w:rPr>
          <w:color w:val="000000"/>
          <w:spacing w:val="0"/>
          <w:w w:val="100"/>
          <w:position w:val="0"/>
        </w:rPr>
        <w:t>(П.8)</w:t>
      </w:r>
    </w:p>
    <w:p>
      <w:pPr>
        <w:pStyle w:val="Style22"/>
        <w:keepNext w:val="0"/>
        <w:keepLines w:val="0"/>
        <w:widowControl w:val="0"/>
        <w:shd w:val="clear" w:color="auto" w:fill="auto"/>
        <w:bidi w:val="0"/>
        <w:spacing w:before="0" w:after="0" w:line="209" w:lineRule="auto"/>
        <w:ind w:left="0" w:right="0" w:firstLine="0"/>
        <w:jc w:val="left"/>
      </w:pPr>
      <w:r>
        <w:rPr>
          <w:color w:val="000000"/>
          <w:spacing w:val="0"/>
          <w:w w:val="100"/>
          <w:position w:val="0"/>
        </w:rPr>
        <w:t xml:space="preserve">где </w:t>
      </w:r>
      <w:r>
        <w:rPr>
          <w:i/>
          <w:iCs/>
          <w:color w:val="000000"/>
          <w:spacing w:val="0"/>
          <w:w w:val="100"/>
          <w:position w:val="0"/>
        </w:rPr>
        <w:t>Р —</w:t>
      </w:r>
      <w:r>
        <w:rPr>
          <w:color w:val="000000"/>
          <w:spacing w:val="0"/>
          <w:w w:val="100"/>
          <w:position w:val="0"/>
        </w:rPr>
        <w:t xml:space="preserve"> мощность, кВт; </w:t>
      </w:r>
      <w:r>
        <w:rPr>
          <w:i/>
          <w:iCs/>
          <w:color w:val="000000"/>
          <w:spacing w:val="0"/>
          <w:w w:val="100"/>
          <w:position w:val="0"/>
        </w:rPr>
        <w:t xml:space="preserve">L </w:t>
      </w:r>
      <w:r>
        <w:rPr>
          <w:i/>
          <w:iCs/>
          <w:color w:val="000000"/>
          <w:spacing w:val="0"/>
          <w:w w:val="100"/>
          <w:position w:val="0"/>
        </w:rPr>
        <w:t>—</w:t>
      </w:r>
      <w:r>
        <w:rPr>
          <w:color w:val="000000"/>
          <w:spacing w:val="0"/>
          <w:w w:val="100"/>
          <w:position w:val="0"/>
        </w:rPr>
        <w:t xml:space="preserve"> длина линии, км.</w:t>
      </w:r>
    </w:p>
    <w:p>
      <w:pPr>
        <w:pStyle w:val="Style22"/>
        <w:keepNext w:val="0"/>
        <w:keepLines w:val="0"/>
        <w:widowControl w:val="0"/>
        <w:shd w:val="clear" w:color="auto" w:fill="auto"/>
        <w:bidi w:val="0"/>
        <w:spacing w:before="0" w:after="60" w:line="209" w:lineRule="auto"/>
        <w:ind w:left="0" w:right="0"/>
        <w:jc w:val="both"/>
      </w:pPr>
      <w:r>
        <w:rPr>
          <w:color w:val="000000"/>
          <w:spacing w:val="0"/>
          <w:w w:val="100"/>
          <w:position w:val="0"/>
        </w:rPr>
        <w:t>Формулы (11.7) и (11.8) являются основными для рас</w:t>
        <w:softHyphen/>
        <w:t>четов трехфазных сетей по потере напряжения, учитываю</w:t>
        <w:softHyphen/>
        <w:t>щих как активное, так и индуктивное сопротивление про</w:t>
        <w:softHyphen/>
        <w:t>водов. Ниже без выводов приведены формулы для опреде</w:t>
        <w:softHyphen/>
        <w:t>ления потери напряжения в линии с несколькими нагрузками. Вывод этих формул, а также подробная мето</w:t>
        <w:softHyphen/>
        <w:t>дика выполнения расчетов приводятся в курсах электричес</w:t>
        <w:softHyphen/>
        <w:t>ких сетей [25]-</w:t>
      </w:r>
    </w:p>
    <w:p>
      <w:pPr>
        <w:pStyle w:val="Style22"/>
        <w:keepNext w:val="0"/>
        <w:keepLines w:val="0"/>
        <w:widowControl w:val="0"/>
        <w:shd w:val="clear" w:color="auto" w:fill="auto"/>
        <w:bidi w:val="0"/>
        <w:spacing w:before="0" w:after="0" w:line="175" w:lineRule="auto"/>
        <w:ind w:left="0" w:right="0"/>
        <w:jc w:val="both"/>
      </w:pPr>
      <w:r>
        <w:rPr>
          <w:color w:val="000000"/>
          <w:spacing w:val="0"/>
          <w:w w:val="100"/>
          <w:position w:val="0"/>
        </w:rPr>
        <w:t>Для нагрузок, приложенных в отдельных точках ли</w:t>
        <w:softHyphen/>
        <w:t xml:space="preserve">нии, °/о </w:t>
      </w:r>
      <w:r>
        <w:rPr>
          <w:i/>
          <w:iCs/>
          <w:color w:val="000000"/>
          <w:spacing w:val="0"/>
          <w:w w:val="100"/>
          <w:position w:val="0"/>
          <w:u w:val="single"/>
        </w:rPr>
        <w:t>п</w:t>
      </w:r>
    </w:p>
    <w:p>
      <w:pPr>
        <w:pStyle w:val="Style22"/>
        <w:keepNext w:val="0"/>
        <w:keepLines w:val="0"/>
        <w:widowControl w:val="0"/>
        <w:shd w:val="clear" w:color="auto" w:fill="auto"/>
        <w:tabs>
          <w:tab w:pos="1325" w:val="left"/>
          <w:tab w:pos="4190" w:val="left"/>
        </w:tabs>
        <w:bidi w:val="0"/>
        <w:spacing w:before="0" w:after="260" w:line="206" w:lineRule="auto"/>
        <w:ind w:left="0" w:right="0" w:firstLine="0"/>
        <w:jc w:val="right"/>
      </w:pPr>
      <w:r>
        <w:rPr>
          <w:color w:val="000000"/>
          <w:spacing w:val="0"/>
          <w:w w:val="100"/>
          <w:position w:val="0"/>
        </w:rPr>
        <w:t>№ =</w:t>
        <w:tab/>
        <w:t xml:space="preserve">V </w:t>
      </w:r>
      <w:r>
        <w:rPr>
          <w:color w:val="000000"/>
          <w:spacing w:val="0"/>
          <w:w w:val="100"/>
          <w:position w:val="0"/>
          <w:vertAlign w:val="subscript"/>
        </w:rPr>
        <w:t>(Zma</w:t>
      </w:r>
      <w:r>
        <w:rPr>
          <w:color w:val="000000"/>
          <w:spacing w:val="0"/>
          <w:w w:val="100"/>
          <w:position w:val="0"/>
        </w:rPr>
        <w:t xml:space="preserve"> </w:t>
      </w:r>
      <w:r>
        <w:rPr>
          <w:i/>
          <w:iCs/>
          <w:color w:val="000000"/>
          <w:spacing w:val="0"/>
          <w:w w:val="100"/>
          <w:position w:val="0"/>
        </w:rPr>
        <w:t>r</w:t>
      </w:r>
      <w:r>
        <w:rPr>
          <w:i/>
          <w:iCs/>
          <w:color w:val="000000"/>
          <w:spacing w:val="0"/>
          <w:w w:val="100"/>
          <w:position w:val="0"/>
          <w:vertAlign w:val="subscript"/>
        </w:rPr>
        <w:t>0</w:t>
      </w:r>
      <w:r>
        <w:rPr>
          <w:i/>
          <w:iCs/>
          <w:color w:val="000000"/>
          <w:spacing w:val="0"/>
          <w:w w:val="100"/>
          <w:position w:val="0"/>
        </w:rPr>
        <w:t xml:space="preserve"> </w:t>
      </w:r>
      <w:r>
        <w:rPr>
          <w:i/>
          <w:iCs/>
          <w:color w:val="000000"/>
          <w:spacing w:val="0"/>
          <w:w w:val="100"/>
          <w:position w:val="0"/>
        </w:rPr>
        <w:t xml:space="preserve">+ </w:t>
      </w:r>
      <w:r>
        <w:rPr>
          <w:i/>
          <w:iCs/>
          <w:color w:val="000000"/>
          <w:spacing w:val="0"/>
          <w:w w:val="100"/>
          <w:position w:val="0"/>
        </w:rPr>
        <w:t>i</w:t>
      </w:r>
      <w:r>
        <w:rPr>
          <w:i/>
          <w:iCs/>
          <w:color w:val="000000"/>
          <w:spacing w:val="0"/>
          <w:w w:val="100"/>
          <w:position w:val="0"/>
          <w:vertAlign w:val="subscript"/>
        </w:rPr>
        <w:t>np</w:t>
      </w:r>
      <w:r>
        <w:rPr>
          <w:i/>
          <w:iCs/>
          <w:color w:val="000000"/>
          <w:spacing w:val="0"/>
          <w:w w:val="100"/>
          <w:position w:val="0"/>
        </w:rPr>
        <w:t xml:space="preserve"> x</w:t>
      </w:r>
      <w:r>
        <w:rPr>
          <w:i/>
          <w:iCs/>
          <w:color w:val="000000"/>
          <w:spacing w:val="0"/>
          <w:w w:val="100"/>
          <w:position w:val="0"/>
          <w:vertAlign w:val="subscript"/>
        </w:rPr>
        <w:t>0</w:t>
      </w:r>
      <w:r>
        <w:rPr>
          <w:i/>
          <w:iCs/>
          <w:color w:val="000000"/>
          <w:spacing w:val="0"/>
          <w:w w:val="100"/>
          <w:position w:val="0"/>
        </w:rPr>
        <w:t>) L</w:t>
      </w:r>
      <w:r>
        <w:rPr>
          <w:i/>
          <w:iCs/>
          <w:color w:val="000000"/>
          <w:spacing w:val="0"/>
          <w:w w:val="100"/>
          <w:position w:val="0"/>
          <w:vertAlign w:val="subscript"/>
        </w:rPr>
        <w:t>m</w:t>
      </w:r>
      <w:r>
        <w:rPr>
          <w:i/>
          <w:iCs/>
          <w:color w:val="000000"/>
          <w:spacing w:val="0"/>
          <w:w w:val="100"/>
          <w:position w:val="0"/>
        </w:rPr>
        <w:t>-</w:t>
      </w:r>
      <w:r>
        <w:rPr>
          <w:color w:val="000000"/>
          <w:spacing w:val="0"/>
          <w:w w:val="100"/>
          <w:position w:val="0"/>
        </w:rPr>
        <w:tab/>
        <w:t>(11.9)</w:t>
      </w:r>
    </w:p>
    <w:p>
      <w:pPr>
        <w:pStyle w:val="Style22"/>
        <w:keepNext w:val="0"/>
        <w:keepLines w:val="0"/>
        <w:widowControl w:val="0"/>
        <w:shd w:val="clear" w:color="auto" w:fill="auto"/>
        <w:bidi w:val="0"/>
        <w:spacing w:before="0" w:after="0" w:line="206" w:lineRule="auto"/>
        <w:ind w:left="2480" w:right="0" w:firstLine="0"/>
        <w:jc w:val="left"/>
      </w:pPr>
      <w:r>
        <w:rPr>
          <w:i/>
          <w:iCs/>
          <w:color w:val="000000"/>
          <w:spacing w:val="0"/>
          <w:w w:val="100"/>
          <w:position w:val="0"/>
          <w:u w:val="single"/>
        </w:rPr>
        <w:t>n</w:t>
      </w:r>
    </w:p>
    <w:p>
      <w:pPr>
        <w:pStyle w:val="Style22"/>
        <w:keepNext w:val="0"/>
        <w:keepLines w:val="0"/>
        <w:widowControl w:val="0"/>
        <w:shd w:val="clear" w:color="auto" w:fill="auto"/>
        <w:tabs>
          <w:tab w:pos="3677" w:val="left"/>
        </w:tabs>
        <w:bidi w:val="0"/>
        <w:spacing w:before="0" w:after="0" w:line="206" w:lineRule="auto"/>
        <w:ind w:left="0" w:right="0" w:firstLine="0"/>
        <w:jc w:val="right"/>
      </w:pPr>
      <w:r>
        <w:rPr>
          <w:i/>
          <w:iCs/>
          <w:color w:val="000000"/>
          <w:spacing w:val="0"/>
          <w:w w:val="100"/>
          <w:position w:val="0"/>
        </w:rPr>
        <w:t>= -^~\^(P</w:t>
      </w:r>
      <w:r>
        <w:rPr>
          <w:i/>
          <w:iCs/>
          <w:color w:val="000000"/>
          <w:spacing w:val="0"/>
          <w:w w:val="100"/>
          <w:position w:val="0"/>
          <w:vertAlign w:val="subscript"/>
        </w:rPr>
        <w:t>m</w:t>
      </w:r>
      <w:r>
        <w:rPr>
          <w:i/>
          <w:iCs/>
          <w:color w:val="000000"/>
          <w:spacing w:val="0"/>
          <w:w w:val="100"/>
          <w:position w:val="0"/>
        </w:rPr>
        <w:t>r</w:t>
      </w:r>
      <w:r>
        <w:rPr>
          <w:i/>
          <w:iCs/>
          <w:color w:val="000000"/>
          <w:spacing w:val="0"/>
          <w:w w:val="100"/>
          <w:position w:val="0"/>
          <w:vertAlign w:val="subscript"/>
        </w:rPr>
        <w:t>0</w:t>
      </w:r>
      <w:r>
        <w:rPr>
          <w:i/>
          <w:iCs/>
          <w:color w:val="000000"/>
          <w:spacing w:val="0"/>
          <w:w w:val="100"/>
          <w:position w:val="0"/>
        </w:rPr>
        <w:t>+q</w:t>
      </w:r>
      <w:r>
        <w:rPr>
          <w:i/>
          <w:iCs/>
          <w:color w:val="000000"/>
          <w:spacing w:val="0"/>
          <w:w w:val="100"/>
          <w:position w:val="0"/>
          <w:vertAlign w:val="subscript"/>
        </w:rPr>
        <w:t>m</w:t>
      </w:r>
      <w:r>
        <w:rPr>
          <w:i/>
          <w:iCs/>
          <w:color w:val="000000"/>
          <w:spacing w:val="0"/>
          <w:w w:val="100"/>
          <w:position w:val="0"/>
        </w:rPr>
        <w:t>x</w:t>
      </w:r>
      <w:r>
        <w:rPr>
          <w:i/>
          <w:iCs/>
          <w:color w:val="000000"/>
          <w:spacing w:val="0"/>
          <w:w w:val="100"/>
          <w:position w:val="0"/>
          <w:vertAlign w:val="subscript"/>
        </w:rPr>
        <w:t>0</w:t>
      </w:r>
      <w:r>
        <w:rPr>
          <w:i/>
          <w:iCs/>
          <w:color w:val="000000"/>
          <w:spacing w:val="0"/>
          <w:w w:val="100"/>
          <w:position w:val="0"/>
        </w:rPr>
        <w:t>)L</w:t>
      </w:r>
      <w:r>
        <w:rPr>
          <w:i/>
          <w:iCs/>
          <w:color w:val="000000"/>
          <w:spacing w:val="0"/>
          <w:w w:val="100"/>
          <w:position w:val="0"/>
          <w:vertAlign w:val="subscript"/>
        </w:rPr>
        <w:t>m</w:t>
      </w:r>
      <w:r>
        <w:rPr>
          <w:i/>
          <w:iCs/>
          <w:color w:val="000000"/>
          <w:spacing w:val="0"/>
          <w:w w:val="100"/>
          <w:position w:val="0"/>
        </w:rPr>
        <w:t>-,</w:t>
      </w:r>
      <w:r>
        <w:rPr>
          <w:color w:val="000000"/>
          <w:spacing w:val="0"/>
          <w:w w:val="100"/>
          <w:position w:val="0"/>
        </w:rPr>
        <w:tab/>
        <w:t>(11.10)</w:t>
      </w:r>
    </w:p>
    <w:p>
      <w:pPr>
        <w:pStyle w:val="Style30"/>
        <w:keepNext w:val="0"/>
        <w:keepLines w:val="0"/>
        <w:widowControl w:val="0"/>
        <w:shd w:val="clear" w:color="auto" w:fill="auto"/>
        <w:bidi w:val="0"/>
        <w:spacing w:before="0" w:after="0" w:line="240" w:lineRule="auto"/>
        <w:ind w:left="1840" w:right="0" w:firstLine="0"/>
        <w:jc w:val="left"/>
      </w:pPr>
      <w:r>
        <w:rPr>
          <w:color w:val="000000"/>
          <w:spacing w:val="0"/>
          <w:w w:val="100"/>
          <w:position w:val="0"/>
        </w:rPr>
        <w:t>См</w:t>
      </w:r>
    </w:p>
    <w:p>
      <w:pPr>
        <w:pStyle w:val="Style30"/>
        <w:keepNext w:val="0"/>
        <w:keepLines w:val="0"/>
        <w:widowControl w:val="0"/>
        <w:shd w:val="clear" w:color="auto" w:fill="auto"/>
        <w:bidi w:val="0"/>
        <w:spacing w:before="0" w:after="0" w:line="307" w:lineRule="auto"/>
        <w:ind w:left="2420" w:right="0" w:firstLine="80"/>
        <w:jc w:val="left"/>
      </w:pPr>
      <w:r>
        <w:rPr>
          <w:color w:val="000000"/>
          <w:spacing w:val="0"/>
          <w:w w:val="100"/>
          <w:position w:val="0"/>
        </w:rPr>
        <w:t xml:space="preserve">1 </w:t>
      </w:r>
      <w:r>
        <w:rPr>
          <w:color w:val="000000"/>
          <w:spacing w:val="0"/>
          <w:w w:val="100"/>
          <w:position w:val="0"/>
          <w:u w:val="single"/>
        </w:rPr>
        <w:t>n</w:t>
      </w:r>
    </w:p>
    <w:p>
      <w:pPr>
        <w:pStyle w:val="Style22"/>
        <w:keepNext w:val="0"/>
        <w:keepLines w:val="0"/>
        <w:widowControl w:val="0"/>
        <w:shd w:val="clear" w:color="auto" w:fill="auto"/>
        <w:bidi w:val="0"/>
        <w:spacing w:before="0" w:after="160" w:line="206" w:lineRule="auto"/>
        <w:ind w:left="1080" w:right="0" w:firstLine="0"/>
        <w:jc w:val="both"/>
      </w:pPr>
      <w:r>
        <w:rPr>
          <w:color w:val="000000"/>
          <w:spacing w:val="0"/>
          <w:w w:val="100"/>
          <w:position w:val="0"/>
        </w:rPr>
        <w:t xml:space="preserve">A£/ </w:t>
      </w:r>
      <w:r>
        <w:rPr>
          <w:color w:val="000000"/>
          <w:spacing w:val="0"/>
          <w:w w:val="100"/>
          <w:position w:val="0"/>
          <w:vertAlign w:val="subscript"/>
        </w:rPr>
        <w:t>=</w:t>
      </w:r>
      <w:r>
        <w:rPr>
          <w:color w:val="000000"/>
          <w:spacing w:val="0"/>
          <w:w w:val="100"/>
          <w:position w:val="0"/>
        </w:rPr>
        <w:t xml:space="preserve"> J2!_ V^p</w:t>
      </w:r>
      <w:r>
        <w:rPr>
          <w:color w:val="000000"/>
          <w:spacing w:val="0"/>
          <w:w w:val="100"/>
          <w:position w:val="0"/>
          <w:vertAlign w:val="subscript"/>
        </w:rPr>
        <w:t>m</w:t>
      </w:r>
      <w:r>
        <w:rPr>
          <w:color w:val="000000"/>
          <w:spacing w:val="0"/>
          <w:w w:val="100"/>
          <w:position w:val="0"/>
        </w:rPr>
        <w:t>(r</w:t>
      </w:r>
      <w:r>
        <w:rPr>
          <w:color w:val="000000"/>
          <w:spacing w:val="0"/>
          <w:w w:val="100"/>
          <w:position w:val="0"/>
          <w:vertAlign w:val="subscript"/>
        </w:rPr>
        <w:t>0</w:t>
      </w:r>
      <w:r>
        <w:rPr>
          <w:color w:val="000000"/>
          <w:spacing w:val="0"/>
          <w:w w:val="100"/>
          <w:position w:val="0"/>
        </w:rPr>
        <w:t xml:space="preserve"> + x</w:t>
      </w:r>
      <w:r>
        <w:rPr>
          <w:color w:val="000000"/>
          <w:spacing w:val="0"/>
          <w:w w:val="100"/>
          <w:position w:val="0"/>
          <w:vertAlign w:val="subscript"/>
        </w:rPr>
        <w:t>0</w:t>
      </w:r>
      <w:r>
        <w:rPr>
          <w:color w:val="000000"/>
          <w:spacing w:val="0"/>
          <w:w w:val="100"/>
          <w:position w:val="0"/>
        </w:rPr>
        <w:t>tg&lt;p</w:t>
      </w:r>
      <w:r>
        <w:rPr>
          <w:color w:val="000000"/>
          <w:spacing w:val="0"/>
          <w:w w:val="100"/>
          <w:position w:val="0"/>
          <w:vertAlign w:val="subscript"/>
        </w:rPr>
        <w:t>m</w:t>
      </w:r>
      <w:r>
        <w:rPr>
          <w:color w:val="000000"/>
          <w:spacing w:val="0"/>
          <w:w w:val="100"/>
          <w:position w:val="0"/>
        </w:rPr>
        <w:t>)L</w:t>
      </w:r>
      <w:r>
        <w:rPr>
          <w:color w:val="000000"/>
          <w:spacing w:val="0"/>
          <w:w w:val="100"/>
          <w:position w:val="0"/>
          <w:vertAlign w:val="subscript"/>
        </w:rPr>
        <w:t>m</w:t>
      </w:r>
      <w:r>
        <w:rPr>
          <w:color w:val="000000"/>
          <w:spacing w:val="0"/>
          <w:w w:val="100"/>
          <w:position w:val="0"/>
        </w:rPr>
        <w:t>. (11.11)</w:t>
      </w:r>
    </w:p>
    <w:p>
      <w:pPr>
        <w:pStyle w:val="Style19"/>
        <w:keepNext w:val="0"/>
        <w:keepLines w:val="0"/>
        <w:widowControl w:val="0"/>
        <w:shd w:val="clear" w:color="auto" w:fill="auto"/>
        <w:bidi w:val="0"/>
        <w:spacing w:before="0" w:after="60" w:line="240" w:lineRule="auto"/>
        <w:ind w:left="2420" w:right="0" w:firstLine="0"/>
        <w:jc w:val="left"/>
      </w:pPr>
      <w:r>
        <w:rPr>
          <w:color w:val="000000"/>
          <w:spacing w:val="0"/>
          <w:w w:val="100"/>
          <w:position w:val="0"/>
        </w:rPr>
        <w:t>1</w:t>
      </w:r>
    </w:p>
    <w:p>
      <w:pPr>
        <w:pStyle w:val="Style22"/>
        <w:keepNext w:val="0"/>
        <w:keepLines w:val="0"/>
        <w:widowControl w:val="0"/>
        <w:shd w:val="clear" w:color="auto" w:fill="auto"/>
        <w:bidi w:val="0"/>
        <w:spacing w:before="0" w:after="200" w:line="206" w:lineRule="auto"/>
        <w:ind w:left="0" w:right="0" w:firstLine="280"/>
        <w:jc w:val="both"/>
      </w:pPr>
      <w:r>
        <w:rPr>
          <w:color w:val="000000"/>
          <w:spacing w:val="0"/>
          <w:w w:val="100"/>
          <w:position w:val="0"/>
        </w:rPr>
        <w:t>Для нагрузок на участках линии, %</w:t>
      </w:r>
    </w:p>
    <w:p>
      <w:pPr>
        <w:pStyle w:val="Style22"/>
        <w:keepNext w:val="0"/>
        <w:keepLines w:val="0"/>
        <w:widowControl w:val="0"/>
        <w:shd w:val="clear" w:color="auto" w:fill="auto"/>
        <w:bidi w:val="0"/>
        <w:spacing w:before="0" w:after="60" w:line="240" w:lineRule="auto"/>
        <w:ind w:left="1840" w:right="0" w:hanging="740"/>
        <w:jc w:val="both"/>
        <w:rPr>
          <w:sz w:val="15"/>
          <w:szCs w:val="15"/>
        </w:rPr>
        <w:sectPr>
          <w:headerReference w:type="default" r:id="rId351"/>
          <w:footerReference w:type="default" r:id="rId352"/>
          <w:headerReference w:type="even" r:id="rId353"/>
          <w:footerReference w:type="even" r:id="rId354"/>
          <w:headerReference w:type="first" r:id="rId355"/>
          <w:footerReference w:type="first" r:id="rId356"/>
          <w:footnotePr>
            <w:pos w:val="pageBottom"/>
            <w:numFmt w:val="chicago"/>
            <w:numRestart w:val="continuous"/>
            <w15:footnoteColumns w:val="1"/>
          </w:footnotePr>
          <w:pgSz w:w="7300" w:h="11799"/>
          <w:pgMar w:top="541" w:right="635" w:bottom="1224" w:left="712" w:header="0" w:footer="3" w:gutter="0"/>
          <w:cols w:space="720"/>
          <w:noEndnote/>
          <w:titlePg/>
          <w:rtlGutter w:val="0"/>
          <w:docGrid w:linePitch="360"/>
        </w:sectPr>
      </w:pPr>
      <w:r>
        <w:rPr>
          <w:color w:val="000000"/>
          <w:spacing w:val="0"/>
          <w:w w:val="100"/>
          <w:position w:val="0"/>
          <w:sz w:val="22"/>
          <w:szCs w:val="22"/>
        </w:rPr>
        <w:t xml:space="preserve">А// = </w:t>
      </w:r>
      <w:r>
        <w:rPr>
          <w:color w:val="000000"/>
          <w:spacing w:val="0"/>
          <w:w w:val="100"/>
          <w:position w:val="0"/>
          <w:sz w:val="22"/>
          <w:szCs w:val="22"/>
          <w:u w:val="single"/>
        </w:rPr>
        <w:t>Гз</w:t>
      </w:r>
      <w:r>
        <w:rPr>
          <w:color w:val="000000"/>
          <w:spacing w:val="0"/>
          <w:w w:val="100"/>
          <w:position w:val="0"/>
          <w:sz w:val="22"/>
          <w:szCs w:val="22"/>
          <w:u w:val="single"/>
        </w:rPr>
        <w:t>-loo</w:t>
      </w:r>
      <w:r>
        <w:rPr>
          <w:color w:val="000000"/>
          <w:spacing w:val="0"/>
          <w:w w:val="100"/>
          <w:position w:val="0"/>
          <w:sz w:val="22"/>
          <w:szCs w:val="22"/>
        </w:rPr>
        <w:t xml:space="preserve"> </w:t>
      </w:r>
      <w:r>
        <w:rPr>
          <w:color w:val="000000"/>
          <w:spacing w:val="0"/>
          <w:w w:val="100"/>
          <w:position w:val="0"/>
          <w:sz w:val="22"/>
          <w:szCs w:val="22"/>
        </w:rPr>
        <w:t>V</w:t>
      </w:r>
      <w:r>
        <w:rPr>
          <w:i/>
          <w:iCs/>
          <w:color w:val="000000"/>
          <w:spacing w:val="0"/>
          <w:w w:val="100"/>
          <w:position w:val="0"/>
          <w:sz w:val="22"/>
          <w:szCs w:val="22"/>
        </w:rPr>
        <w:t>д</w:t>
      </w:r>
      <w:r>
        <w:rPr>
          <w:i/>
          <w:iCs/>
          <w:color w:val="000000"/>
          <w:spacing w:val="0"/>
          <w:w w:val="100"/>
          <w:position w:val="0"/>
          <w:sz w:val="22"/>
          <w:szCs w:val="22"/>
          <w:vertAlign w:val="subscript"/>
        </w:rPr>
        <w:t>тяГп</w:t>
      </w:r>
      <w:r>
        <w:rPr>
          <w:color w:val="000000"/>
          <w:spacing w:val="0"/>
          <w:w w:val="100"/>
          <w:position w:val="0"/>
          <w:sz w:val="22"/>
          <w:szCs w:val="22"/>
        </w:rPr>
        <w:t xml:space="preserve"> + /</w:t>
      </w:r>
      <w:r>
        <w:rPr>
          <w:color w:val="000000"/>
          <w:spacing w:val="0"/>
          <w:w w:val="100"/>
          <w:position w:val="0"/>
          <w:sz w:val="22"/>
          <w:szCs w:val="22"/>
          <w:vertAlign w:val="subscript"/>
        </w:rPr>
        <w:t>тр</w:t>
      </w:r>
      <w:r>
        <w:rPr>
          <w:color w:val="000000"/>
          <w:spacing w:val="0"/>
          <w:w w:val="100"/>
          <w:position w:val="0"/>
          <w:sz w:val="22"/>
          <w:szCs w:val="22"/>
        </w:rPr>
        <w:t>хр)</w:t>
      </w:r>
      <w:r>
        <w:rPr>
          <w:color w:val="000000"/>
          <w:spacing w:val="0"/>
          <w:w w:val="100"/>
          <w:position w:val="0"/>
          <w:sz w:val="22"/>
          <w:szCs w:val="22"/>
        </w:rPr>
        <w:t xml:space="preserve">L; </w:t>
      </w:r>
      <w:r>
        <w:rPr>
          <w:color w:val="000000"/>
          <w:spacing w:val="0"/>
          <w:w w:val="100"/>
          <w:position w:val="0"/>
          <w:sz w:val="22"/>
          <w:szCs w:val="22"/>
        </w:rPr>
        <w:t xml:space="preserve">(П.12) С/ном </w:t>
      </w:r>
      <w:r>
        <w:rPr>
          <w:rFonts w:ascii="Arial" w:eastAsia="Arial" w:hAnsi="Arial" w:cs="Arial"/>
          <w:b/>
          <w:bCs/>
          <w:smallCaps/>
          <w:color w:val="000000"/>
          <w:spacing w:val="0"/>
          <w:w w:val="100"/>
          <w:position w:val="0"/>
          <w:sz w:val="15"/>
          <w:szCs w:val="15"/>
        </w:rPr>
        <w:t>JHBbI</w:t>
      </w:r>
    </w:p>
    <w:p>
      <w:pPr>
        <w:pStyle w:val="Style22"/>
        <w:keepNext w:val="0"/>
        <w:keepLines w:val="0"/>
        <w:widowControl w:val="0"/>
        <w:shd w:val="clear" w:color="auto" w:fill="auto"/>
        <w:bidi w:val="0"/>
        <w:spacing w:before="0" w:after="460" w:line="180" w:lineRule="auto"/>
        <w:ind w:left="0" w:right="0" w:firstLine="0"/>
        <w:jc w:val="center"/>
        <w:rPr>
          <w:sz w:val="17"/>
          <w:szCs w:val="17"/>
        </w:rPr>
      </w:pPr>
      <w:r>
        <mc:AlternateContent>
          <mc:Choice Requires="wps">
            <w:drawing>
              <wp:anchor distT="0" distB="603885" distL="114300" distR="114300" simplePos="0" relativeHeight="125829504" behindDoc="0" locked="0" layoutInCell="1" allowOverlap="1">
                <wp:simplePos x="0" y="0"/>
                <wp:positionH relativeFrom="page">
                  <wp:posOffset>3777615</wp:posOffset>
                </wp:positionH>
                <wp:positionV relativeFrom="paragraph">
                  <wp:posOffset>12700</wp:posOffset>
                </wp:positionV>
                <wp:extent cx="423545" cy="179705"/>
                <wp:wrapSquare wrapText="left"/>
                <wp:docPr id="473" name="Shape 473"/>
                <a:graphic xmlns:a="http://schemas.openxmlformats.org/drawingml/2006/main">
                  <a:graphicData uri="http://schemas.microsoft.com/office/word/2010/wordprocessingShape">
                    <wps:wsp>
                      <wps:cNvSpPr txBox="1"/>
                      <wps:spPr>
                        <a:xfrm>
                          <a:ext cx="423545" cy="17970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(11.13)</w:t>
                            </w:r>
                          </w:p>
                        </w:txbxContent>
                      </wps:txbx>
                      <wps:bodyPr wrap="none" lIns="0" tIns="0" rIns="0" bIns="0">
                        <a:noAutoFit/>
                      </wps:bodyPr>
                    </wps:wsp>
                  </a:graphicData>
                </a:graphic>
              </wp:anchor>
            </w:drawing>
          </mc:Choice>
          <mc:Fallback>
            <w:pict>
              <v:shape id="_x0000_s1499" type="#_x0000_t202" style="position:absolute;margin-left:297.44999999999999pt;margin-top:1.pt;width:33.350000000000001pt;height:14.15pt;z-index:-125829249;mso-wrap-distance-left:9.pt;mso-wrap-distance-right:9.pt;mso-wrap-distance-bottom:47.550000000000004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(11.13)</w:t>
                      </w:r>
                    </w:p>
                  </w:txbxContent>
                </v:textbox>
                <w10:wrap type="square" side="left" anchorx="page"/>
              </v:shape>
            </w:pict>
          </mc:Fallback>
        </mc:AlternateContent>
      </w:r>
      <w:r>
        <mc:AlternateContent>
          <mc:Choice Requires="wps">
            <w:drawing>
              <wp:anchor distT="609600" distB="0" distL="117475" distR="114300" simplePos="0" relativeHeight="125829506" behindDoc="0" locked="0" layoutInCell="1" allowOverlap="1">
                <wp:simplePos x="0" y="0"/>
                <wp:positionH relativeFrom="page">
                  <wp:posOffset>3780790</wp:posOffset>
                </wp:positionH>
                <wp:positionV relativeFrom="paragraph">
                  <wp:posOffset>622300</wp:posOffset>
                </wp:positionV>
                <wp:extent cx="420370" cy="173990"/>
                <wp:wrapSquare wrapText="left"/>
                <wp:docPr id="475" name="Shape 475"/>
                <a:graphic xmlns:a="http://schemas.openxmlformats.org/drawingml/2006/main">
                  <a:graphicData uri="http://schemas.microsoft.com/office/word/2010/wordprocessingShape">
                    <wps:wsp>
                      <wps:cNvSpPr txBox="1"/>
                      <wps:spPr>
                        <a:xfrm>
                          <a:ext cx="420370"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(11.14)</w:t>
                            </w:r>
                          </w:p>
                        </w:txbxContent>
                      </wps:txbx>
                      <wps:bodyPr wrap="none" lIns="0" tIns="0" rIns="0" bIns="0">
                        <a:noAutoFit/>
                      </wps:bodyPr>
                    </wps:wsp>
                  </a:graphicData>
                </a:graphic>
              </wp:anchor>
            </w:drawing>
          </mc:Choice>
          <mc:Fallback>
            <w:pict>
              <v:shape id="_x0000_s1501" type="#_x0000_t202" style="position:absolute;margin-left:297.69999999999999pt;margin-top:49.pt;width:33.100000000000001pt;height:13.700000000000001pt;z-index:-125829247;mso-wrap-distance-left:9.25pt;mso-wrap-distance-top:48.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(11.14)</w:t>
                      </w:r>
                    </w:p>
                  </w:txbxContent>
                </v:textbox>
                <w10:wrap type="square" side="left" anchorx="page"/>
              </v:shape>
            </w:pict>
          </mc:Fallback>
        </mc:AlternateContent>
      </w:r>
      <w:r>
        <w:rPr>
          <w:b/>
          <w:bCs/>
          <w:color w:val="000000"/>
          <w:spacing w:val="0"/>
          <w:w w:val="100"/>
          <w:position w:val="0"/>
          <w:sz w:val="17"/>
          <w:szCs w:val="17"/>
          <w:vertAlign w:val="superscript"/>
        </w:rPr>
        <w:t>д(7</w:t>
      </w:r>
      <w:r>
        <w:rPr>
          <w:b/>
          <w:bCs/>
          <w:color w:val="000000"/>
          <w:spacing w:val="0"/>
          <w:w w:val="100"/>
          <w:position w:val="0"/>
          <w:sz w:val="17"/>
          <w:szCs w:val="17"/>
        </w:rPr>
        <w:t xml:space="preserve"> = “7~</w:t>
      </w:r>
      <w:r>
        <w:rPr>
          <w:i/>
          <w:iCs/>
          <w:color w:val="000000"/>
          <w:spacing w:val="0"/>
          <w:w w:val="100"/>
          <w:position w:val="0"/>
          <w:sz w:val="22"/>
          <w:szCs w:val="22"/>
        </w:rPr>
        <w:t>\(</w:t>
      </w:r>
      <w:r>
        <w:rPr>
          <w:i/>
          <w:iCs/>
          <w:color w:val="000000"/>
          <w:spacing w:val="0"/>
          <w:w w:val="100"/>
          <w:position w:val="0"/>
          <w:sz w:val="22"/>
          <w:szCs w:val="22"/>
          <w:vertAlign w:val="superscript"/>
        </w:rPr>
        <w:t>p</w:t>
      </w:r>
      <w:r>
        <w:rPr>
          <w:i/>
          <w:iCs/>
          <w:color w:val="000000"/>
          <w:spacing w:val="0"/>
          <w:w w:val="100"/>
          <w:position w:val="0"/>
          <w:sz w:val="22"/>
          <w:szCs w:val="22"/>
          <w:vertAlign w:val="subscript"/>
        </w:rPr>
        <w:t>m</w:t>
      </w:r>
      <w:r>
        <w:rPr>
          <w:i/>
          <w:iCs/>
          <w:color w:val="000000"/>
          <w:spacing w:val="0"/>
          <w:w w:val="100"/>
          <w:position w:val="0"/>
          <w:sz w:val="22"/>
          <w:szCs w:val="22"/>
        </w:rPr>
        <w:t>r</w:t>
      </w:r>
      <w:r>
        <w:rPr>
          <w:i/>
          <w:iCs/>
          <w:color w:val="000000"/>
          <w:spacing w:val="0"/>
          <w:w w:val="100"/>
          <w:position w:val="0"/>
          <w:sz w:val="22"/>
          <w:szCs w:val="22"/>
          <w:vertAlign w:val="subscript"/>
        </w:rPr>
        <w:t>0</w:t>
      </w:r>
      <w:r>
        <w:rPr>
          <w:i/>
          <w:iCs/>
          <w:color w:val="000000"/>
          <w:spacing w:val="0"/>
          <w:w w:val="100"/>
          <w:position w:val="0"/>
          <w:sz w:val="22"/>
          <w:szCs w:val="22"/>
        </w:rPr>
        <w:t>+Q</w:t>
      </w:r>
      <w:r>
        <w:rPr>
          <w:i/>
          <w:iCs/>
          <w:color w:val="000000"/>
          <w:spacing w:val="0"/>
          <w:w w:val="100"/>
          <w:position w:val="0"/>
          <w:sz w:val="22"/>
          <w:szCs w:val="22"/>
          <w:vertAlign w:val="subscript"/>
        </w:rPr>
        <w:t>m</w:t>
      </w:r>
      <w:r>
        <w:rPr>
          <w:i/>
          <w:iCs/>
          <w:color w:val="000000"/>
          <w:spacing w:val="0"/>
          <w:w w:val="100"/>
          <w:position w:val="0"/>
          <w:sz w:val="22"/>
          <w:szCs w:val="22"/>
        </w:rPr>
        <w:t>x.)t</w:t>
      </w:r>
      <w:r>
        <w:rPr>
          <w:i/>
          <w:iCs/>
          <w:color w:val="000000"/>
          <w:spacing w:val="0"/>
          <w:w w:val="100"/>
          <w:position w:val="0"/>
          <w:sz w:val="22"/>
          <w:szCs w:val="22"/>
          <w:vertAlign w:val="subscript"/>
        </w:rPr>
        <w:t>m</w:t>
      </w:r>
      <w:r>
        <w:rPr>
          <w:i/>
          <w:iCs/>
          <w:color w:val="000000"/>
          <w:spacing w:val="0"/>
          <w:w w:val="100"/>
          <w:position w:val="0"/>
          <w:sz w:val="22"/>
          <w:szCs w:val="22"/>
        </w:rPr>
        <w:t>-,</w:t>
        <w:br/>
      </w:r>
      <w:r>
        <w:rPr>
          <w:b/>
          <w:bCs/>
          <w:color w:val="000000"/>
          <w:spacing w:val="0"/>
          <w:w w:val="100"/>
          <w:position w:val="0"/>
          <w:sz w:val="17"/>
          <w:szCs w:val="17"/>
        </w:rPr>
        <w:t>НАМ</w:t>
      </w:r>
    </w:p>
    <w:p>
      <w:pPr>
        <w:pStyle w:val="Style15"/>
        <w:keepNext w:val="0"/>
        <w:keepLines w:val="0"/>
        <w:widowControl w:val="0"/>
        <w:shd w:val="clear" w:color="auto" w:fill="auto"/>
        <w:bidi w:val="0"/>
        <w:spacing w:before="0" w:after="0" w:line="240" w:lineRule="auto"/>
        <w:ind w:left="0" w:right="0" w:firstLine="0"/>
        <w:jc w:val="center"/>
        <w:rPr>
          <w:sz w:val="30"/>
          <w:szCs w:val="30"/>
        </w:rPr>
      </w:pPr>
      <w:r>
        <w:rPr>
          <w:color w:val="000000"/>
          <w:spacing w:val="0"/>
          <w:w w:val="100"/>
          <w:position w:val="0"/>
          <w:sz w:val="30"/>
          <w:szCs w:val="30"/>
          <w:vertAlign w:val="superscript"/>
        </w:rPr>
        <w:t>AU</w:t>
      </w:r>
      <w:r>
        <w:rPr>
          <w:color w:val="000000"/>
          <w:spacing w:val="0"/>
          <w:w w:val="100"/>
          <w:position w:val="0"/>
          <w:sz w:val="30"/>
          <w:szCs w:val="30"/>
        </w:rPr>
        <w:t xml:space="preserve"> </w:t>
      </w:r>
      <w:r>
        <w:rPr>
          <w:color w:val="000000"/>
          <w:spacing w:val="0"/>
          <w:w w:val="100"/>
          <w:position w:val="0"/>
          <w:sz w:val="30"/>
          <w:szCs w:val="30"/>
        </w:rPr>
        <w:t xml:space="preserve">= ■ — V </w:t>
      </w:r>
      <w:r>
        <w:rPr>
          <w:color w:val="000000"/>
          <w:spacing w:val="0"/>
          <w:w w:val="100"/>
          <w:position w:val="0"/>
          <w:sz w:val="30"/>
          <w:szCs w:val="30"/>
          <w:vertAlign w:val="superscript"/>
        </w:rPr>
        <w:t>р</w:t>
      </w:r>
      <w:r>
        <w:rPr>
          <w:color w:val="000000"/>
          <w:spacing w:val="0"/>
          <w:w w:val="100"/>
          <w:position w:val="0"/>
          <w:sz w:val="30"/>
          <w:szCs w:val="30"/>
        </w:rPr>
        <w:t xml:space="preserve">„, ('о + </w:t>
      </w:r>
      <w:r>
        <w:rPr>
          <w:color w:val="000000"/>
          <w:spacing w:val="0"/>
          <w:w w:val="100"/>
          <w:position w:val="0"/>
          <w:sz w:val="30"/>
          <w:szCs w:val="30"/>
          <w:vertAlign w:val="superscript"/>
        </w:rPr>
        <w:t xml:space="preserve">х </w:t>
      </w:r>
      <w:r>
        <w:rPr>
          <w:color w:val="000000"/>
          <w:spacing w:val="0"/>
          <w:w w:val="100"/>
          <w:position w:val="0"/>
          <w:sz w:val="30"/>
          <w:szCs w:val="30"/>
          <w:vertAlign w:val="superscript"/>
        </w:rPr>
        <w:t>f</w:t>
      </w:r>
      <w:r>
        <w:rPr>
          <w:color w:val="000000"/>
          <w:spacing w:val="0"/>
          <w:w w:val="100"/>
          <w:position w:val="0"/>
          <w:sz w:val="30"/>
          <w:szCs w:val="30"/>
        </w:rPr>
        <w:t xml:space="preserve">s </w:t>
      </w:r>
      <w:r>
        <w:rPr>
          <w:color w:val="000000"/>
          <w:spacing w:val="0"/>
          <w:w w:val="100"/>
          <w:position w:val="0"/>
          <w:sz w:val="30"/>
          <w:szCs w:val="30"/>
        </w:rPr>
        <w:t>О &lt;п.</w:t>
      </w:r>
    </w:p>
    <w:p>
      <w:pPr>
        <w:pStyle w:val="Style19"/>
        <w:keepNext w:val="0"/>
        <w:keepLines w:val="0"/>
        <w:widowControl w:val="0"/>
        <w:shd w:val="clear" w:color="auto" w:fill="auto"/>
        <w:bidi w:val="0"/>
        <w:spacing w:before="0" w:after="300" w:line="187" w:lineRule="auto"/>
        <w:ind w:left="1980" w:right="0" w:firstLine="0"/>
        <w:jc w:val="both"/>
      </w:pPr>
      <w:r>
        <w:rPr>
          <w:b/>
          <w:bCs/>
          <w:color w:val="000000"/>
          <w:spacing w:val="0"/>
          <w:w w:val="100"/>
          <w:position w:val="0"/>
        </w:rPr>
        <w:t>ПАМ</w:t>
      </w: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где (та — активная составляющая тока нагрузки, прило</w:t>
        <w:softHyphen/>
        <w:t xml:space="preserve">женной в точке </w:t>
      </w:r>
      <w:r>
        <w:rPr>
          <w:i/>
          <w:iCs/>
          <w:color w:val="000000"/>
          <w:spacing w:val="0"/>
          <w:w w:val="100"/>
          <w:position w:val="0"/>
        </w:rPr>
        <w:t>т</w:t>
      </w:r>
      <w:r>
        <w:rPr>
          <w:color w:val="000000"/>
          <w:spacing w:val="0"/>
          <w:w w:val="100"/>
          <w:position w:val="0"/>
        </w:rPr>
        <w:t xml:space="preserve"> линии, </w:t>
      </w:r>
      <w:r>
        <w:rPr>
          <w:color w:val="000000"/>
          <w:spacing w:val="0"/>
          <w:w w:val="100"/>
          <w:position w:val="0"/>
        </w:rPr>
        <w:t xml:space="preserve">A; imp </w:t>
      </w:r>
      <w:r>
        <w:rPr>
          <w:color w:val="000000"/>
          <w:spacing w:val="0"/>
          <w:w w:val="100"/>
          <w:position w:val="0"/>
        </w:rPr>
        <w:t>— то же реактивная состав</w:t>
        <w:softHyphen/>
        <w:t xml:space="preserve">ляющая, А; /та—активная составляющая тока на участке </w:t>
      </w:r>
      <w:r>
        <w:rPr>
          <w:i/>
          <w:iCs/>
          <w:color w:val="000000"/>
          <w:spacing w:val="0"/>
          <w:w w:val="100"/>
          <w:position w:val="0"/>
        </w:rPr>
        <w:t>т</w:t>
      </w:r>
      <w:r>
        <w:rPr>
          <w:color w:val="000000"/>
          <w:spacing w:val="0"/>
          <w:w w:val="100"/>
          <w:position w:val="0"/>
        </w:rPr>
        <w:t xml:space="preserve"> линии, А; /</w:t>
      </w:r>
      <w:r>
        <w:rPr>
          <w:color w:val="000000"/>
          <w:spacing w:val="0"/>
          <w:w w:val="100"/>
          <w:position w:val="0"/>
          <w:vertAlign w:val="subscript"/>
        </w:rPr>
        <w:t>тр</w:t>
      </w:r>
      <w:r>
        <w:rPr>
          <w:color w:val="000000"/>
          <w:spacing w:val="0"/>
          <w:w w:val="100"/>
          <w:position w:val="0"/>
        </w:rPr>
        <w:t xml:space="preserve">— то же реактивная составляющая, А; </w:t>
      </w:r>
      <w:r>
        <w:rPr>
          <w:i/>
          <w:iCs/>
          <w:color w:val="000000"/>
          <w:spacing w:val="0"/>
          <w:w w:val="100"/>
          <w:position w:val="0"/>
        </w:rPr>
        <w:t>р</w:t>
      </w:r>
      <w:r>
        <w:rPr>
          <w:i/>
          <w:iCs/>
          <w:color w:val="000000"/>
          <w:spacing w:val="0"/>
          <w:w w:val="100"/>
          <w:position w:val="0"/>
          <w:vertAlign w:val="subscript"/>
        </w:rPr>
        <w:t>т</w:t>
      </w:r>
      <w:r>
        <w:rPr>
          <w:i/>
          <w:iCs/>
          <w:color w:val="000000"/>
          <w:spacing w:val="0"/>
          <w:w w:val="100"/>
          <w:position w:val="0"/>
        </w:rPr>
        <w:t xml:space="preserve"> —</w:t>
      </w:r>
      <w:r>
        <w:rPr>
          <w:color w:val="000000"/>
          <w:spacing w:val="0"/>
          <w:w w:val="100"/>
          <w:position w:val="0"/>
        </w:rPr>
        <w:t xml:space="preserve"> активная нагрузка, приложенная в точке </w:t>
      </w:r>
      <w:r>
        <w:rPr>
          <w:i/>
          <w:iCs/>
          <w:color w:val="000000"/>
          <w:spacing w:val="0"/>
          <w:w w:val="100"/>
          <w:position w:val="0"/>
        </w:rPr>
        <w:t>т</w:t>
      </w:r>
      <w:r>
        <w:rPr>
          <w:color w:val="000000"/>
          <w:spacing w:val="0"/>
          <w:w w:val="100"/>
          <w:position w:val="0"/>
        </w:rPr>
        <w:t xml:space="preserve"> линии, кВт; </w:t>
      </w:r>
      <w:r>
        <w:rPr>
          <w:i/>
          <w:iCs/>
          <w:color w:val="000000"/>
          <w:spacing w:val="0"/>
          <w:w w:val="100"/>
          <w:position w:val="0"/>
        </w:rPr>
        <w:t>q</w:t>
      </w:r>
      <w:r>
        <w:rPr>
          <w:i/>
          <w:iCs/>
          <w:color w:val="000000"/>
          <w:spacing w:val="0"/>
          <w:w w:val="100"/>
          <w:position w:val="0"/>
          <w:vertAlign w:val="subscript"/>
        </w:rPr>
        <w:t>m</w:t>
      </w:r>
      <w:r>
        <w:rPr>
          <w:i/>
          <w:iCs/>
          <w:color w:val="000000"/>
          <w:spacing w:val="0"/>
          <w:w w:val="100"/>
          <w:position w:val="0"/>
        </w:rPr>
        <w:t>—</w:t>
      </w:r>
      <w:r>
        <w:rPr>
          <w:color w:val="000000"/>
          <w:spacing w:val="0"/>
          <w:w w:val="100"/>
          <w:position w:val="0"/>
        </w:rPr>
        <w:t xml:space="preserve">то же реактивная нагрузка, квар; </w:t>
      </w:r>
      <w:r>
        <w:rPr>
          <w:i/>
          <w:iCs/>
          <w:color w:val="000000"/>
          <w:spacing w:val="0"/>
          <w:w w:val="100"/>
          <w:position w:val="0"/>
        </w:rPr>
        <w:t>Р</w:t>
      </w:r>
      <w:r>
        <w:rPr>
          <w:i/>
          <w:iCs/>
          <w:color w:val="000000"/>
          <w:spacing w:val="0"/>
          <w:w w:val="100"/>
          <w:position w:val="0"/>
          <w:vertAlign w:val="subscript"/>
        </w:rPr>
        <w:t>т</w:t>
      </w:r>
      <w:r>
        <w:rPr>
          <w:i/>
          <w:iCs/>
          <w:color w:val="000000"/>
          <w:spacing w:val="0"/>
          <w:w w:val="100"/>
          <w:position w:val="0"/>
        </w:rPr>
        <w:t>—</w:t>
      </w:r>
      <w:r>
        <w:rPr>
          <w:color w:val="000000"/>
          <w:spacing w:val="0"/>
          <w:w w:val="100"/>
          <w:position w:val="0"/>
        </w:rPr>
        <w:t xml:space="preserve">активная нагрузка на участке </w:t>
      </w:r>
      <w:r>
        <w:rPr>
          <w:i/>
          <w:iCs/>
          <w:color w:val="000000"/>
          <w:spacing w:val="0"/>
          <w:w w:val="100"/>
          <w:position w:val="0"/>
        </w:rPr>
        <w:t>т</w:t>
      </w:r>
      <w:r>
        <w:rPr>
          <w:color w:val="000000"/>
          <w:spacing w:val="0"/>
          <w:w w:val="100"/>
          <w:position w:val="0"/>
        </w:rPr>
        <w:t xml:space="preserve"> линии, кВт; </w:t>
      </w:r>
      <w:r>
        <w:rPr>
          <w:i/>
          <w:iCs/>
          <w:color w:val="000000"/>
          <w:spacing w:val="0"/>
          <w:w w:val="100"/>
          <w:position w:val="0"/>
        </w:rPr>
        <w:t>Q</w:t>
      </w:r>
      <w:r>
        <w:rPr>
          <w:i/>
          <w:iCs/>
          <w:color w:val="000000"/>
          <w:spacing w:val="0"/>
          <w:w w:val="100"/>
          <w:position w:val="0"/>
          <w:vertAlign w:val="subscript"/>
        </w:rPr>
        <w:t>m</w:t>
      </w:r>
      <w:r>
        <w:rPr>
          <w:i/>
          <w:iCs/>
          <w:color w:val="000000"/>
          <w:spacing w:val="0"/>
          <w:w w:val="100"/>
          <w:position w:val="0"/>
        </w:rPr>
        <w:t>—</w:t>
      </w:r>
      <w:r>
        <w:rPr>
          <w:color w:val="000000"/>
          <w:spacing w:val="0"/>
          <w:w w:val="100"/>
          <w:position w:val="0"/>
        </w:rPr>
        <w:t xml:space="preserve"> то же реактивная нагрузка, квар; </w:t>
      </w:r>
      <w:r>
        <w:rPr>
          <w:i/>
          <w:iCs/>
          <w:color w:val="000000"/>
          <w:spacing w:val="0"/>
          <w:w w:val="100"/>
          <w:position w:val="0"/>
        </w:rPr>
        <w:t>1</w:t>
      </w:r>
      <w:r>
        <w:rPr>
          <w:i/>
          <w:iCs/>
          <w:color w:val="000000"/>
          <w:spacing w:val="0"/>
          <w:w w:val="100"/>
          <w:position w:val="0"/>
          <w:vertAlign w:val="subscript"/>
        </w:rPr>
        <w:t>т</w:t>
      </w:r>
      <w:r>
        <w:rPr>
          <w:i/>
          <w:iCs/>
          <w:color w:val="000000"/>
          <w:spacing w:val="0"/>
          <w:w w:val="100"/>
          <w:position w:val="0"/>
        </w:rPr>
        <w:t xml:space="preserve"> —</w:t>
      </w:r>
      <w:r>
        <w:rPr>
          <w:color w:val="000000"/>
          <w:spacing w:val="0"/>
          <w:w w:val="100"/>
          <w:position w:val="0"/>
        </w:rPr>
        <w:t xml:space="preserve"> длина участка </w:t>
      </w:r>
      <w:r>
        <w:rPr>
          <w:i/>
          <w:iCs/>
          <w:color w:val="000000"/>
          <w:spacing w:val="0"/>
          <w:w w:val="100"/>
          <w:position w:val="0"/>
        </w:rPr>
        <w:t>т</w:t>
      </w:r>
      <w:r>
        <w:rPr>
          <w:color w:val="000000"/>
          <w:spacing w:val="0"/>
          <w:w w:val="100"/>
          <w:position w:val="0"/>
        </w:rPr>
        <w:t xml:space="preserve"> линии, км; </w:t>
      </w:r>
      <w:r>
        <w:rPr>
          <w:i/>
          <w:iCs/>
          <w:color w:val="000000"/>
          <w:spacing w:val="0"/>
          <w:w w:val="100"/>
          <w:position w:val="0"/>
        </w:rPr>
        <w:t>L</w:t>
      </w:r>
      <w:r>
        <w:rPr>
          <w:i/>
          <w:iCs/>
          <w:color w:val="000000"/>
          <w:spacing w:val="0"/>
          <w:w w:val="100"/>
          <w:position w:val="0"/>
          <w:vertAlign w:val="subscript"/>
        </w:rPr>
        <w:t>m</w:t>
      </w:r>
      <w:r>
        <w:rPr>
          <w:i/>
          <w:iCs/>
          <w:color w:val="000000"/>
          <w:spacing w:val="0"/>
          <w:w w:val="100"/>
          <w:position w:val="0"/>
        </w:rPr>
        <w:t xml:space="preserve"> </w:t>
      </w:r>
      <w:r>
        <w:rPr>
          <w:i/>
          <w:iCs/>
          <w:color w:val="000000"/>
          <w:spacing w:val="0"/>
          <w:w w:val="100"/>
          <w:position w:val="0"/>
        </w:rPr>
        <w:t xml:space="preserve">— </w:t>
      </w:r>
      <w:r>
        <w:rPr>
          <w:color w:val="000000"/>
          <w:spacing w:val="0"/>
          <w:w w:val="100"/>
          <w:position w:val="0"/>
        </w:rPr>
        <w:t xml:space="preserve">расстояние от точки питания до точки </w:t>
      </w:r>
      <w:r>
        <w:rPr>
          <w:i/>
          <w:iCs/>
          <w:color w:val="000000"/>
          <w:spacing w:val="0"/>
          <w:w w:val="100"/>
          <w:position w:val="0"/>
        </w:rPr>
        <w:t>т</w:t>
      </w:r>
      <w:r>
        <w:rPr>
          <w:color w:val="000000"/>
          <w:spacing w:val="0"/>
          <w:w w:val="100"/>
          <w:position w:val="0"/>
        </w:rPr>
        <w:t xml:space="preserve"> приложения на</w:t>
        <w:softHyphen/>
        <w:t xml:space="preserve">грузки </w:t>
      </w:r>
      <w:r>
        <w:rPr>
          <w:i/>
          <w:iCs/>
          <w:color w:val="000000"/>
          <w:spacing w:val="0"/>
          <w:w w:val="100"/>
          <w:position w:val="0"/>
        </w:rPr>
        <w:t>р</w:t>
      </w:r>
      <w:r>
        <w:rPr>
          <w:i/>
          <w:iCs/>
          <w:color w:val="000000"/>
          <w:spacing w:val="0"/>
          <w:w w:val="100"/>
          <w:position w:val="0"/>
          <w:vertAlign w:val="subscript"/>
        </w:rPr>
        <w:t>т</w:t>
      </w:r>
      <w:r>
        <w:rPr>
          <w:i/>
          <w:iCs/>
          <w:color w:val="000000"/>
          <w:spacing w:val="0"/>
          <w:w w:val="100"/>
          <w:position w:val="0"/>
        </w:rPr>
        <w:t>,</w:t>
      </w:r>
      <w:r>
        <w:rPr>
          <w:color w:val="000000"/>
          <w:spacing w:val="0"/>
          <w:w w:val="100"/>
          <w:position w:val="0"/>
        </w:rPr>
        <w:t xml:space="preserve"> км; фт — угол сдвига фаз нагрузки в точке </w:t>
      </w:r>
      <w:r>
        <w:rPr>
          <w:i/>
          <w:iCs/>
          <w:color w:val="000000"/>
          <w:spacing w:val="0"/>
          <w:w w:val="100"/>
          <w:position w:val="0"/>
        </w:rPr>
        <w:t xml:space="preserve">т </w:t>
      </w:r>
      <w:r>
        <w:rPr>
          <w:color w:val="000000"/>
          <w:spacing w:val="0"/>
          <w:w w:val="100"/>
          <w:position w:val="0"/>
        </w:rPr>
        <w:t>линии; &lt;р ’</w:t>
      </w:r>
      <w:r>
        <w:rPr>
          <w:color w:val="000000"/>
          <w:spacing w:val="0"/>
          <w:w w:val="100"/>
          <w:position w:val="0"/>
          <w:vertAlign w:val="subscript"/>
        </w:rPr>
        <w:t>т</w:t>
      </w:r>
      <w:r>
        <w:rPr>
          <w:color w:val="000000"/>
          <w:spacing w:val="0"/>
          <w:w w:val="100"/>
          <w:position w:val="0"/>
        </w:rPr>
        <w:t xml:space="preserve"> — угол сдвига фаз на участке </w:t>
      </w:r>
      <w:r>
        <w:rPr>
          <w:i/>
          <w:iCs/>
          <w:color w:val="000000"/>
          <w:spacing w:val="0"/>
          <w:w w:val="100"/>
          <w:position w:val="0"/>
        </w:rPr>
        <w:t>т</w:t>
      </w:r>
      <w:r>
        <w:rPr>
          <w:color w:val="000000"/>
          <w:spacing w:val="0"/>
          <w:w w:val="100"/>
          <w:position w:val="0"/>
        </w:rPr>
        <w:t xml:space="preserve"> линии.</w:t>
      </w:r>
    </w:p>
    <w:p>
      <w:pPr>
        <w:pStyle w:val="Style22"/>
        <w:keepNext w:val="0"/>
        <w:keepLines w:val="0"/>
        <w:widowControl w:val="0"/>
        <w:shd w:val="clear" w:color="auto" w:fill="auto"/>
        <w:bidi w:val="0"/>
        <w:spacing w:before="0" w:after="0" w:line="209" w:lineRule="auto"/>
        <w:ind w:left="0" w:right="0"/>
        <w:jc w:val="both"/>
      </w:pPr>
      <w:r>
        <w:rPr>
          <w:color w:val="000000"/>
          <w:spacing w:val="0"/>
          <w:w w:val="100"/>
          <w:position w:val="0"/>
        </w:rPr>
        <w:t>Схема линии с несколькими нагрузками, поясняющая формулы, приведенные выше, показана на рис. 11.3.</w:t>
      </w:r>
    </w:p>
    <w:p>
      <w:pPr>
        <w:pStyle w:val="Style22"/>
        <w:keepNext w:val="0"/>
        <w:keepLines w:val="0"/>
        <w:widowControl w:val="0"/>
        <w:shd w:val="clear" w:color="auto" w:fill="auto"/>
        <w:bidi w:val="0"/>
        <w:spacing w:before="0" w:after="0" w:line="209" w:lineRule="auto"/>
        <w:ind w:left="0" w:right="0"/>
        <w:jc w:val="both"/>
      </w:pPr>
      <w:r>
        <w:rPr>
          <w:color w:val="000000"/>
          <w:spacing w:val="0"/>
          <w:w w:val="100"/>
          <w:position w:val="0"/>
        </w:rPr>
        <w:t>В частном случае, наиболее характерном для сетей жи</w:t>
        <w:softHyphen/>
        <w:t xml:space="preserve">лых зданий, когда нагрузки практически имеют один </w:t>
      </w:r>
      <w:r>
        <w:rPr>
          <w:b/>
          <w:bCs/>
          <w:color w:val="000000"/>
          <w:spacing w:val="0"/>
          <w:w w:val="100"/>
          <w:position w:val="0"/>
          <w:sz w:val="20"/>
          <w:szCs w:val="20"/>
        </w:rPr>
        <w:t xml:space="preserve">и </w:t>
      </w:r>
      <w:r>
        <w:rPr>
          <w:color w:val="000000"/>
          <w:spacing w:val="0"/>
          <w:w w:val="100"/>
          <w:position w:val="0"/>
        </w:rPr>
        <w:t>тот же коэффициент мощности и одинаковые сечения на всех участках, формулы (11.11) и (11.14) упрощаются и принимают следующий вид, %:</w:t>
      </w:r>
    </w:p>
    <w:p>
      <w:pPr>
        <w:widowControl w:val="0"/>
        <w:spacing w:line="1" w:lineRule="exact"/>
      </w:pPr>
      <w:r>
        <w:drawing>
          <wp:anchor distT="203200" distB="0" distL="0" distR="0" simplePos="0" relativeHeight="125829508" behindDoc="0" locked="0" layoutInCell="1" allowOverlap="1">
            <wp:simplePos x="0" y="0"/>
            <wp:positionH relativeFrom="page">
              <wp:posOffset>3006725</wp:posOffset>
            </wp:positionH>
            <wp:positionV relativeFrom="paragraph">
              <wp:posOffset>203200</wp:posOffset>
            </wp:positionV>
            <wp:extent cx="250190" cy="128270"/>
            <wp:wrapTopAndBottom/>
            <wp:docPr id="477" name="Shape 477"/>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357"/>
                    <a:stretch/>
                  </pic:blipFill>
                  <pic:spPr>
                    <a:xfrm>
                      <a:ext cx="250190" cy="128270"/>
                    </a:xfrm>
                    <a:prstGeom prst="rect"/>
                  </pic:spPr>
                </pic:pic>
              </a:graphicData>
            </a:graphic>
          </wp:anchor>
        </w:drawing>
      </w:r>
    </w:p>
    <w:p>
      <w:pPr>
        <w:pStyle w:val="Style22"/>
        <w:keepNext w:val="0"/>
        <w:keepLines w:val="0"/>
        <w:widowControl w:val="0"/>
        <w:shd w:val="clear" w:color="auto" w:fill="auto"/>
        <w:bidi w:val="0"/>
        <w:spacing w:before="0" w:after="560" w:line="240" w:lineRule="auto"/>
        <w:ind w:left="0" w:right="0" w:firstLine="0"/>
        <w:jc w:val="right"/>
      </w:pPr>
      <w:r>
        <w:rPr>
          <w:color w:val="000000"/>
          <w:spacing w:val="0"/>
          <w:w w:val="100"/>
          <w:position w:val="0"/>
        </w:rPr>
        <w:t>(11.16)</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По этим фомулам ведутся расчеты линий с любым чис</w:t>
        <w:softHyphen/>
        <w:t>лом нагрузок и учетом индуктивного сопротивления про</w:t>
        <w:softHyphen/>
        <w:t xml:space="preserve">водов. При небольших длинах участков произведения </w:t>
      </w:r>
      <w:r>
        <w:rPr>
          <w:i/>
          <w:iCs/>
          <w:color w:val="000000"/>
          <w:spacing w:val="0"/>
          <w:w w:val="100"/>
          <w:position w:val="0"/>
        </w:rPr>
        <w:t>Pt (pL)</w:t>
      </w:r>
      <w:r>
        <w:rPr>
          <w:color w:val="000000"/>
          <w:spacing w:val="0"/>
          <w:w w:val="100"/>
          <w:position w:val="0"/>
        </w:rPr>
        <w:t xml:space="preserve"> </w:t>
      </w:r>
      <w:r>
        <w:rPr>
          <w:color w:val="000000"/>
          <w:spacing w:val="0"/>
          <w:w w:val="100"/>
          <w:position w:val="0"/>
        </w:rPr>
        <w:t>часто определяются в киловаттах на метр. Структу</w:t>
        <w:softHyphen/>
        <w:t xml:space="preserve">ра формул при этом не изменяется, но </w:t>
      </w:r>
      <w:r>
        <w:rPr>
          <w:i/>
          <w:iCs/>
          <w:color w:val="000000"/>
          <w:spacing w:val="0"/>
          <w:w w:val="100"/>
          <w:position w:val="0"/>
        </w:rPr>
        <w:t>г</w:t>
      </w:r>
      <w:r>
        <w:rPr>
          <w:i/>
          <w:iCs/>
          <w:color w:val="000000"/>
          <w:spacing w:val="0"/>
          <w:w w:val="100"/>
          <w:position w:val="0"/>
          <w:vertAlign w:val="subscript"/>
        </w:rPr>
        <w:t>0</w:t>
      </w:r>
      <w:r>
        <w:rPr>
          <w:color w:val="000000"/>
          <w:spacing w:val="0"/>
          <w:w w:val="100"/>
          <w:position w:val="0"/>
        </w:rPr>
        <w:t xml:space="preserve"> и </w:t>
      </w:r>
      <w:r>
        <w:rPr>
          <w:i/>
          <w:iCs/>
          <w:color w:val="000000"/>
          <w:spacing w:val="0"/>
          <w:w w:val="100"/>
          <w:position w:val="0"/>
        </w:rPr>
        <w:t>Хо</w:t>
      </w:r>
      <w:r>
        <w:rPr>
          <w:color w:val="000000"/>
          <w:spacing w:val="0"/>
          <w:w w:val="100"/>
          <w:position w:val="0"/>
        </w:rPr>
        <w:t xml:space="preserve"> принимаются в омах на метр (Ом/м) .</w:t>
      </w:r>
      <w:r>
        <w:br w:type="page"/>
      </w:r>
    </w:p>
    <w:p>
      <w:pPr>
        <w:pStyle w:val="Style27"/>
        <w:keepNext w:val="0"/>
        <w:keepLines w:val="0"/>
        <w:widowControl w:val="0"/>
        <w:numPr>
          <w:ilvl w:val="0"/>
          <w:numId w:val="67"/>
        </w:numPr>
        <w:shd w:val="clear" w:color="auto" w:fill="auto"/>
        <w:tabs>
          <w:tab w:pos="543" w:val="left"/>
          <w:tab w:pos="4714" w:val="left"/>
        </w:tabs>
        <w:bidi w:val="0"/>
        <w:spacing w:before="0" w:after="220" w:line="240" w:lineRule="auto"/>
        <w:ind w:left="0" w:right="0" w:firstLine="0"/>
        <w:jc w:val="left"/>
      </w:pPr>
      <w:bookmarkStart w:id="166" w:name="bookmark166"/>
      <w:bookmarkEnd w:id="166"/>
      <w:r>
        <w:rPr>
          <w:color w:val="000000"/>
          <w:spacing w:val="0"/>
          <w:w w:val="100"/>
          <w:position w:val="0"/>
        </w:rPr>
        <w:t>Определение потери напряжения без учета . индуктивного сопротивления проводов</w:t>
        <w:tab/>
        <w:t>’</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В ряде случаев индуктивное сопротивление проводов можно не учитывать (табл. 11.2).</w:t>
      </w:r>
    </w:p>
    <w:p>
      <w:pPr>
        <w:pStyle w:val="Style22"/>
        <w:keepNext w:val="0"/>
        <w:keepLines w:val="0"/>
        <w:widowControl w:val="0"/>
        <w:shd w:val="clear" w:color="auto" w:fill="auto"/>
        <w:bidi w:val="0"/>
        <w:spacing w:before="0" w:after="80" w:line="206" w:lineRule="auto"/>
        <w:ind w:left="0" w:right="0" w:firstLine="340"/>
        <w:jc w:val="both"/>
      </w:pPr>
      <w:r>
        <w:rPr>
          <w:color w:val="000000"/>
          <w:spacing w:val="0"/>
          <w:w w:val="100"/>
          <w:position w:val="0"/>
        </w:rPr>
        <w:t>Расчет сетей значительно упрощается, если его прово</w:t>
        <w:softHyphen/>
        <w:t>дят без учета индуктивного сопротивления. Для сетей жи</w:t>
        <w:softHyphen/>
        <w:t>лых и общественных зданий это вполне обоснованно, ,так</w:t>
      </w:r>
    </w:p>
    <w:p>
      <w:pPr>
        <w:pStyle w:val="Style36"/>
        <w:keepNext w:val="0"/>
        <w:keepLines w:val="0"/>
        <w:widowControl w:val="0"/>
        <w:shd w:val="clear" w:color="auto" w:fill="auto"/>
        <w:bidi w:val="0"/>
        <w:spacing w:before="0" w:after="0" w:line="211" w:lineRule="auto"/>
        <w:ind w:left="19" w:right="0" w:firstLine="0"/>
        <w:jc w:val="left"/>
      </w:pPr>
      <w:r>
        <w:rPr>
          <w:color w:val="000000"/>
          <w:spacing w:val="0"/>
          <w:w w:val="100"/>
          <w:position w:val="0"/>
        </w:rPr>
        <w:t xml:space="preserve">Таблица 11.2. </w:t>
      </w:r>
      <w:r>
        <w:rPr>
          <w:b/>
          <w:bCs/>
          <w:color w:val="000000"/>
          <w:spacing w:val="0"/>
          <w:w w:val="100"/>
          <w:position w:val="0"/>
        </w:rPr>
        <w:t xml:space="preserve">Наибольшие сечения алюминиевых проводов- </w:t>
      </w:r>
      <w:r>
        <w:rPr>
          <w:b/>
          <w:bCs/>
          <w:color w:val="000000"/>
          <w:spacing w:val="0"/>
          <w:w w:val="100"/>
          <w:position w:val="0"/>
          <w:vertAlign w:val="subscript"/>
        </w:rPr>
        <w:t>1!:</w:t>
      </w:r>
      <w:r>
        <w:rPr>
          <w:b/>
          <w:bCs/>
          <w:color w:val="000000"/>
          <w:spacing w:val="0"/>
          <w:w w:val="100"/>
          <w:position w:val="0"/>
        </w:rPr>
        <w:t xml:space="preserve"> • ,• </w:t>
      </w:r>
      <w:r>
        <w:rPr>
          <w:b/>
          <w:bCs/>
          <w:color w:val="000000"/>
          <w:spacing w:val="0"/>
          <w:w w:val="100"/>
          <w:position w:val="0"/>
        </w:rPr>
        <w:t xml:space="preserve">ti; </w:t>
      </w:r>
      <w:r>
        <w:rPr>
          <w:b/>
          <w:bCs/>
          <w:color w:val="000000"/>
          <w:spacing w:val="0"/>
          <w:w w:val="100"/>
          <w:position w:val="0"/>
        </w:rPr>
        <w:t>и значения коэффициентов мощности, при которых можно не учитывать индуктивные сопротивления проводов при расчетах трехфазиой сети" 380 В</w:t>
      </w:r>
    </w:p>
    <w:tbl>
      <w:tblPr>
        <w:tblOverlap w:val="never"/>
        <w:jc w:val="center"/>
        <w:tblLayout w:type="fixed"/>
      </w:tblPr>
      <w:tblGrid>
        <w:gridCol w:w="2669"/>
        <w:gridCol w:w="1094"/>
        <w:gridCol w:w="1056"/>
        <w:gridCol w:w="1075"/>
      </w:tblGrid>
      <w:tr>
        <w:trPr>
          <w:trHeight w:val="542"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Вид проводки</w:t>
            </w:r>
          </w:p>
        </w:tc>
        <w:tc>
          <w:tcPr>
            <w:gridSpan w:val="3"/>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Сечение проводов, мм</w:t>
            </w:r>
            <w:r>
              <w:rPr>
                <w:color w:val="000000"/>
                <w:spacing w:val="0"/>
                <w:w w:val="100"/>
                <w:position w:val="0"/>
                <w:sz w:val="15"/>
                <w:szCs w:val="15"/>
                <w:vertAlign w:val="superscript"/>
              </w:rPr>
              <w:t>2</w:t>
            </w:r>
            <w:r>
              <w:rPr>
                <w:color w:val="000000"/>
                <w:spacing w:val="0"/>
                <w:w w:val="100"/>
                <w:position w:val="0"/>
                <w:sz w:val="15"/>
                <w:szCs w:val="15"/>
              </w:rPr>
              <w:t xml:space="preserve"> при коэффициенте мощности</w:t>
            </w:r>
          </w:p>
        </w:tc>
      </w:tr>
      <w:tr>
        <w:trPr>
          <w:trHeight w:val="298" w:hRule="exact"/>
        </w:trPr>
        <w:tc>
          <w:tcPr>
            <w:vMerge/>
            <w:tcBorders/>
            <w:shd w:val="clear" w:color="auto" w:fill="E1DFC3"/>
            <w:vAlign w:val="center"/>
          </w:tcPr>
          <w:p>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00"/>
              <w:jc w:val="left"/>
              <w:rPr>
                <w:sz w:val="15"/>
                <w:szCs w:val="15"/>
              </w:rPr>
            </w:pPr>
            <w:r>
              <w:rPr>
                <w:color w:val="000000"/>
                <w:spacing w:val="0"/>
                <w:w w:val="100"/>
                <w:position w:val="0"/>
                <w:sz w:val="15"/>
                <w:szCs w:val="15"/>
              </w:rPr>
              <w:t>0,9</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0,8</w:t>
            </w:r>
          </w:p>
        </w:tc>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0.7</w:t>
            </w:r>
          </w:p>
        </w:tc>
      </w:tr>
      <w:tr>
        <w:trPr>
          <w:trHeight w:val="869"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200"/>
              <w:jc w:val="both"/>
              <w:rPr>
                <w:sz w:val="17"/>
                <w:szCs w:val="17"/>
              </w:rPr>
            </w:pPr>
            <w:r>
              <w:rPr>
                <w:color w:val="000000"/>
                <w:spacing w:val="0"/>
                <w:w w:val="100"/>
                <w:position w:val="0"/>
                <w:sz w:val="17"/>
                <w:szCs w:val="17"/>
              </w:rPr>
              <w:t>Провода алюминиевые, про</w:t>
              <w:softHyphen/>
              <w:t>ложенные в трубах, каналах, на лотках пучками, а также кабели</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400"/>
              <w:jc w:val="left"/>
              <w:rPr>
                <w:sz w:val="17"/>
                <w:szCs w:val="17"/>
              </w:rPr>
            </w:pPr>
            <w:r>
              <w:rPr>
                <w:color w:val="000000"/>
                <w:spacing w:val="0"/>
                <w:w w:val="100"/>
                <w:position w:val="0"/>
                <w:sz w:val="17"/>
                <w:szCs w:val="17"/>
              </w:rPr>
              <w:t>70</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40" w:after="0" w:line="240" w:lineRule="auto"/>
              <w:ind w:left="0" w:right="0" w:firstLine="0"/>
              <w:jc w:val="center"/>
              <w:rPr>
                <w:sz w:val="17"/>
                <w:szCs w:val="17"/>
              </w:rPr>
            </w:pPr>
            <w:r>
              <w:rPr>
                <w:color w:val="000000"/>
                <w:spacing w:val="0"/>
                <w:w w:val="100"/>
                <w:position w:val="0"/>
                <w:sz w:val="17"/>
                <w:szCs w:val="17"/>
              </w:rPr>
              <w:t>50</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0"/>
              <w:jc w:val="center"/>
              <w:rPr>
                <w:sz w:val="17"/>
                <w:szCs w:val="17"/>
              </w:rPr>
            </w:pPr>
            <w:r>
              <w:rPr>
                <w:color w:val="000000"/>
                <w:spacing w:val="0"/>
                <w:w w:val="100"/>
                <w:position w:val="0"/>
                <w:sz w:val="17"/>
                <w:szCs w:val="17"/>
              </w:rPr>
              <w:t>25</w:t>
            </w:r>
          </w:p>
        </w:tc>
      </w:tr>
      <w:tr>
        <w:trPr>
          <w:trHeight w:val="490"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00"/>
              <w:jc w:val="both"/>
              <w:rPr>
                <w:sz w:val="17"/>
                <w:szCs w:val="17"/>
              </w:rPr>
            </w:pPr>
            <w:r>
              <w:rPr>
                <w:color w:val="000000"/>
                <w:spacing w:val="0"/>
                <w:w w:val="100"/>
                <w:position w:val="0"/>
                <w:sz w:val="17"/>
                <w:szCs w:val="17"/>
              </w:rPr>
              <w:t>Провода, проложенные на роликах и изоляторах ....</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r>
    </w:tbl>
    <w:p>
      <w:pPr>
        <w:widowControl w:val="0"/>
        <w:spacing w:after="219" w:line="1" w:lineRule="exact"/>
      </w:pPr>
    </w:p>
    <w:p>
      <w:pPr>
        <w:pStyle w:val="Style22"/>
        <w:keepNext w:val="0"/>
        <w:keepLines w:val="0"/>
        <w:widowControl w:val="0"/>
        <w:shd w:val="clear" w:color="auto" w:fill="auto"/>
        <w:bidi w:val="0"/>
        <w:spacing w:before="0" w:after="220" w:line="204" w:lineRule="auto"/>
        <w:ind w:left="0" w:right="0" w:firstLine="0"/>
        <w:jc w:val="both"/>
      </w:pPr>
      <w:r>
        <w:rPr>
          <w:color w:val="000000"/>
          <w:spacing w:val="0"/>
          <w:w w:val="100"/>
          <w:position w:val="0"/>
        </w:rPr>
        <w:t>как расчеты ведутся для периода наибольших нагрузок, когда коэффициенты мощности высоки и достигают значе</w:t>
        <w:softHyphen/>
        <w:t>ний в осветительных сетях и сетях питания квартир, сило</w:t>
        <w:softHyphen/>
        <w:t>вых потребителей общественных зданий (кроме лифтов) 0,9 и даже 0,95. Кроме того, при проводках в каналах и трубах индуктивные сопротивления проводов малы. При этом расчетная формула для потерь напряжения, %, при</w:t>
        <w:softHyphen/>
        <w:t>нимает вид</w:t>
      </w:r>
    </w:p>
    <w:p>
      <w:pPr>
        <w:pStyle w:val="Style22"/>
        <w:keepNext w:val="0"/>
        <w:keepLines w:val="0"/>
        <w:widowControl w:val="0"/>
        <w:shd w:val="clear" w:color="auto" w:fill="auto"/>
        <w:bidi w:val="0"/>
        <w:spacing w:before="0" w:after="220" w:line="204" w:lineRule="auto"/>
        <w:ind w:left="0" w:right="0" w:firstLine="0"/>
        <w:jc w:val="right"/>
      </w:pPr>
      <w:r>
        <w:rPr>
          <w:color w:val="000000"/>
          <w:spacing w:val="0"/>
          <w:w w:val="100"/>
          <w:position w:val="0"/>
        </w:rPr>
        <w:t>(11.17)</w:t>
      </w:r>
    </w:p>
    <w:p>
      <w:pPr>
        <w:pStyle w:val="Style15"/>
        <w:keepNext w:val="0"/>
        <w:keepLines w:val="0"/>
        <w:widowControl w:val="0"/>
        <w:shd w:val="clear" w:color="auto" w:fill="auto"/>
        <w:bidi w:val="0"/>
        <w:spacing w:before="0" w:after="80" w:line="240" w:lineRule="auto"/>
        <w:ind w:left="0" w:right="0" w:firstLine="0"/>
        <w:jc w:val="center"/>
        <w:rPr>
          <w:sz w:val="11"/>
          <w:szCs w:val="11"/>
        </w:rPr>
      </w:pPr>
      <w:r>
        <w:rPr>
          <w:b/>
          <w:bCs/>
          <w:color w:val="000000"/>
          <w:spacing w:val="0"/>
          <w:w w:val="100"/>
          <w:position w:val="0"/>
          <w:sz w:val="11"/>
          <w:szCs w:val="11"/>
        </w:rPr>
        <w:t>i</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Имея в виду, что активное сопротивление 1 м провод</w:t>
        <w:softHyphen/>
        <w:t xml:space="preserve">ника равно </w:t>
      </w:r>
      <w:r>
        <w:rPr>
          <w:color w:val="000000"/>
          <w:spacing w:val="0"/>
          <w:w w:val="100"/>
          <w:position w:val="0"/>
        </w:rPr>
        <w:t>можно написать</w:t>
      </w:r>
    </w:p>
    <w:p>
      <w:pPr>
        <w:pStyle w:val="Style22"/>
        <w:keepNext w:val="0"/>
        <w:keepLines w:val="0"/>
        <w:widowControl w:val="0"/>
        <w:shd w:val="clear" w:color="auto" w:fill="auto"/>
        <w:bidi w:val="0"/>
        <w:spacing w:before="0" w:after="220" w:line="252" w:lineRule="auto"/>
        <w:ind w:left="0" w:right="0" w:firstLine="0"/>
        <w:jc w:val="center"/>
        <w:rPr>
          <w:sz w:val="48"/>
          <w:szCs w:val="48"/>
        </w:rPr>
      </w:pPr>
      <w:r>
        <mc:AlternateContent>
          <mc:Choice Requires="wps">
            <w:drawing>
              <wp:anchor distT="0" distB="0" distL="114300" distR="114300" simplePos="0" relativeHeight="125829509" behindDoc="0" locked="0" layoutInCell="1" allowOverlap="1">
                <wp:simplePos x="0" y="0"/>
                <wp:positionH relativeFrom="page">
                  <wp:posOffset>3759200</wp:posOffset>
                </wp:positionH>
                <wp:positionV relativeFrom="paragraph">
                  <wp:posOffset>190500</wp:posOffset>
                </wp:positionV>
                <wp:extent cx="426720" cy="173990"/>
                <wp:wrapSquare wrapText="left"/>
                <wp:docPr id="479" name="Shape 479"/>
                <a:graphic xmlns:a="http://schemas.openxmlformats.org/drawingml/2006/main">
                  <a:graphicData uri="http://schemas.microsoft.com/office/word/2010/wordprocessingShape">
                    <wps:wsp>
                      <wps:cNvSpPr txBox="1"/>
                      <wps:spPr>
                        <a:xfrm>
                          <a:ext cx="426720"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(И.18)</w:t>
                            </w:r>
                          </w:p>
                        </w:txbxContent>
                      </wps:txbx>
                      <wps:bodyPr wrap="none" lIns="0" tIns="0" rIns="0" bIns="0">
                        <a:noAutoFit/>
                      </wps:bodyPr>
                    </wps:wsp>
                  </a:graphicData>
                </a:graphic>
              </wp:anchor>
            </w:drawing>
          </mc:Choice>
          <mc:Fallback>
            <w:pict>
              <v:shape id="_x0000_s1505" type="#_x0000_t202" style="position:absolute;margin-left:296.pt;margin-top:15.pt;width:33.600000000000001pt;height:13.700000000000001pt;z-index:-125829244;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(И.18)</w:t>
                      </w:r>
                    </w:p>
                  </w:txbxContent>
                </v:textbox>
                <w10:wrap type="square" side="left" anchorx="page"/>
              </v:shape>
            </w:pict>
          </mc:Fallback>
        </mc:AlternateContent>
      </w:r>
      <w:r>
        <w:rPr>
          <w:b/>
          <w:bCs/>
          <w:i/>
          <w:iCs/>
          <w:color w:val="000000"/>
          <w:spacing w:val="0"/>
          <w:w w:val="100"/>
          <w:position w:val="0"/>
          <w:sz w:val="22"/>
          <w:szCs w:val="22"/>
        </w:rPr>
        <w:t>п</w:t>
        <w:br/>
        <w:t>ш=-^\1р</w:t>
      </w:r>
      <w:r>
        <w:rPr>
          <w:b/>
          <w:bCs/>
          <w:i/>
          <w:iCs/>
          <w:color w:val="000000"/>
          <w:spacing w:val="0"/>
          <w:w w:val="100"/>
          <w:position w:val="0"/>
          <w:sz w:val="22"/>
          <w:szCs w:val="22"/>
          <w:vertAlign w:val="subscript"/>
        </w:rPr>
        <w:t>т</w:t>
      </w:r>
      <w:r>
        <w:rPr>
          <w:b/>
          <w:bCs/>
          <w:i/>
          <w:iCs/>
          <w:color w:val="000000"/>
          <w:spacing w:val="0"/>
          <w:w w:val="100"/>
          <w:position w:val="0"/>
          <w:sz w:val="22"/>
          <w:szCs w:val="22"/>
        </w:rPr>
        <w:t>1</w:t>
      </w:r>
      <w:r>
        <w:rPr>
          <w:b/>
          <w:bCs/>
          <w:i/>
          <w:iCs/>
          <w:color w:val="000000"/>
          <w:spacing w:val="0"/>
          <w:w w:val="100"/>
          <w:position w:val="0"/>
          <w:sz w:val="22"/>
          <w:szCs w:val="22"/>
          <w:vertAlign w:val="subscript"/>
        </w:rPr>
        <w:t>т</w:t>
      </w:r>
      <w:r>
        <w:rPr>
          <w:b/>
          <w:bCs/>
          <w:i/>
          <w:iCs/>
          <w:color w:val="000000"/>
          <w:spacing w:val="0"/>
          <w:w w:val="100"/>
          <w:position w:val="0"/>
          <w:sz w:val="22"/>
          <w:szCs w:val="22"/>
        </w:rPr>
        <w:t>,</w:t>
        <w:br/>
      </w:r>
      <w:r>
        <w:rPr>
          <w:color w:val="000000"/>
          <w:spacing w:val="0"/>
          <w:w w:val="100"/>
          <w:position w:val="0"/>
          <w:sz w:val="17"/>
          <w:szCs w:val="17"/>
        </w:rPr>
        <w:t xml:space="preserve">СмТ* </w:t>
      </w:r>
      <w:r>
        <w:rPr>
          <w:b/>
          <w:bCs/>
          <w:i/>
          <w:iCs/>
          <w:color w:val="000000"/>
          <w:spacing w:val="0"/>
          <w:w w:val="100"/>
          <w:position w:val="0"/>
          <w:sz w:val="48"/>
          <w:szCs w:val="48"/>
        </w:rPr>
        <w:t>2d,</w:t>
      </w:r>
      <w:r>
        <w:br w:type="page"/>
      </w:r>
    </w:p>
    <w:p>
      <w:pPr>
        <w:pStyle w:val="Style22"/>
        <w:keepNext w:val="0"/>
        <w:keepLines w:val="0"/>
        <w:widowControl w:val="0"/>
        <w:shd w:val="clear" w:color="auto" w:fill="auto"/>
        <w:bidi w:val="0"/>
        <w:spacing w:before="0" w:after="200" w:line="206" w:lineRule="auto"/>
        <w:ind w:left="0" w:right="0"/>
        <w:jc w:val="both"/>
      </w:pPr>
      <w:r>
        <w:rPr>
          <w:color w:val="000000"/>
          <w:spacing w:val="0"/>
          <w:w w:val="100"/>
          <w:position w:val="0"/>
        </w:rPr>
        <w:t>Обозначим далее величину 1Д&gt;</w:t>
      </w:r>
      <w:r>
        <w:rPr>
          <w:color w:val="000000"/>
          <w:spacing w:val="0"/>
          <w:w w:val="100"/>
          <w:position w:val="0"/>
          <w:vertAlign w:val="subscript"/>
        </w:rPr>
        <w:t>М</w:t>
      </w:r>
      <w:r>
        <w:rPr>
          <w:color w:val="000000"/>
          <w:spacing w:val="0"/>
          <w:w w:val="100"/>
          <w:position w:val="0"/>
        </w:rPr>
        <w:t xml:space="preserve"> у/Ю</w:t>
      </w:r>
      <w:r>
        <w:rPr>
          <w:color w:val="000000"/>
          <w:spacing w:val="0"/>
          <w:w w:val="100"/>
          <w:position w:val="0"/>
          <w:vertAlign w:val="superscript"/>
        </w:rPr>
        <w:t>5</w:t>
      </w:r>
      <w:r>
        <w:rPr>
          <w:color w:val="000000"/>
          <w:spacing w:val="0"/>
          <w:w w:val="100"/>
          <w:position w:val="0"/>
        </w:rPr>
        <w:t>, зависящую толь</w:t>
        <w:softHyphen/>
        <w:t>ко от материала проводов и напряжения сети, через С. Формула примет вид</w:t>
      </w:r>
    </w:p>
    <w:p>
      <w:pPr>
        <w:pStyle w:val="Style22"/>
        <w:keepNext w:val="0"/>
        <w:keepLines w:val="0"/>
        <w:widowControl w:val="0"/>
        <w:shd w:val="clear" w:color="auto" w:fill="auto"/>
        <w:bidi w:val="0"/>
        <w:spacing w:before="0" w:after="460" w:line="206" w:lineRule="auto"/>
        <w:ind w:left="0" w:right="0" w:firstLine="0"/>
        <w:jc w:val="right"/>
      </w:pPr>
      <w:r>
        <w:rPr>
          <w:color w:val="000000"/>
          <w:spacing w:val="0"/>
          <w:w w:val="100"/>
          <w:position w:val="0"/>
        </w:rPr>
        <w:t>(11.19)</w:t>
      </w:r>
    </w:p>
    <w:p>
      <w:pPr>
        <w:pStyle w:val="Style22"/>
        <w:keepNext w:val="0"/>
        <w:keepLines w:val="0"/>
        <w:widowControl w:val="0"/>
        <w:shd w:val="clear" w:color="auto" w:fill="auto"/>
        <w:bidi w:val="0"/>
        <w:spacing w:before="0" w:after="320" w:line="209" w:lineRule="auto"/>
        <w:ind w:left="0" w:right="0"/>
        <w:jc w:val="both"/>
      </w:pPr>
      <w:r>
        <w:rPr>
          <w:color w:val="000000"/>
          <w:spacing w:val="0"/>
          <w:w w:val="100"/>
          <w:position w:val="0"/>
        </w:rPr>
        <w:t>При заданном АС/ из формулы (11.19) легко получить значение требуемого сечения проводов из условий допус</w:t>
        <w:softHyphen/>
        <w:t>тимых потерь напряжения</w:t>
      </w:r>
    </w:p>
    <w:p>
      <w:pPr>
        <w:pStyle w:val="Style15"/>
        <w:keepNext w:val="0"/>
        <w:keepLines w:val="0"/>
        <w:widowControl w:val="0"/>
        <w:shd w:val="clear" w:color="auto" w:fill="auto"/>
        <w:bidi w:val="0"/>
        <w:spacing w:before="0" w:after="0" w:line="149" w:lineRule="auto"/>
        <w:ind w:left="0" w:right="0" w:firstLine="0"/>
        <w:jc w:val="center"/>
        <w:rPr>
          <w:sz w:val="17"/>
          <w:szCs w:val="17"/>
        </w:rPr>
      </w:pPr>
      <w:r>
        <w:rPr>
          <w:rFonts w:ascii="Arial" w:eastAsia="Arial" w:hAnsi="Arial" w:cs="Arial"/>
          <w:color w:val="000000"/>
          <w:spacing w:val="0"/>
          <w:w w:val="100"/>
          <w:position w:val="0"/>
          <w:sz w:val="26"/>
          <w:szCs w:val="26"/>
          <w:u w:val="single"/>
        </w:rPr>
        <w:t>У</w:t>
      </w:r>
      <w:r>
        <w:rPr>
          <w:rFonts w:ascii="Arial" w:eastAsia="Arial" w:hAnsi="Arial" w:cs="Arial"/>
          <w:color w:val="000000"/>
          <w:spacing w:val="0"/>
          <w:w w:val="100"/>
          <w:position w:val="0"/>
          <w:sz w:val="26"/>
          <w:szCs w:val="26"/>
        </w:rPr>
        <w:t xml:space="preserve"> </w:t>
      </w:r>
      <w:r>
        <w:rPr>
          <w:rFonts w:ascii="Arial" w:eastAsia="Arial" w:hAnsi="Arial" w:cs="Arial"/>
          <w:b/>
          <w:bCs/>
          <w:i/>
          <w:iCs/>
          <w:color w:val="000000"/>
          <w:spacing w:val="0"/>
          <w:w w:val="100"/>
          <w:position w:val="0"/>
          <w:sz w:val="15"/>
          <w:szCs w:val="15"/>
        </w:rPr>
        <w:t>Pm tm</w:t>
        <w:br/>
      </w:r>
      <w:r>
        <w:rPr>
          <w:color w:val="000000"/>
          <w:spacing w:val="0"/>
          <w:w w:val="100"/>
          <w:position w:val="0"/>
          <w:sz w:val="17"/>
          <w:szCs w:val="17"/>
        </w:rPr>
        <w:t>1</w:t>
      </w:r>
    </w:p>
    <w:p>
      <w:pPr>
        <w:pStyle w:val="Style19"/>
        <w:keepNext w:val="0"/>
        <w:keepLines w:val="0"/>
        <w:widowControl w:val="0"/>
        <w:shd w:val="clear" w:color="auto" w:fill="auto"/>
        <w:tabs>
          <w:tab w:leader="hyphen" w:pos="1114" w:val="left"/>
        </w:tabs>
        <w:bidi w:val="0"/>
        <w:spacing w:before="0" w:after="0" w:line="180" w:lineRule="auto"/>
        <w:ind w:left="0" w:right="0" w:firstLine="0"/>
        <w:jc w:val="center"/>
      </w:pPr>
      <w:r>
        <w:rPr>
          <w:b/>
          <w:bCs/>
          <w:color w:val="000000"/>
          <w:spacing w:val="0"/>
          <w:w w:val="100"/>
          <w:position w:val="0"/>
        </w:rPr>
        <w:t xml:space="preserve">S </w:t>
      </w:r>
      <w:r>
        <w:rPr>
          <w:b/>
          <w:bCs/>
          <w:color w:val="000000"/>
          <w:spacing w:val="0"/>
          <w:w w:val="100"/>
          <w:position w:val="0"/>
        </w:rPr>
        <w:t>= —.</w:t>
        <w:tab/>
      </w:r>
    </w:p>
    <w:p>
      <w:pPr>
        <w:pStyle w:val="Style19"/>
        <w:keepNext w:val="0"/>
        <w:keepLines w:val="0"/>
        <w:widowControl w:val="0"/>
        <w:shd w:val="clear" w:color="auto" w:fill="auto"/>
        <w:bidi w:val="0"/>
        <w:spacing w:before="0" w:after="100" w:line="180" w:lineRule="auto"/>
        <w:ind w:left="0" w:right="0" w:firstLine="0"/>
        <w:jc w:val="center"/>
      </w:pPr>
      <w:r>
        <w:rPr>
          <w:b/>
          <w:bCs/>
          <w:color w:val="000000"/>
          <w:spacing w:val="0"/>
          <w:w w:val="100"/>
          <w:position w:val="0"/>
        </w:rPr>
        <w:t>САУ</w:t>
      </w:r>
    </w:p>
    <w:p>
      <w:pPr>
        <w:pStyle w:val="Style22"/>
        <w:keepNext w:val="0"/>
        <w:keepLines w:val="0"/>
        <w:widowControl w:val="0"/>
        <w:shd w:val="clear" w:color="auto" w:fill="auto"/>
        <w:bidi w:val="0"/>
        <w:spacing w:before="0" w:after="0" w:line="206" w:lineRule="auto"/>
        <w:ind w:left="0" w:right="0"/>
        <w:jc w:val="both"/>
      </w:pPr>
      <w:r>
        <mc:AlternateContent>
          <mc:Choice Requires="wps">
            <w:drawing>
              <wp:anchor distT="0" distB="0" distL="114300" distR="114300" simplePos="0" relativeHeight="125829511" behindDoc="0" locked="0" layoutInCell="1" allowOverlap="1">
                <wp:simplePos x="0" y="0"/>
                <wp:positionH relativeFrom="page">
                  <wp:posOffset>3791585</wp:posOffset>
                </wp:positionH>
                <wp:positionV relativeFrom="margin">
                  <wp:posOffset>2208530</wp:posOffset>
                </wp:positionV>
                <wp:extent cx="420370" cy="186055"/>
                <wp:wrapSquare wrapText="bothSides"/>
                <wp:docPr id="481" name="Shape 481"/>
                <a:graphic xmlns:a="http://schemas.openxmlformats.org/drawingml/2006/main">
                  <a:graphicData uri="http://schemas.microsoft.com/office/word/2010/wordprocessingShape">
                    <wps:wsp>
                      <wps:cNvSpPr txBox="1"/>
                      <wps:spPr>
                        <a:xfrm>
                          <a:ext cx="420370" cy="18605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(11.20)</w:t>
                            </w:r>
                          </w:p>
                        </w:txbxContent>
                      </wps:txbx>
                      <wps:bodyPr wrap="none" lIns="0" tIns="0" rIns="0" bIns="0">
                        <a:noAutoFit/>
                      </wps:bodyPr>
                    </wps:wsp>
                  </a:graphicData>
                </a:graphic>
              </wp:anchor>
            </w:drawing>
          </mc:Choice>
          <mc:Fallback>
            <w:pict>
              <v:shape id="_x0000_s1507" type="#_x0000_t202" style="position:absolute;margin-left:298.55000000000001pt;margin-top:173.90000000000001pt;width:33.100000000000001pt;height:14.65pt;z-index:-125829242;mso-wrap-distance-left: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(11.20)</w:t>
                      </w:r>
                    </w:p>
                  </w:txbxContent>
                </v:textbox>
                <w10:wrap type="square" anchorx="page" anchory="margin"/>
              </v:shape>
            </w:pict>
          </mc:Fallback>
        </mc:AlternateContent>
      </w:r>
      <w:r>
        <w:rPr>
          <w:color w:val="000000"/>
          <w:spacing w:val="0"/>
          <w:w w:val="100"/>
          <w:position w:val="0"/>
        </w:rPr>
        <w:t xml:space="preserve">Для двухфазных'и однофазных линий можно вывести аналогичные формулы, в которых изменяться будут лишь величины </w:t>
      </w:r>
      <w:r>
        <w:rPr>
          <w:i/>
          <w:iCs/>
          <w:color w:val="000000"/>
          <w:spacing w:val="0"/>
          <w:w w:val="100"/>
          <w:position w:val="0"/>
        </w:rPr>
        <w:t>С</w:t>
      </w:r>
      <w:r>
        <w:rPr>
          <w:color w:val="000000"/>
          <w:spacing w:val="0"/>
          <w:w w:val="100"/>
          <w:position w:val="0"/>
        </w:rPr>
        <w:t xml:space="preserve"> {табл. Н.З).</w:t>
      </w:r>
    </w:p>
    <w:p>
      <w:pPr>
        <w:pStyle w:val="Style22"/>
        <w:keepNext w:val="0"/>
        <w:keepLines w:val="0"/>
        <w:widowControl w:val="0"/>
        <w:shd w:val="clear" w:color="auto" w:fill="auto"/>
        <w:bidi w:val="0"/>
        <w:spacing w:before="0" w:after="0" w:line="206" w:lineRule="auto"/>
        <w:ind w:left="0" w:right="0"/>
        <w:jc w:val="both"/>
        <w:rPr>
          <w:sz w:val="20"/>
          <w:szCs w:val="20"/>
        </w:rPr>
      </w:pPr>
      <w:r>
        <mc:AlternateContent>
          <mc:Choice Requires="wps">
            <w:drawing>
              <wp:anchor distT="0" distB="353695" distL="178435" distR="166370" simplePos="0" relativeHeight="125829513" behindDoc="0" locked="0" layoutInCell="1" allowOverlap="1">
                <wp:simplePos x="0" y="0"/>
                <wp:positionH relativeFrom="page">
                  <wp:posOffset>694690</wp:posOffset>
                </wp:positionH>
                <wp:positionV relativeFrom="margin">
                  <wp:posOffset>3536950</wp:posOffset>
                </wp:positionV>
                <wp:extent cx="1508760" cy="853440"/>
                <wp:wrapTopAndBottom/>
                <wp:docPr id="483" name="Shape 483"/>
                <a:graphic xmlns:a="http://schemas.openxmlformats.org/drawingml/2006/main">
                  <a:graphicData uri="http://schemas.microsoft.com/office/word/2010/wordprocessingShape">
                    <wps:wsp>
                      <wps:cNvSpPr txBox="1"/>
                      <wps:spPr>
                        <a:xfrm>
                          <a:ext cx="1508760" cy="853440"/>
                        </a:xfrm>
                        <a:prstGeom prst="rect"/>
                        <a:noFill/>
                      </wps:spPr>
                      <wps:txbx>
                        <w:txbxContent>
                          <w:tbl>
                            <w:tblPr>
                              <w:tblOverlap w:val="never"/>
                              <w:jc w:val="left"/>
                              <w:tblLayout w:type="fixed"/>
                            </w:tblPr>
                            <w:tblGrid>
                              <w:gridCol w:w="1080"/>
                              <w:gridCol w:w="571"/>
                              <w:gridCol w:w="725"/>
                            </w:tblGrid>
                            <w:tr>
                              <w:trPr>
                                <w:tblHeader/>
                                <w:trHeight w:val="178" w:hRule="exact"/>
                              </w:trPr>
                              <w:tc>
                                <w:tcPr>
                                  <w:gridSpan w:val="3"/>
                                  <w:tcBorders>
                                    <w:top w:val="single" w:sz="4"/>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а -</w:t>
                                  </w:r>
                                </w:p>
                              </w:tc>
                            </w:tr>
                            <w:tr>
                              <w:trPr>
                                <w:trHeight w:val="197" w:hRule="exact"/>
                              </w:trPr>
                              <w:tc>
                                <w:tcPr>
                                  <w:gridSpan w:val="2"/>
                                  <w:tcBorders>
                                    <w:top w:val="single" w:sz="4"/>
                                    <w:left w:val="single" w:sz="4"/>
                                  </w:tcBorders>
                                  <w:shd w:val="clear" w:color="auto" w:fill="E1DFC3"/>
                                  <w:vAlign w:val="bottom"/>
                                </w:tcPr>
                                <w:p>
                                  <w:pPr>
                                    <w:pStyle w:val="Style15"/>
                                    <w:keepNext w:val="0"/>
                                    <w:keepLines w:val="0"/>
                                    <w:widowControl w:val="0"/>
                                    <w:shd w:val="clear" w:color="auto" w:fill="auto"/>
                                    <w:tabs>
                                      <w:tab w:leader="underscore" w:pos="629" w:val="left"/>
                                    </w:tabs>
                                    <w:bidi w:val="0"/>
                                    <w:spacing w:before="0" w:after="0" w:line="240" w:lineRule="auto"/>
                                    <w:ind w:left="0" w:right="0" w:firstLine="0"/>
                                    <w:jc w:val="left"/>
                                  </w:pPr>
                                  <w:r>
                                    <w:rPr>
                                      <w:b/>
                                      <w:bCs/>
                                      <w:i/>
                                      <w:iCs/>
                                      <w:color w:val="000000"/>
                                      <w:spacing w:val="0"/>
                                      <w:w w:val="100"/>
                                      <w:position w:val="0"/>
                                    </w:rPr>
                                    <w:t>_</w:t>
                                    <w:tab/>
                                  </w:r>
                                  <w:r>
                                    <w:rPr>
                                      <w:b/>
                                      <w:bCs/>
                                      <w:i/>
                                      <w:iCs/>
                                      <w:color w:val="000000"/>
                                      <w:spacing w:val="0"/>
                                      <w:w w:val="100"/>
                                      <w:position w:val="0"/>
                                    </w:rPr>
                                    <w:t>Lt</w:t>
                                  </w:r>
                                </w:p>
                              </w:tc>
                              <w:tc>
                                <w:tcPr>
                                  <w:vMerge w:val="restart"/>
                                  <w:tcBorders>
                                    <w:top w:val="single" w:sz="4"/>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pPr>
                                  <w:r>
                                    <w:rPr>
                                      <w:b/>
                                      <w:bCs/>
                                      <w:i/>
                                      <w:iCs/>
                                      <w:color w:val="000000"/>
                                      <w:spacing w:val="0"/>
                                      <w:w w:val="100"/>
                                      <w:position w:val="0"/>
                                    </w:rPr>
                                    <w:t>?п~Рп</w:t>
                                  </w:r>
                                </w:p>
                              </w:tc>
                            </w:tr>
                            <w:tr>
                              <w:trPr>
                                <w:trHeight w:val="206" w:hRule="exact"/>
                              </w:trPr>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pPr>
                                  <w:r>
                                    <w:rPr>
                                      <w:b/>
                                      <w:bCs/>
                                      <w:i/>
                                      <w:iCs/>
                                      <w:color w:val="000000"/>
                                      <w:spacing w:val="0"/>
                                      <w:w w:val="100"/>
                                      <w:position w:val="0"/>
                                    </w:rPr>
                                    <w:t>Li</w:t>
                                  </w:r>
                                </w:p>
                              </w:tc>
                              <w:tc>
                                <w:tcPr>
                                  <w:vMerge w:val="restart"/>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Pt^t</w:t>
                                  </w:r>
                                </w:p>
                              </w:tc>
                              <w:tc>
                                <w:tcPr>
                                  <w:vMerge/>
                                  <w:tcBorders>
                                    <w:left w:val="single" w:sz="4"/>
                                    <w:right w:val="single" w:sz="4"/>
                                  </w:tcBorders>
                                  <w:shd w:val="clear" w:color="auto" w:fill="E1DFC3"/>
                                  <w:vAlign w:val="bottom"/>
                                </w:tcPr>
                                <w:p>
                                  <w:pPr/>
                                </w:p>
                              </w:tc>
                            </w:tr>
                            <w:tr>
                              <w:trPr>
                                <w:trHeight w:val="216" w:hRule="exact"/>
                              </w:trPr>
                              <w:tc>
                                <w:tcPr>
                                  <w:tcBorders>
                                    <w:top w:val="single" w:sz="4"/>
                                    <w:left w:val="single" w:sz="4"/>
                                  </w:tcBorders>
                                  <w:shd w:val="clear" w:color="auto" w:fill="E1DFC3"/>
                                  <w:vAlign w:val="top"/>
                                </w:tcPr>
                                <w:p>
                                  <w:pPr>
                                    <w:widowControl w:val="0"/>
                                    <w:rPr>
                                      <w:sz w:val="10"/>
                                      <w:szCs w:val="10"/>
                                    </w:rPr>
                                  </w:pPr>
                                </w:p>
                              </w:tc>
                              <w:tc>
                                <w:tcPr>
                                  <w:vMerge/>
                                  <w:tcBorders>
                                    <w:left w:val="single" w:sz="4"/>
                                  </w:tcBorders>
                                  <w:shd w:val="clear" w:color="auto" w:fill="E1DFC3"/>
                                  <w:vAlign w:val="bottom"/>
                                </w:tcPr>
                                <w:p>
                                  <w:pPr/>
                                </w:p>
                              </w:tc>
                              <w:tc>
                                <w:tcPr>
                                  <w:vMerge/>
                                  <w:tcBorders>
                                    <w:left w:val="single" w:sz="4"/>
                                    <w:right w:val="single" w:sz="4"/>
                                  </w:tcBorders>
                                  <w:shd w:val="clear" w:color="auto" w:fill="E1DFC3"/>
                                  <w:vAlign w:val="bottom"/>
                                </w:tcPr>
                                <w:p>
                                  <w:pPr/>
                                </w:p>
                              </w:tc>
                            </w:tr>
                            <w:tr>
                              <w:trPr>
                                <w:trHeight w:val="226" w:hRule="exact"/>
                              </w:trPr>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24"/>
                                      <w:szCs w:val="24"/>
                                    </w:rPr>
                                  </w:pPr>
                                  <w:r>
                                    <w:rPr>
                                      <w:rFonts w:ascii="Arial" w:eastAsia="Arial" w:hAnsi="Arial" w:cs="Arial"/>
                                      <w:b/>
                                      <w:bCs/>
                                      <w:color w:val="000000"/>
                                      <w:spacing w:val="0"/>
                                      <w:w w:val="100"/>
                                      <w:position w:val="0"/>
                                      <w:sz w:val="24"/>
                                      <w:szCs w:val="24"/>
                                    </w:rPr>
                                    <w:t>Г</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right w:val="single" w:sz="4"/>
                                  </w:tcBorders>
                                  <w:shd w:val="clear" w:color="auto" w:fill="E1DFC3"/>
                                  <w:vAlign w:val="top"/>
                                </w:tcPr>
                                <w:p>
                                  <w:pPr>
                                    <w:widowControl w:val="0"/>
                                    <w:rPr>
                                      <w:sz w:val="10"/>
                                      <w:szCs w:val="10"/>
                                    </w:rPr>
                                  </w:pPr>
                                </w:p>
                              </w:tc>
                            </w:tr>
                            <w:tr>
                              <w:trPr>
                                <w:trHeight w:val="322" w:hRule="exact"/>
                              </w:trPr>
                              <w:tc>
                                <w:tcPr>
                                  <w:tcBorders>
                                    <w:top w:val="single" w:sz="4"/>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pPr>
                                  <w:r>
                                    <w:rPr>
                                      <w:rFonts w:ascii="Arial" w:eastAsia="Arial" w:hAnsi="Arial" w:cs="Arial"/>
                                      <w:b/>
                                      <w:bCs/>
                                      <w:color w:val="000000"/>
                                      <w:spacing w:val="0"/>
                                      <w:w w:val="100"/>
                                      <w:position w:val="0"/>
                                      <w:sz w:val="24"/>
                                      <w:szCs w:val="24"/>
                                    </w:rPr>
                                    <w:t xml:space="preserve">1, </w:t>
                                  </w:r>
                                  <w:r>
                                    <w:rPr>
                                      <w:b/>
                                      <w:bCs/>
                                      <w:i/>
                                      <w:iCs/>
                                      <w:color w:val="000000"/>
                                      <w:spacing w:val="0"/>
                                      <w:w w:val="100"/>
                                      <w:position w:val="0"/>
                                    </w:rPr>
                                    <w:t>Pl</w:t>
                                  </w:r>
                                </w:p>
                              </w:tc>
                              <w:tc>
                                <w:tcPr>
                                  <w:tcBorders>
                                    <w:top w:val="single" w:sz="4"/>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w:t>
                                  </w:r>
                                  <w:r>
                                    <w:rPr>
                                      <w:b/>
                                      <w:bCs/>
                                      <w:i/>
                                      <w:iCs/>
                                      <w:color w:val="000000"/>
                                      <w:spacing w:val="0"/>
                                      <w:w w:val="100"/>
                                      <w:position w:val="0"/>
                                      <w:vertAlign w:val="superscript"/>
                                    </w:rPr>
                                    <w:t>г</w:t>
                                  </w:r>
                                  <w:r>
                                    <w:rPr>
                                      <w:b/>
                                      <w:bCs/>
                                      <w:i/>
                                      <w:iCs/>
                                      <w:color w:val="000000"/>
                                      <w:spacing w:val="0"/>
                                      <w:w w:val="100"/>
                                      <w:position w:val="0"/>
                                    </w:rPr>
                                    <w:t>г</w:t>
                                  </w:r>
                                  <w:r>
                                    <w:rPr>
                                      <w:b/>
                                      <w:bCs/>
                                      <w:i/>
                                      <w:iCs/>
                                      <w:color w:val="000000"/>
                                      <w:spacing w:val="0"/>
                                      <w:w w:val="100"/>
                                      <w:position w:val="0"/>
                                      <w:vertAlign w:val="superscript"/>
                                    </w:rPr>
                                    <w:t>Рг</w:t>
                                  </w:r>
                                </w:p>
                              </w:tc>
                              <w:tc>
                                <w:tcPr>
                                  <w:tcBorders>
                                    <w:top w:val="single" w:sz="4"/>
                                    <w:left w:val="single" w:sz="4"/>
                                    <w:bottom w:val="single" w:sz="4"/>
                                    <w:right w:val="single" w:sz="4"/>
                                  </w:tcBorders>
                                  <w:shd w:val="clear" w:color="auto" w:fill="E1DFC3"/>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509" type="#_x0000_t202" style="position:absolute;margin-left:54.700000000000003pt;margin-top:278.5pt;width:118.8pt;height:67.200000000000003pt;z-index:-125829240;mso-wrap-distance-left:14.050000000000001pt;mso-wrap-distance-right:13.1pt;mso-wrap-distance-bottom:27.850000000000001pt;mso-position-horizontal-relative:page;mso-position-vertical-relative:margin" filled="f" stroked="f">
                <v:textbox inset="0,0,0,0">
                  <w:txbxContent>
                    <w:tbl>
                      <w:tblPr>
                        <w:tblOverlap w:val="never"/>
                        <w:jc w:val="left"/>
                        <w:tblLayout w:type="fixed"/>
                      </w:tblPr>
                      <w:tblGrid>
                        <w:gridCol w:w="1080"/>
                        <w:gridCol w:w="571"/>
                        <w:gridCol w:w="725"/>
                      </w:tblGrid>
                      <w:tr>
                        <w:trPr>
                          <w:tblHeader/>
                          <w:trHeight w:val="178" w:hRule="exact"/>
                        </w:trPr>
                        <w:tc>
                          <w:tcPr>
                            <w:gridSpan w:val="3"/>
                            <w:tcBorders>
                              <w:top w:val="single" w:sz="4"/>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а -</w:t>
                            </w:r>
                          </w:p>
                        </w:tc>
                      </w:tr>
                      <w:tr>
                        <w:trPr>
                          <w:trHeight w:val="197" w:hRule="exact"/>
                        </w:trPr>
                        <w:tc>
                          <w:tcPr>
                            <w:gridSpan w:val="2"/>
                            <w:tcBorders>
                              <w:top w:val="single" w:sz="4"/>
                              <w:left w:val="single" w:sz="4"/>
                            </w:tcBorders>
                            <w:shd w:val="clear" w:color="auto" w:fill="E1DFC3"/>
                            <w:vAlign w:val="bottom"/>
                          </w:tcPr>
                          <w:p>
                            <w:pPr>
                              <w:pStyle w:val="Style15"/>
                              <w:keepNext w:val="0"/>
                              <w:keepLines w:val="0"/>
                              <w:widowControl w:val="0"/>
                              <w:shd w:val="clear" w:color="auto" w:fill="auto"/>
                              <w:tabs>
                                <w:tab w:leader="underscore" w:pos="629" w:val="left"/>
                              </w:tabs>
                              <w:bidi w:val="0"/>
                              <w:spacing w:before="0" w:after="0" w:line="240" w:lineRule="auto"/>
                              <w:ind w:left="0" w:right="0" w:firstLine="0"/>
                              <w:jc w:val="left"/>
                            </w:pPr>
                            <w:r>
                              <w:rPr>
                                <w:b/>
                                <w:bCs/>
                                <w:i/>
                                <w:iCs/>
                                <w:color w:val="000000"/>
                                <w:spacing w:val="0"/>
                                <w:w w:val="100"/>
                                <w:position w:val="0"/>
                              </w:rPr>
                              <w:t>_</w:t>
                              <w:tab/>
                            </w:r>
                            <w:r>
                              <w:rPr>
                                <w:b/>
                                <w:bCs/>
                                <w:i/>
                                <w:iCs/>
                                <w:color w:val="000000"/>
                                <w:spacing w:val="0"/>
                                <w:w w:val="100"/>
                                <w:position w:val="0"/>
                              </w:rPr>
                              <w:t>Lt</w:t>
                            </w:r>
                          </w:p>
                        </w:tc>
                        <w:tc>
                          <w:tcPr>
                            <w:vMerge w:val="restart"/>
                            <w:tcBorders>
                              <w:top w:val="single" w:sz="4"/>
                              <w:left w:val="single" w:sz="4"/>
                              <w:righ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pPr>
                            <w:r>
                              <w:rPr>
                                <w:b/>
                                <w:bCs/>
                                <w:i/>
                                <w:iCs/>
                                <w:color w:val="000000"/>
                                <w:spacing w:val="0"/>
                                <w:w w:val="100"/>
                                <w:position w:val="0"/>
                              </w:rPr>
                              <w:t>?п~Рп</w:t>
                            </w:r>
                          </w:p>
                        </w:tc>
                      </w:tr>
                      <w:tr>
                        <w:trPr>
                          <w:trHeight w:val="206" w:hRule="exact"/>
                        </w:trPr>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pPr>
                            <w:r>
                              <w:rPr>
                                <w:b/>
                                <w:bCs/>
                                <w:i/>
                                <w:iCs/>
                                <w:color w:val="000000"/>
                                <w:spacing w:val="0"/>
                                <w:w w:val="100"/>
                                <w:position w:val="0"/>
                              </w:rPr>
                              <w:t>Li</w:t>
                            </w:r>
                          </w:p>
                        </w:tc>
                        <w:tc>
                          <w:tcPr>
                            <w:vMerge w:val="restart"/>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Pt^t</w:t>
                            </w:r>
                          </w:p>
                        </w:tc>
                        <w:tc>
                          <w:tcPr>
                            <w:vMerge/>
                            <w:tcBorders>
                              <w:left w:val="single" w:sz="4"/>
                              <w:right w:val="single" w:sz="4"/>
                            </w:tcBorders>
                            <w:shd w:val="clear" w:color="auto" w:fill="E1DFC3"/>
                            <w:vAlign w:val="bottom"/>
                          </w:tcPr>
                          <w:p>
                            <w:pPr/>
                          </w:p>
                        </w:tc>
                      </w:tr>
                      <w:tr>
                        <w:trPr>
                          <w:trHeight w:val="216" w:hRule="exact"/>
                        </w:trPr>
                        <w:tc>
                          <w:tcPr>
                            <w:tcBorders>
                              <w:top w:val="single" w:sz="4"/>
                              <w:left w:val="single" w:sz="4"/>
                            </w:tcBorders>
                            <w:shd w:val="clear" w:color="auto" w:fill="E1DFC3"/>
                            <w:vAlign w:val="top"/>
                          </w:tcPr>
                          <w:p>
                            <w:pPr>
                              <w:widowControl w:val="0"/>
                              <w:rPr>
                                <w:sz w:val="10"/>
                                <w:szCs w:val="10"/>
                              </w:rPr>
                            </w:pPr>
                          </w:p>
                        </w:tc>
                        <w:tc>
                          <w:tcPr>
                            <w:vMerge/>
                            <w:tcBorders>
                              <w:left w:val="single" w:sz="4"/>
                            </w:tcBorders>
                            <w:shd w:val="clear" w:color="auto" w:fill="E1DFC3"/>
                            <w:vAlign w:val="bottom"/>
                          </w:tcPr>
                          <w:p>
                            <w:pPr/>
                          </w:p>
                        </w:tc>
                        <w:tc>
                          <w:tcPr>
                            <w:vMerge/>
                            <w:tcBorders>
                              <w:left w:val="single" w:sz="4"/>
                              <w:right w:val="single" w:sz="4"/>
                            </w:tcBorders>
                            <w:shd w:val="clear" w:color="auto" w:fill="E1DFC3"/>
                            <w:vAlign w:val="bottom"/>
                          </w:tcPr>
                          <w:p>
                            <w:pPr/>
                          </w:p>
                        </w:tc>
                      </w:tr>
                      <w:tr>
                        <w:trPr>
                          <w:trHeight w:val="226" w:hRule="exact"/>
                        </w:trPr>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24"/>
                                <w:szCs w:val="24"/>
                              </w:rPr>
                            </w:pPr>
                            <w:r>
                              <w:rPr>
                                <w:rFonts w:ascii="Arial" w:eastAsia="Arial" w:hAnsi="Arial" w:cs="Arial"/>
                                <w:b/>
                                <w:bCs/>
                                <w:color w:val="000000"/>
                                <w:spacing w:val="0"/>
                                <w:w w:val="100"/>
                                <w:position w:val="0"/>
                                <w:sz w:val="24"/>
                                <w:szCs w:val="24"/>
                              </w:rPr>
                              <w:t>Г</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right w:val="single" w:sz="4"/>
                            </w:tcBorders>
                            <w:shd w:val="clear" w:color="auto" w:fill="E1DFC3"/>
                            <w:vAlign w:val="top"/>
                          </w:tcPr>
                          <w:p>
                            <w:pPr>
                              <w:widowControl w:val="0"/>
                              <w:rPr>
                                <w:sz w:val="10"/>
                                <w:szCs w:val="10"/>
                              </w:rPr>
                            </w:pPr>
                          </w:p>
                        </w:tc>
                      </w:tr>
                      <w:tr>
                        <w:trPr>
                          <w:trHeight w:val="322" w:hRule="exact"/>
                        </w:trPr>
                        <w:tc>
                          <w:tcPr>
                            <w:tcBorders>
                              <w:top w:val="single" w:sz="4"/>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pPr>
                            <w:r>
                              <w:rPr>
                                <w:rFonts w:ascii="Arial" w:eastAsia="Arial" w:hAnsi="Arial" w:cs="Arial"/>
                                <w:b/>
                                <w:bCs/>
                                <w:color w:val="000000"/>
                                <w:spacing w:val="0"/>
                                <w:w w:val="100"/>
                                <w:position w:val="0"/>
                                <w:sz w:val="24"/>
                                <w:szCs w:val="24"/>
                              </w:rPr>
                              <w:t xml:space="preserve">1, </w:t>
                            </w:r>
                            <w:r>
                              <w:rPr>
                                <w:b/>
                                <w:bCs/>
                                <w:i/>
                                <w:iCs/>
                                <w:color w:val="000000"/>
                                <w:spacing w:val="0"/>
                                <w:w w:val="100"/>
                                <w:position w:val="0"/>
                              </w:rPr>
                              <w:t>Pl</w:t>
                            </w:r>
                          </w:p>
                        </w:tc>
                        <w:tc>
                          <w:tcPr>
                            <w:tcBorders>
                              <w:top w:val="single" w:sz="4"/>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w:t>
                            </w:r>
                            <w:r>
                              <w:rPr>
                                <w:b/>
                                <w:bCs/>
                                <w:i/>
                                <w:iCs/>
                                <w:color w:val="000000"/>
                                <w:spacing w:val="0"/>
                                <w:w w:val="100"/>
                                <w:position w:val="0"/>
                                <w:vertAlign w:val="superscript"/>
                              </w:rPr>
                              <w:t>г</w:t>
                            </w:r>
                            <w:r>
                              <w:rPr>
                                <w:b/>
                                <w:bCs/>
                                <w:i/>
                                <w:iCs/>
                                <w:color w:val="000000"/>
                                <w:spacing w:val="0"/>
                                <w:w w:val="100"/>
                                <w:position w:val="0"/>
                              </w:rPr>
                              <w:t>г</w:t>
                            </w:r>
                            <w:r>
                              <w:rPr>
                                <w:b/>
                                <w:bCs/>
                                <w:i/>
                                <w:iCs/>
                                <w:color w:val="000000"/>
                                <w:spacing w:val="0"/>
                                <w:w w:val="100"/>
                                <w:position w:val="0"/>
                                <w:vertAlign w:val="superscript"/>
                              </w:rPr>
                              <w:t>Рг</w:t>
                            </w:r>
                          </w:p>
                        </w:tc>
                        <w:tc>
                          <w:tcPr>
                            <w:tcBorders>
                              <w:top w:val="single" w:sz="4"/>
                              <w:left w:val="single" w:sz="4"/>
                              <w:bottom w:val="single" w:sz="4"/>
                              <w:right w:val="single" w:sz="4"/>
                            </w:tcBorders>
                            <w:shd w:val="clear" w:color="auto" w:fill="E1DFC3"/>
                            <w:vAlign w:val="top"/>
                          </w:tcPr>
                          <w:p>
                            <w:pPr>
                              <w:widowControl w:val="0"/>
                              <w:rPr>
                                <w:sz w:val="10"/>
                                <w:szCs w:val="10"/>
                              </w:rPr>
                            </w:pPr>
                          </w:p>
                        </w:tc>
                      </w:tr>
                    </w:tbl>
                    <w:p>
                      <w:pPr>
                        <w:widowControl w:val="0"/>
                        <w:spacing w:line="1" w:lineRule="exact"/>
                      </w:pPr>
                    </w:p>
                  </w:txbxContent>
                </v:textbox>
                <w10:wrap type="topAndBottom" anchorx="page" anchory="margin"/>
              </v:shape>
            </w:pict>
          </mc:Fallback>
        </mc:AlternateContent>
      </w:r>
      <w:r>
        <mc:AlternateContent>
          <mc:Choice Requires="wps">
            <w:drawing>
              <wp:anchor distT="0" distB="0" distL="0" distR="0" simplePos="0" relativeHeight="503316552" behindDoc="0" locked="0" layoutInCell="1" allowOverlap="1">
                <wp:simplePos x="0" y="0"/>
                <wp:positionH relativeFrom="page">
                  <wp:posOffset>1959610</wp:posOffset>
                </wp:positionH>
                <wp:positionV relativeFrom="margin">
                  <wp:posOffset>4493895</wp:posOffset>
                </wp:positionV>
                <wp:extent cx="295910" cy="137160"/>
                <wp:wrapNone/>
                <wp:docPr id="485" name="Shape 485"/>
                <a:graphic xmlns:a="http://schemas.openxmlformats.org/drawingml/2006/main">
                  <a:graphicData uri="http://schemas.microsoft.com/office/word/2010/wordprocessingShape">
                    <wps:wsp>
                      <wps:cNvSpPr txBox="1"/>
                      <wps:spPr>
                        <a:xfrm>
                          <a:ext cx="295910" cy="13716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 не-</w:t>
                            </w:r>
                          </w:p>
                        </w:txbxContent>
                      </wps:txbx>
                      <wps:bodyPr lIns="0" tIns="0" rIns="0" bIns="0">
                        <a:noAutoFit/>
                      </wps:bodyPr>
                    </wps:wsp>
                  </a:graphicData>
                </a:graphic>
              </wp:anchor>
            </w:drawing>
          </mc:Choice>
          <mc:Fallback>
            <w:pict>
              <v:shape id="_x0000_s1511" type="#_x0000_t202" style="position:absolute;margin-left:154.30000000000001pt;margin-top:353.85000000000002pt;width:23.300000000000001pt;height:10.800000000000001pt;z-index:251657799;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000000"/>
                          <w:spacing w:val="0"/>
                          <w:w w:val="100"/>
                          <w:position w:val="0"/>
                        </w:rPr>
                        <w:t>с не-</w:t>
                      </w:r>
                    </w:p>
                  </w:txbxContent>
                </v:textbox>
                <w10:wrap anchorx="page" anchory="margin"/>
              </v:shape>
            </w:pict>
          </mc:Fallback>
        </mc:AlternateContent>
      </w:r>
      <w:r>
        <mc:AlternateContent>
          <mc:Choice Requires="wps">
            <w:drawing>
              <wp:anchor distT="0" distB="0" distL="0" distR="0" simplePos="0" relativeHeight="503316554" behindDoc="0" locked="0" layoutInCell="1" allowOverlap="1">
                <wp:simplePos x="0" y="0"/>
                <wp:positionH relativeFrom="page">
                  <wp:posOffset>630555</wp:posOffset>
                </wp:positionH>
                <wp:positionV relativeFrom="margin">
                  <wp:posOffset>4497070</wp:posOffset>
                </wp:positionV>
                <wp:extent cx="1292225" cy="247015"/>
                <wp:wrapNone/>
                <wp:docPr id="487" name="Shape 487"/>
                <a:graphic xmlns:a="http://schemas.openxmlformats.org/drawingml/2006/main">
                  <a:graphicData uri="http://schemas.microsoft.com/office/word/2010/wordprocessingShape">
                    <wps:wsp>
                      <wps:cNvSpPr txBox="1"/>
                      <wps:spPr>
                        <a:xfrm>
                          <a:ext cx="1292225" cy="247015"/>
                        </a:xfrm>
                        <a:prstGeom prst="rect"/>
                        <a:noFill/>
                      </wps:spPr>
                      <wps:txbx>
                        <w:txbxContent>
                          <w:p>
                            <w:pPr>
                              <w:pStyle w:val="Style36"/>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11.3. Схема линии сколькими нагрузками</w:t>
                            </w:r>
                          </w:p>
                        </w:txbxContent>
                      </wps:txbx>
                      <wps:bodyPr lIns="0" tIns="0" rIns="0" bIns="0">
                        <a:noAutoFit/>
                      </wps:bodyPr>
                    </wps:wsp>
                  </a:graphicData>
                </a:graphic>
              </wp:anchor>
            </w:drawing>
          </mc:Choice>
          <mc:Fallback>
            <w:pict>
              <v:shape id="_x0000_s1513" type="#_x0000_t202" style="position:absolute;margin-left:49.649999999999999pt;margin-top:354.10000000000002pt;width:101.75pt;height:19.449999999999999pt;z-index:251657801;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11.3. Схема линии сколькими нагрузками</w:t>
                      </w:r>
                    </w:p>
                  </w:txbxContent>
                </v:textbox>
                <w10:wrap anchorx="page" anchory="margin"/>
              </v:shape>
            </w:pict>
          </mc:Fallback>
        </mc:AlternateContent>
      </w:r>
      <w:r>
        <mc:AlternateContent>
          <mc:Choice Requires="wps">
            <w:drawing>
              <wp:anchor distT="396240" distB="0" distL="62865" distR="50800" simplePos="0" relativeHeight="125829515" behindDoc="0" locked="0" layoutInCell="1" allowOverlap="1">
                <wp:simplePos x="0" y="0"/>
                <wp:positionH relativeFrom="page">
                  <wp:posOffset>2566035</wp:posOffset>
                </wp:positionH>
                <wp:positionV relativeFrom="margin">
                  <wp:posOffset>3826510</wp:posOffset>
                </wp:positionV>
                <wp:extent cx="1654810" cy="2514600"/>
                <wp:wrapSquare wrapText="bothSides"/>
                <wp:docPr id="489" name="Shape 489"/>
                <a:graphic xmlns:a="http://schemas.openxmlformats.org/drawingml/2006/main">
                  <a:graphicData uri="http://schemas.microsoft.com/office/word/2010/wordprocessingShape">
                    <wps:wsp>
                      <wps:cNvSpPr txBox="1"/>
                      <wps:spPr>
                        <a:xfrm>
                          <a:ext cx="1654810" cy="2514600"/>
                        </a:xfrm>
                        <a:prstGeom prst="rect"/>
                        <a:noFill/>
                      </wps:spPr>
                      <wps:txbx>
                        <w:txbxContent>
                          <w:tbl>
                            <w:tblPr>
                              <w:tblOverlap w:val="never"/>
                              <w:jc w:val="left"/>
                              <w:tblLayout w:type="fixed"/>
                            </w:tblPr>
                            <w:tblGrid>
                              <w:gridCol w:w="691"/>
                              <w:gridCol w:w="1354"/>
                              <w:gridCol w:w="562"/>
                            </w:tblGrid>
                            <w:tr>
                              <w:trPr>
                                <w:tblHeader/>
                                <w:trHeight w:val="1094" w:hRule="exact"/>
                              </w:trPr>
                              <w:tc>
                                <w:tcPr>
                                  <w:tcBorders>
                                    <w:top w:val="single" w:sz="4"/>
                                  </w:tcBorders>
                                  <w:shd w:val="clear" w:color="auto" w:fill="E1DFC3"/>
                                  <w:textDirection w:val="btLr"/>
                                  <w:vAlign w:val="top"/>
                                </w:tcPr>
                                <w:p>
                                  <w:pPr>
                                    <w:pStyle w:val="Style15"/>
                                    <w:keepNext w:val="0"/>
                                    <w:keepLines w:val="0"/>
                                    <w:widowControl w:val="0"/>
                                    <w:shd w:val="clear" w:color="auto" w:fill="auto"/>
                                    <w:bidi w:val="0"/>
                                    <w:spacing w:before="140" w:after="0" w:line="194" w:lineRule="auto"/>
                                    <w:ind w:left="0" w:right="0" w:firstLine="0"/>
                                    <w:jc w:val="left"/>
                                    <w:rPr>
                                      <w:sz w:val="14"/>
                                      <w:szCs w:val="14"/>
                                    </w:rPr>
                                  </w:pPr>
                                  <w:r>
                                    <w:rPr>
                                      <w:b/>
                                      <w:bCs/>
                                      <w:color w:val="000000"/>
                                      <w:spacing w:val="0"/>
                                      <w:w w:val="100"/>
                                      <w:position w:val="0"/>
                                      <w:sz w:val="14"/>
                                      <w:szCs w:val="14"/>
                                    </w:rPr>
                                    <w:t>Номниальяо» напряжение сети, В</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48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Схема сети</w:t>
                                  </w:r>
                                </w:p>
                              </w:tc>
                              <w:tc>
                                <w:tcPr>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94" w:lineRule="auto"/>
                                    <w:ind w:left="0" w:right="0" w:firstLine="0"/>
                                    <w:jc w:val="left"/>
                                    <w:rPr>
                                      <w:sz w:val="15"/>
                                      <w:szCs w:val="15"/>
                                    </w:rPr>
                                  </w:pPr>
                                  <w:r>
                                    <w:rPr>
                                      <w:b/>
                                      <w:bCs/>
                                      <w:color w:val="000000"/>
                                      <w:spacing w:val="0"/>
                                      <w:w w:val="100"/>
                                      <w:position w:val="0"/>
                                      <w:sz w:val="14"/>
                                      <w:szCs w:val="14"/>
                                    </w:rPr>
                                    <w:t xml:space="preserve">Коэффиаиеит </w:t>
                                  </w:r>
                                  <w:r>
                                    <w:rPr>
                                      <w:rFonts w:ascii="Arial" w:eastAsia="Arial" w:hAnsi="Arial" w:cs="Arial"/>
                                      <w:b/>
                                      <w:bCs/>
                                      <w:i/>
                                      <w:iCs/>
                                      <w:color w:val="000000"/>
                                      <w:spacing w:val="0"/>
                                      <w:w w:val="100"/>
                                      <w:position w:val="0"/>
                                      <w:sz w:val="15"/>
                                      <w:szCs w:val="15"/>
                                    </w:rPr>
                                    <w:t>С</w:t>
                                  </w:r>
                                </w:p>
                              </w:tc>
                            </w:tr>
                            <w:tr>
                              <w:trPr>
                                <w:trHeight w:val="70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380/220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220"/>
                                    <w:jc w:val="both"/>
                                    <w:rPr>
                                      <w:sz w:val="17"/>
                                      <w:szCs w:val="17"/>
                                    </w:rPr>
                                  </w:pPr>
                                  <w:r>
                                    <w:rPr>
                                      <w:color w:val="000000"/>
                                      <w:spacing w:val="0"/>
                                      <w:w w:val="100"/>
                                      <w:position w:val="0"/>
                                      <w:sz w:val="17"/>
                                      <w:szCs w:val="17"/>
                                    </w:rPr>
                                    <w:t>Трехфазная с нулевым прово</w:t>
                                    <w:softHyphen/>
                                    <w:t>дом</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46</w:t>
                                  </w:r>
                                </w:p>
                              </w:tc>
                            </w:tr>
                            <w:tr>
                              <w:trPr>
                                <w:trHeight w:val="509"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380/220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20"/>
                                    <w:jc w:val="both"/>
                                    <w:rPr>
                                      <w:sz w:val="17"/>
                                      <w:szCs w:val="17"/>
                                    </w:rPr>
                                  </w:pPr>
                                  <w:r>
                                    <w:rPr>
                                      <w:color w:val="000000"/>
                                      <w:spacing w:val="0"/>
                                      <w:w w:val="100"/>
                                      <w:position w:val="0"/>
                                      <w:sz w:val="17"/>
                                      <w:szCs w:val="17"/>
                                    </w:rPr>
                                    <w:t>Двухфазная с нулевым про</w:t>
                                    <w:softHyphen/>
                                    <w:t>водом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20</w:t>
                                  </w:r>
                                </w:p>
                              </w:tc>
                            </w:tr>
                            <w:tr>
                              <w:trPr>
                                <w:trHeight w:val="35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Однофазная двухпроводная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7,7</w:t>
                                  </w:r>
                                </w:p>
                              </w:tc>
                            </w:tr>
                            <w:tr>
                              <w:trPr>
                                <w:trHeight w:val="42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3X36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8" w:lineRule="auto"/>
                                    <w:ind w:left="0" w:right="0" w:firstLine="220"/>
                                    <w:jc w:val="left"/>
                                    <w:rPr>
                                      <w:sz w:val="17"/>
                                      <w:szCs w:val="17"/>
                                    </w:rPr>
                                  </w:pPr>
                                  <w:r>
                                    <w:rPr>
                                      <w:color w:val="000000"/>
                                      <w:spacing w:val="0"/>
                                      <w:w w:val="100"/>
                                      <w:position w:val="0"/>
                                      <w:sz w:val="17"/>
                                      <w:szCs w:val="17"/>
                                    </w:rPr>
                                    <w:t>Трехфазная без нуля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r>
                            <w:tr>
                              <w:trPr>
                                <w:trHeight w:val="42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220"/>
                                    <w:jc w:val="both"/>
                                    <w:rPr>
                                      <w:sz w:val="17"/>
                                      <w:szCs w:val="17"/>
                                    </w:rPr>
                                  </w:pPr>
                                  <w:r>
                                    <w:rPr>
                                      <w:color w:val="000000"/>
                                      <w:spacing w:val="0"/>
                                      <w:w w:val="100"/>
                                      <w:position w:val="0"/>
                                      <w:sz w:val="17"/>
                                      <w:szCs w:val="17"/>
                                    </w:rPr>
                                    <w:t>Однофазная двухпроводная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0,21</w:t>
                                  </w:r>
                                </w:p>
                              </w:tc>
                            </w:tr>
                            <w:tr>
                              <w:trPr>
                                <w:trHeight w:val="14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24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0,09</w:t>
                                  </w:r>
                                </w:p>
                              </w:tc>
                            </w:tr>
                            <w:tr>
                              <w:trPr>
                                <w:trHeight w:val="307"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 »</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0,023</w:t>
                                  </w:r>
                                </w:p>
                              </w:tc>
                            </w:tr>
                          </w:tbl>
                          <w:p>
                            <w:pPr>
                              <w:widowControl w:val="0"/>
                              <w:spacing w:line="1" w:lineRule="exact"/>
                            </w:pPr>
                          </w:p>
                        </w:txbxContent>
                      </wps:txbx>
                      <wps:bodyPr lIns="0" tIns="0" rIns="0" bIns="0">
                        <a:noAutoFit/>
                      </wps:bodyPr>
                    </wps:wsp>
                  </a:graphicData>
                </a:graphic>
              </wp:anchor>
            </w:drawing>
          </mc:Choice>
          <mc:Fallback>
            <w:pict>
              <v:shape id="_x0000_s1515" type="#_x0000_t202" style="position:absolute;margin-left:202.05000000000001pt;margin-top:301.30000000000001pt;width:130.30000000000001pt;height:198.pt;z-index:-125829238;mso-wrap-distance-left:4.9500000000000002pt;mso-wrap-distance-top:31.199999999999999pt;mso-wrap-distance-right:4.pt;mso-position-horizontal-relative:page;mso-position-vertical-relative:margin" filled="f" stroked="f">
                <v:textbox inset="0,0,0,0">
                  <w:txbxContent>
                    <w:tbl>
                      <w:tblPr>
                        <w:tblOverlap w:val="never"/>
                        <w:jc w:val="left"/>
                        <w:tblLayout w:type="fixed"/>
                      </w:tblPr>
                      <w:tblGrid>
                        <w:gridCol w:w="691"/>
                        <w:gridCol w:w="1354"/>
                        <w:gridCol w:w="562"/>
                      </w:tblGrid>
                      <w:tr>
                        <w:trPr>
                          <w:tblHeader/>
                          <w:trHeight w:val="1094" w:hRule="exact"/>
                        </w:trPr>
                        <w:tc>
                          <w:tcPr>
                            <w:tcBorders>
                              <w:top w:val="single" w:sz="4"/>
                            </w:tcBorders>
                            <w:shd w:val="clear" w:color="auto" w:fill="E1DFC3"/>
                            <w:textDirection w:val="btLr"/>
                            <w:vAlign w:val="top"/>
                          </w:tcPr>
                          <w:p>
                            <w:pPr>
                              <w:pStyle w:val="Style15"/>
                              <w:keepNext w:val="0"/>
                              <w:keepLines w:val="0"/>
                              <w:widowControl w:val="0"/>
                              <w:shd w:val="clear" w:color="auto" w:fill="auto"/>
                              <w:bidi w:val="0"/>
                              <w:spacing w:before="140" w:after="0" w:line="194" w:lineRule="auto"/>
                              <w:ind w:left="0" w:right="0" w:firstLine="0"/>
                              <w:jc w:val="left"/>
                              <w:rPr>
                                <w:sz w:val="14"/>
                                <w:szCs w:val="14"/>
                              </w:rPr>
                            </w:pPr>
                            <w:r>
                              <w:rPr>
                                <w:b/>
                                <w:bCs/>
                                <w:color w:val="000000"/>
                                <w:spacing w:val="0"/>
                                <w:w w:val="100"/>
                                <w:position w:val="0"/>
                                <w:sz w:val="14"/>
                                <w:szCs w:val="14"/>
                              </w:rPr>
                              <w:t>Номниальяо» напряжение сети, В</w:t>
                            </w:r>
                          </w:p>
                        </w:tc>
                        <w:tc>
                          <w:tcPr>
                            <w:tcBorders>
                              <w:top w:val="single" w:sz="4"/>
                              <w:left w:val="single" w:sz="4"/>
                            </w:tcBorders>
                            <w:shd w:val="clear" w:color="auto" w:fill="E1DFC3"/>
                            <w:vAlign w:val="top"/>
                          </w:tcPr>
                          <w:p>
                            <w:pPr>
                              <w:pStyle w:val="Style15"/>
                              <w:keepNext w:val="0"/>
                              <w:keepLines w:val="0"/>
                              <w:widowControl w:val="0"/>
                              <w:shd w:val="clear" w:color="auto" w:fill="auto"/>
                              <w:bidi w:val="0"/>
                              <w:spacing w:before="48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Схема сети</w:t>
                            </w:r>
                          </w:p>
                        </w:tc>
                        <w:tc>
                          <w:tcPr>
                            <w:tcBorders>
                              <w:top w:val="single" w:sz="4"/>
                              <w:left w:val="single" w:sz="4"/>
                            </w:tcBorders>
                            <w:shd w:val="clear" w:color="auto" w:fill="E1DFC3"/>
                            <w:textDirection w:val="btLr"/>
                            <w:vAlign w:val="top"/>
                          </w:tcPr>
                          <w:p>
                            <w:pPr>
                              <w:pStyle w:val="Style15"/>
                              <w:keepNext w:val="0"/>
                              <w:keepLines w:val="0"/>
                              <w:widowControl w:val="0"/>
                              <w:shd w:val="clear" w:color="auto" w:fill="auto"/>
                              <w:bidi w:val="0"/>
                              <w:spacing w:before="120" w:after="0" w:line="194" w:lineRule="auto"/>
                              <w:ind w:left="0" w:right="0" w:firstLine="0"/>
                              <w:jc w:val="left"/>
                              <w:rPr>
                                <w:sz w:val="15"/>
                                <w:szCs w:val="15"/>
                              </w:rPr>
                            </w:pPr>
                            <w:r>
                              <w:rPr>
                                <w:b/>
                                <w:bCs/>
                                <w:color w:val="000000"/>
                                <w:spacing w:val="0"/>
                                <w:w w:val="100"/>
                                <w:position w:val="0"/>
                                <w:sz w:val="14"/>
                                <w:szCs w:val="14"/>
                              </w:rPr>
                              <w:t xml:space="preserve">Коэффиаиеит </w:t>
                            </w:r>
                            <w:r>
                              <w:rPr>
                                <w:rFonts w:ascii="Arial" w:eastAsia="Arial" w:hAnsi="Arial" w:cs="Arial"/>
                                <w:b/>
                                <w:bCs/>
                                <w:i/>
                                <w:iCs/>
                                <w:color w:val="000000"/>
                                <w:spacing w:val="0"/>
                                <w:w w:val="100"/>
                                <w:position w:val="0"/>
                                <w:sz w:val="15"/>
                                <w:szCs w:val="15"/>
                              </w:rPr>
                              <w:t>С</w:t>
                            </w:r>
                          </w:p>
                        </w:tc>
                      </w:tr>
                      <w:tr>
                        <w:trPr>
                          <w:trHeight w:val="701"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380/220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220"/>
                              <w:jc w:val="both"/>
                              <w:rPr>
                                <w:sz w:val="17"/>
                                <w:szCs w:val="17"/>
                              </w:rPr>
                            </w:pPr>
                            <w:r>
                              <w:rPr>
                                <w:color w:val="000000"/>
                                <w:spacing w:val="0"/>
                                <w:w w:val="100"/>
                                <w:position w:val="0"/>
                                <w:sz w:val="17"/>
                                <w:szCs w:val="17"/>
                              </w:rPr>
                              <w:t>Трехфазная с нулевым прово</w:t>
                              <w:softHyphen/>
                              <w:t>дом</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46</w:t>
                            </w:r>
                          </w:p>
                        </w:tc>
                      </w:tr>
                      <w:tr>
                        <w:trPr>
                          <w:trHeight w:val="509"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380/220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220"/>
                              <w:jc w:val="both"/>
                              <w:rPr>
                                <w:sz w:val="17"/>
                                <w:szCs w:val="17"/>
                              </w:rPr>
                            </w:pPr>
                            <w:r>
                              <w:rPr>
                                <w:color w:val="000000"/>
                                <w:spacing w:val="0"/>
                                <w:w w:val="100"/>
                                <w:position w:val="0"/>
                                <w:sz w:val="17"/>
                                <w:szCs w:val="17"/>
                              </w:rPr>
                              <w:t>Двухфазная с нулевым про</w:t>
                              <w:softHyphen/>
                              <w:t>водом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20</w:t>
                            </w:r>
                          </w:p>
                        </w:tc>
                      </w:tr>
                      <w:tr>
                        <w:trPr>
                          <w:trHeight w:val="35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220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0"/>
                              <w:jc w:val="center"/>
                              <w:rPr>
                                <w:sz w:val="17"/>
                                <w:szCs w:val="17"/>
                              </w:rPr>
                            </w:pPr>
                            <w:r>
                              <w:rPr>
                                <w:color w:val="000000"/>
                                <w:spacing w:val="0"/>
                                <w:w w:val="100"/>
                                <w:position w:val="0"/>
                                <w:sz w:val="17"/>
                                <w:szCs w:val="17"/>
                              </w:rPr>
                              <w:t>Однофазная двухпроводная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7,7</w:t>
                            </w:r>
                          </w:p>
                        </w:tc>
                      </w:tr>
                      <w:tr>
                        <w:trPr>
                          <w:trHeight w:val="42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3X36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18" w:lineRule="auto"/>
                              <w:ind w:left="0" w:right="0" w:firstLine="220"/>
                              <w:jc w:val="left"/>
                              <w:rPr>
                                <w:sz w:val="17"/>
                                <w:szCs w:val="17"/>
                              </w:rPr>
                            </w:pPr>
                            <w:r>
                              <w:rPr>
                                <w:color w:val="000000"/>
                                <w:spacing w:val="0"/>
                                <w:w w:val="100"/>
                                <w:position w:val="0"/>
                                <w:sz w:val="17"/>
                                <w:szCs w:val="17"/>
                              </w:rPr>
                              <w:t>Трехфазная без нуля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r>
                      <w:tr>
                        <w:trPr>
                          <w:trHeight w:val="42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220"/>
                              <w:jc w:val="both"/>
                              <w:rPr>
                                <w:sz w:val="17"/>
                                <w:szCs w:val="17"/>
                              </w:rPr>
                            </w:pPr>
                            <w:r>
                              <w:rPr>
                                <w:color w:val="000000"/>
                                <w:spacing w:val="0"/>
                                <w:w w:val="100"/>
                                <w:position w:val="0"/>
                                <w:sz w:val="17"/>
                                <w:szCs w:val="17"/>
                              </w:rPr>
                              <w:t>Однофазная двухпроводная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0,21</w:t>
                            </w:r>
                          </w:p>
                        </w:tc>
                      </w:tr>
                      <w:tr>
                        <w:trPr>
                          <w:trHeight w:val="14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24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0,09</w:t>
                            </w:r>
                          </w:p>
                        </w:tc>
                      </w:tr>
                      <w:tr>
                        <w:trPr>
                          <w:trHeight w:val="307"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12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 »</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0,023</w:t>
                            </w:r>
                          </w:p>
                        </w:tc>
                      </w:tr>
                    </w:tbl>
                    <w:p>
                      <w:pPr>
                        <w:widowControl w:val="0"/>
                        <w:spacing w:line="1" w:lineRule="exact"/>
                      </w:pPr>
                    </w:p>
                  </w:txbxContent>
                </v:textbox>
                <w10:wrap type="square" anchorx="page" anchory="margin"/>
              </v:shape>
            </w:pict>
          </mc:Fallback>
        </mc:AlternateContent>
      </w:r>
      <w:r>
        <mc:AlternateContent>
          <mc:Choice Requires="wps">
            <w:drawing>
              <wp:anchor distT="0" distB="0" distL="0" distR="0" simplePos="0" relativeHeight="503316556" behindDoc="0" locked="0" layoutInCell="1" allowOverlap="1">
                <wp:simplePos x="0" y="0"/>
                <wp:positionH relativeFrom="page">
                  <wp:posOffset>2553970</wp:posOffset>
                </wp:positionH>
                <wp:positionV relativeFrom="margin">
                  <wp:posOffset>3430270</wp:posOffset>
                </wp:positionV>
                <wp:extent cx="1454150" cy="359410"/>
                <wp:wrapNone/>
                <wp:docPr id="491" name="Shape 491"/>
                <a:graphic xmlns:a="http://schemas.openxmlformats.org/drawingml/2006/main">
                  <a:graphicData uri="http://schemas.microsoft.com/office/word/2010/wordprocessingShape">
                    <wps:wsp>
                      <wps:cNvSpPr txBox="1"/>
                      <wps:spPr>
                        <a:xfrm>
                          <a:ext cx="1454150" cy="359410"/>
                        </a:xfrm>
                        <a:prstGeom prst="rect"/>
                        <a:noFill/>
                      </wps:spPr>
                      <wps:txbx>
                        <w:txbxContent>
                          <w:p>
                            <w:pPr>
                              <w:pStyle w:val="Style36"/>
                              <w:keepNext w:val="0"/>
                              <w:keepLines w:val="0"/>
                              <w:widowControl w:val="0"/>
                              <w:shd w:val="clear" w:color="auto" w:fill="auto"/>
                              <w:bidi w:val="0"/>
                              <w:spacing w:before="0" w:after="0" w:line="206" w:lineRule="auto"/>
                              <w:ind w:left="0" w:right="0" w:firstLine="0"/>
                              <w:jc w:val="left"/>
                            </w:pPr>
                            <w:r>
                              <w:rPr>
                                <w:b/>
                                <w:bCs/>
                                <w:color w:val="000000"/>
                                <w:spacing w:val="0"/>
                                <w:w w:val="100"/>
                                <w:position w:val="0"/>
                              </w:rPr>
                              <w:t>Таблица 11.3.</w:t>
                            </w:r>
                          </w:p>
                          <w:p>
                            <w:pPr>
                              <w:pStyle w:val="Style36"/>
                              <w:keepNext w:val="0"/>
                              <w:keepLines w:val="0"/>
                              <w:widowControl w:val="0"/>
                              <w:shd w:val="clear" w:color="auto" w:fill="auto"/>
                              <w:bidi w:val="0"/>
                              <w:spacing w:before="0" w:after="0" w:line="180" w:lineRule="auto"/>
                              <w:ind w:left="0" w:right="0" w:firstLine="0"/>
                              <w:jc w:val="left"/>
                            </w:pPr>
                            <w:r>
                              <w:rPr>
                                <w:b/>
                                <w:bCs/>
                                <w:color w:val="000000"/>
                                <w:spacing w:val="0"/>
                                <w:w w:val="100"/>
                                <w:position w:val="0"/>
                              </w:rPr>
                              <w:t xml:space="preserve">Коэффициенты </w:t>
                            </w:r>
                            <w:r>
                              <w:rPr>
                                <w:b/>
                                <w:bCs/>
                                <w:i/>
                                <w:iCs/>
                                <w:color w:val="000000"/>
                                <w:spacing w:val="0"/>
                                <w:w w:val="100"/>
                                <w:position w:val="0"/>
                                <w:sz w:val="22"/>
                                <w:szCs w:val="22"/>
                              </w:rPr>
                              <w:t>С ям</w:t>
                            </w:r>
                            <w:r>
                              <w:rPr>
                                <w:b/>
                                <w:bCs/>
                                <w:color w:val="000000"/>
                                <w:spacing w:val="0"/>
                                <w:w w:val="100"/>
                                <w:position w:val="0"/>
                              </w:rPr>
                              <w:t xml:space="preserve"> алюминиевых проводов</w:t>
                            </w:r>
                          </w:p>
                        </w:txbxContent>
                      </wps:txbx>
                      <wps:bodyPr lIns="0" tIns="0" rIns="0" bIns="0">
                        <a:noAutoFit/>
                      </wps:bodyPr>
                    </wps:wsp>
                  </a:graphicData>
                </a:graphic>
              </wp:anchor>
            </w:drawing>
          </mc:Choice>
          <mc:Fallback>
            <w:pict>
              <v:shape id="_x0000_s1517" type="#_x0000_t202" style="position:absolute;margin-left:201.09999999999999pt;margin-top:270.10000000000002pt;width:114.5pt;height:28.300000000000001pt;z-index:251657803;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06" w:lineRule="auto"/>
                        <w:ind w:left="0" w:right="0" w:firstLine="0"/>
                        <w:jc w:val="left"/>
                      </w:pPr>
                      <w:r>
                        <w:rPr>
                          <w:b/>
                          <w:bCs/>
                          <w:color w:val="000000"/>
                          <w:spacing w:val="0"/>
                          <w:w w:val="100"/>
                          <w:position w:val="0"/>
                        </w:rPr>
                        <w:t>Таблица 11.3.</w:t>
                      </w:r>
                    </w:p>
                    <w:p>
                      <w:pPr>
                        <w:pStyle w:val="Style36"/>
                        <w:keepNext w:val="0"/>
                        <w:keepLines w:val="0"/>
                        <w:widowControl w:val="0"/>
                        <w:shd w:val="clear" w:color="auto" w:fill="auto"/>
                        <w:bidi w:val="0"/>
                        <w:spacing w:before="0" w:after="0" w:line="180" w:lineRule="auto"/>
                        <w:ind w:left="0" w:right="0" w:firstLine="0"/>
                        <w:jc w:val="left"/>
                      </w:pPr>
                      <w:r>
                        <w:rPr>
                          <w:b/>
                          <w:bCs/>
                          <w:color w:val="000000"/>
                          <w:spacing w:val="0"/>
                          <w:w w:val="100"/>
                          <w:position w:val="0"/>
                        </w:rPr>
                        <w:t xml:space="preserve">Коэффициенты </w:t>
                      </w:r>
                      <w:r>
                        <w:rPr>
                          <w:b/>
                          <w:bCs/>
                          <w:i/>
                          <w:iCs/>
                          <w:color w:val="000000"/>
                          <w:spacing w:val="0"/>
                          <w:w w:val="100"/>
                          <w:position w:val="0"/>
                          <w:sz w:val="22"/>
                          <w:szCs w:val="22"/>
                        </w:rPr>
                        <w:t>С ям</w:t>
                      </w:r>
                      <w:r>
                        <w:rPr>
                          <w:b/>
                          <w:bCs/>
                          <w:color w:val="000000"/>
                          <w:spacing w:val="0"/>
                          <w:w w:val="100"/>
                          <w:position w:val="0"/>
                        </w:rPr>
                        <w:t xml:space="preserve"> алюминиевых проводов</w:t>
                      </w:r>
                    </w:p>
                  </w:txbxContent>
                </v:textbox>
                <w10:wrap anchorx="page" anchory="margin"/>
              </v:shape>
            </w:pict>
          </mc:Fallback>
        </mc:AlternateContent>
      </w:r>
      <w:r>
        <w:rPr>
          <w:color w:val="000000"/>
          <w:spacing w:val="0"/>
          <w:w w:val="100"/>
          <w:position w:val="0"/>
          <w:sz w:val="22"/>
          <w:szCs w:val="22"/>
        </w:rPr>
        <w:t>В расчетных формулах для определения потери напря</w:t>
        <w:softHyphen/>
        <w:t xml:space="preserve">жения величины </w:t>
      </w:r>
      <w:r>
        <w:rPr>
          <w:i/>
          <w:iCs/>
          <w:color w:val="000000"/>
          <w:spacing w:val="0"/>
          <w:w w:val="100"/>
          <w:position w:val="0"/>
          <w:sz w:val="22"/>
          <w:szCs w:val="22"/>
        </w:rPr>
        <w:t>Pl(pL),</w:t>
      </w:r>
      <w:r>
        <w:rPr>
          <w:color w:val="000000"/>
          <w:spacing w:val="0"/>
          <w:w w:val="100"/>
          <w:position w:val="0"/>
          <w:sz w:val="22"/>
          <w:szCs w:val="22"/>
        </w:rPr>
        <w:t xml:space="preserve"> </w:t>
      </w:r>
      <w:r>
        <w:rPr>
          <w:color w:val="000000"/>
          <w:spacing w:val="0"/>
          <w:w w:val="100"/>
          <w:position w:val="0"/>
          <w:sz w:val="22"/>
          <w:szCs w:val="22"/>
        </w:rPr>
        <w:t xml:space="preserve">• </w:t>
      </w:r>
      <w:r>
        <w:rPr>
          <w:color w:val="000000"/>
          <w:spacing w:val="0"/>
          <w:w w:val="100"/>
          <w:position w:val="0"/>
          <w:sz w:val="22"/>
          <w:szCs w:val="22"/>
        </w:rPr>
        <w:t xml:space="preserve">EPt(EpL) </w:t>
      </w:r>
      <w:r>
        <w:rPr>
          <w:color w:val="000000"/>
          <w:spacing w:val="0"/>
          <w:w w:val="100"/>
          <w:position w:val="0"/>
          <w:sz w:val="22"/>
          <w:szCs w:val="22"/>
        </w:rPr>
        <w:t>называют моментом нагрузки или суммой моментов нагрузок и часто обознача</w:t>
        <w:softHyphen/>
      </w:r>
      <w:r>
        <w:rPr>
          <w:color w:val="000000"/>
          <w:spacing w:val="0"/>
          <w:w w:val="100"/>
          <w:position w:val="0"/>
          <w:sz w:val="22"/>
          <w:szCs w:val="22"/>
        </w:rPr>
        <w:t xml:space="preserve">ют буквой </w:t>
      </w:r>
      <w:r>
        <w:rPr>
          <w:i/>
          <w:iCs/>
          <w:color w:val="000000"/>
          <w:spacing w:val="0"/>
          <w:w w:val="100"/>
          <w:position w:val="0"/>
          <w:sz w:val="22"/>
          <w:szCs w:val="22"/>
        </w:rPr>
        <w:t>М</w:t>
      </w:r>
      <w:r>
        <w:rPr>
          <w:color w:val="000000"/>
          <w:spacing w:val="0"/>
          <w:w w:val="100"/>
          <w:position w:val="0"/>
          <w:sz w:val="22"/>
          <w:szCs w:val="22"/>
        </w:rPr>
        <w:t xml:space="preserve"> или </w:t>
      </w:r>
      <w:r>
        <w:rPr>
          <w:color w:val="000000"/>
          <w:spacing w:val="0"/>
          <w:w w:val="100"/>
          <w:position w:val="0"/>
          <w:sz w:val="22"/>
          <w:szCs w:val="22"/>
        </w:rPr>
        <w:t xml:space="preserve">SM, </w:t>
      </w:r>
      <w:r>
        <w:rPr>
          <w:color w:val="000000"/>
          <w:spacing w:val="0"/>
          <w:w w:val="100"/>
          <w:position w:val="0"/>
          <w:sz w:val="22"/>
          <w:szCs w:val="22"/>
        </w:rPr>
        <w:t>кВт-м. При нескольких сосредоточен</w:t>
        <w:softHyphen/>
        <w:t>ных нагрузках или если учас</w:t>
        <w:softHyphen/>
        <w:t>ток линии имеет равномерно распределенную по длине на</w:t>
        <w:softHyphen/>
        <w:t>грузку, можно сумму моментов заменить моментом одной на</w:t>
        <w:softHyphen/>
        <w:t xml:space="preserve">грузки с длиной линии, равной </w:t>
      </w:r>
      <w:r>
        <w:rPr>
          <w:i/>
          <w:iCs/>
          <w:color w:val="000000"/>
          <w:spacing w:val="0"/>
          <w:w w:val="100"/>
          <w:position w:val="0"/>
          <w:sz w:val="22"/>
          <w:szCs w:val="22"/>
        </w:rPr>
        <w:t>приведенной</w:t>
      </w:r>
      <w:r>
        <w:rPr>
          <w:color w:val="000000"/>
          <w:spacing w:val="0"/>
          <w:w w:val="100"/>
          <w:position w:val="0"/>
          <w:sz w:val="22"/>
          <w:szCs w:val="22"/>
        </w:rPr>
        <w:t xml:space="preserve"> длине. Так, напри</w:t>
        <w:softHyphen/>
        <w:t>мер, если на участках линии</w:t>
        <w:br w:type="page"/>
      </w:r>
      <w:r>
        <w:rPr>
          <w:color w:val="000000"/>
          <w:spacing w:val="0"/>
          <w:w w:val="100"/>
          <w:position w:val="0"/>
          <w:sz w:val="22"/>
          <w:szCs w:val="22"/>
        </w:rPr>
        <w:t xml:space="preserve">длиной </w:t>
      </w:r>
      <w:r>
        <w:rPr>
          <w:i/>
          <w:iCs/>
          <w:color w:val="000000"/>
          <w:spacing w:val="0"/>
          <w:w w:val="100"/>
          <w:position w:val="0"/>
          <w:sz w:val="22"/>
          <w:szCs w:val="22"/>
        </w:rPr>
        <w:t>li, l</w:t>
      </w:r>
      <w:r>
        <w:rPr>
          <w:i/>
          <w:iCs/>
          <w:color w:val="000000"/>
          <w:spacing w:val="0"/>
          <w:w w:val="100"/>
          <w:position w:val="0"/>
          <w:sz w:val="22"/>
          <w:szCs w:val="22"/>
          <w:vertAlign w:val="subscript"/>
        </w:rPr>
        <w:t>2</w:t>
      </w:r>
      <w:r>
        <w:rPr>
          <w:i/>
          <w:iCs/>
          <w:color w:val="000000"/>
          <w:spacing w:val="0"/>
          <w:w w:val="100"/>
          <w:position w:val="0"/>
          <w:sz w:val="22"/>
          <w:szCs w:val="22"/>
        </w:rPr>
        <w:t>, l</w:t>
      </w:r>
      <w:r>
        <w:rPr>
          <w:i/>
          <w:iCs/>
          <w:color w:val="000000"/>
          <w:spacing w:val="0"/>
          <w:w w:val="100"/>
          <w:position w:val="0"/>
          <w:sz w:val="22"/>
          <w:szCs w:val="22"/>
          <w:vertAlign w:val="subscript"/>
        </w:rPr>
        <w:t>3</w:t>
      </w:r>
      <w:r>
        <w:rPr>
          <w:color w:val="000000"/>
          <w:spacing w:val="0"/>
          <w:w w:val="100"/>
          <w:position w:val="0"/>
          <w:sz w:val="22"/>
          <w:szCs w:val="22"/>
        </w:rPr>
        <w:t xml:space="preserve"> </w:t>
      </w:r>
      <w:r>
        <w:rPr>
          <w:color w:val="000000"/>
          <w:spacing w:val="0"/>
          <w:w w:val="100"/>
          <w:position w:val="0"/>
          <w:sz w:val="22"/>
          <w:szCs w:val="22"/>
        </w:rPr>
        <w:t xml:space="preserve">нагрузки соответственно равны' </w:t>
      </w:r>
      <w:r>
        <w:rPr>
          <w:i/>
          <w:iCs/>
          <w:color w:val="000000"/>
          <w:spacing w:val="0"/>
          <w:w w:val="100"/>
          <w:position w:val="0"/>
          <w:sz w:val="22"/>
          <w:szCs w:val="22"/>
        </w:rPr>
        <w:t>Р\, Р</w:t>
      </w:r>
      <w:r>
        <w:rPr>
          <w:i/>
          <w:iCs/>
          <w:color w:val="000000"/>
          <w:spacing w:val="0"/>
          <w:w w:val="100"/>
          <w:position w:val="0"/>
          <w:sz w:val="22"/>
          <w:szCs w:val="22"/>
          <w:vertAlign w:val="subscript"/>
        </w:rPr>
        <w:t>2</w:t>
      </w:r>
      <w:r>
        <w:rPr>
          <w:color w:val="000000"/>
          <w:spacing w:val="0"/>
          <w:w w:val="100"/>
          <w:position w:val="0"/>
          <w:sz w:val="22"/>
          <w:szCs w:val="22"/>
        </w:rPr>
        <w:t xml:space="preserve"> и </w:t>
      </w:r>
      <w:r>
        <w:rPr>
          <w:i/>
          <w:iCs/>
          <w:color w:val="000000"/>
          <w:spacing w:val="0"/>
          <w:w w:val="100"/>
          <w:position w:val="0"/>
          <w:sz w:val="22"/>
          <w:szCs w:val="22"/>
        </w:rPr>
        <w:t>Р</w:t>
      </w:r>
      <w:r>
        <w:rPr>
          <w:i/>
          <w:iCs/>
          <w:color w:val="000000"/>
          <w:spacing w:val="0"/>
          <w:w w:val="100"/>
          <w:position w:val="0"/>
          <w:sz w:val="22"/>
          <w:szCs w:val="22"/>
          <w:vertAlign w:val="subscript"/>
        </w:rPr>
        <w:t>3</w:t>
      </w:r>
      <w:r>
        <w:rPr>
          <w:i/>
          <w:iCs/>
          <w:color w:val="000000"/>
          <w:spacing w:val="0"/>
          <w:w w:val="100"/>
          <w:position w:val="0"/>
          <w:sz w:val="22"/>
          <w:szCs w:val="22"/>
        </w:rPr>
        <w:t xml:space="preserve">, </w:t>
      </w:r>
      <w:r>
        <w:rPr>
          <w:b/>
          <w:bCs/>
          <w:color w:val="000000"/>
          <w:spacing w:val="0"/>
          <w:w w:val="100"/>
          <w:position w:val="0"/>
          <w:sz w:val="20"/>
          <w:szCs w:val="20"/>
        </w:rPr>
        <w:t>то</w:t>
      </w:r>
    </w:p>
    <w:p>
      <w:pPr>
        <w:pStyle w:val="Style22"/>
        <w:keepNext w:val="0"/>
        <w:keepLines w:val="0"/>
        <w:widowControl w:val="0"/>
        <w:shd w:val="clear" w:color="auto" w:fill="auto"/>
        <w:bidi w:val="0"/>
        <w:spacing w:before="0" w:after="60" w:line="218" w:lineRule="auto"/>
        <w:ind w:left="0" w:right="0" w:firstLine="980"/>
        <w:jc w:val="both"/>
      </w:pPr>
      <w:r>
        <w:rPr>
          <w:i/>
          <w:iCs/>
          <w:color w:val="000000"/>
          <w:spacing w:val="0"/>
          <w:w w:val="100"/>
          <w:position w:val="0"/>
        </w:rPr>
        <w:t>Pi h</w:t>
      </w:r>
      <w:r>
        <w:rPr>
          <w:color w:val="000000"/>
          <w:spacing w:val="0"/>
          <w:w w:val="100"/>
          <w:position w:val="0"/>
        </w:rPr>
        <w:t xml:space="preserve"> </w:t>
      </w:r>
      <w:r>
        <w:rPr>
          <w:color w:val="000000"/>
          <w:spacing w:val="0"/>
          <w:w w:val="100"/>
          <w:position w:val="0"/>
        </w:rPr>
        <w:t xml:space="preserve">+ Л 4 + </w:t>
      </w:r>
      <w:r>
        <w:rPr>
          <w:i/>
          <w:iCs/>
          <w:color w:val="000000"/>
          <w:spacing w:val="0"/>
          <w:w w:val="100"/>
          <w:position w:val="0"/>
        </w:rPr>
        <w:t>p</w:t>
      </w:r>
      <w:r>
        <w:rPr>
          <w:i/>
          <w:iCs/>
          <w:color w:val="000000"/>
          <w:spacing w:val="0"/>
          <w:w w:val="100"/>
          <w:position w:val="0"/>
          <w:vertAlign w:val="subscript"/>
        </w:rPr>
        <w:t>s</w:t>
      </w:r>
      <w:r>
        <w:rPr>
          <w:i/>
          <w:iCs/>
          <w:color w:val="000000"/>
          <w:spacing w:val="0"/>
          <w:w w:val="100"/>
          <w:position w:val="0"/>
        </w:rPr>
        <w:t xml:space="preserve"> </w:t>
      </w:r>
      <w:r>
        <w:rPr>
          <w:i/>
          <w:iCs/>
          <w:color w:val="000000"/>
          <w:spacing w:val="0"/>
          <w:w w:val="100"/>
          <w:position w:val="0"/>
        </w:rPr>
        <w:t>/</w:t>
      </w:r>
      <w:r>
        <w:rPr>
          <w:i/>
          <w:iCs/>
          <w:color w:val="000000"/>
          <w:spacing w:val="0"/>
          <w:w w:val="100"/>
          <w:position w:val="0"/>
          <w:vertAlign w:val="subscript"/>
        </w:rPr>
        <w:t>3</w:t>
      </w:r>
      <w:r>
        <w:rPr>
          <w:i/>
          <w:iCs/>
          <w:color w:val="000000"/>
          <w:spacing w:val="0"/>
          <w:w w:val="100"/>
          <w:position w:val="0"/>
        </w:rPr>
        <w:t xml:space="preserve"> = </w:t>
      </w:r>
      <w:r>
        <w:rPr>
          <w:i/>
          <w:iCs/>
          <w:color w:val="000000"/>
          <w:spacing w:val="0"/>
          <w:w w:val="100"/>
          <w:position w:val="0"/>
        </w:rPr>
        <w:t xml:space="preserve">(Pl </w:t>
      </w:r>
      <w:r>
        <w:rPr>
          <w:i/>
          <w:iCs/>
          <w:color w:val="000000"/>
          <w:spacing w:val="0"/>
          <w:w w:val="100"/>
          <w:position w:val="0"/>
        </w:rPr>
        <w:t>+ Р</w:t>
      </w:r>
      <w:r>
        <w:rPr>
          <w:i/>
          <w:iCs/>
          <w:color w:val="000000"/>
          <w:spacing w:val="0"/>
          <w:w w:val="100"/>
          <w:position w:val="0"/>
          <w:vertAlign w:val="subscript"/>
        </w:rPr>
        <w:t>2</w:t>
      </w:r>
      <w:r>
        <w:rPr>
          <w:i/>
          <w:iCs/>
          <w:color w:val="000000"/>
          <w:spacing w:val="0"/>
          <w:w w:val="100"/>
          <w:position w:val="0"/>
        </w:rPr>
        <w:t xml:space="preserve"> + р</w:t>
      </w:r>
      <w:r>
        <w:rPr>
          <w:i/>
          <w:iCs/>
          <w:color w:val="000000"/>
          <w:spacing w:val="0"/>
          <w:w w:val="100"/>
          <w:position w:val="0"/>
          <w:vertAlign w:val="subscript"/>
        </w:rPr>
        <w:t>8</w:t>
      </w:r>
      <w:r>
        <w:rPr>
          <w:i/>
          <w:iCs/>
          <w:color w:val="000000"/>
          <w:spacing w:val="0"/>
          <w:w w:val="100"/>
          <w:position w:val="0"/>
        </w:rPr>
        <w:t>) 1</w:t>
      </w:r>
      <w:r>
        <w:rPr>
          <w:i/>
          <w:iCs/>
          <w:color w:val="000000"/>
          <w:spacing w:val="0"/>
          <w:w w:val="100"/>
          <w:position w:val="0"/>
          <w:vertAlign w:val="subscript"/>
        </w:rPr>
        <w:t xml:space="preserve">т </w:t>
      </w:r>
      <w:r>
        <w:rPr>
          <w:color w:val="000000"/>
          <w:spacing w:val="0"/>
          <w:w w:val="100"/>
          <w:position w:val="0"/>
        </w:rPr>
        <w:t>откуда</w:t>
      </w:r>
    </w:p>
    <w:p>
      <w:pPr>
        <w:pStyle w:val="Style19"/>
        <w:keepNext w:val="0"/>
        <w:keepLines w:val="0"/>
        <w:widowControl w:val="0"/>
        <w:shd w:val="clear" w:color="auto" w:fill="auto"/>
        <w:tabs>
          <w:tab w:pos="473" w:val="left"/>
          <w:tab w:leader="underscore" w:pos="605" w:val="left"/>
          <w:tab w:pos="3574" w:val="left"/>
        </w:tabs>
        <w:bidi w:val="0"/>
        <w:spacing w:before="0" w:after="0" w:line="240" w:lineRule="auto"/>
        <w:ind w:left="0" w:right="0" w:firstLine="0"/>
        <w:jc w:val="right"/>
      </w:pPr>
      <w:r>
        <w:rPr>
          <w:i/>
          <w:iCs/>
          <w:color w:val="000000"/>
          <w:spacing w:val="0"/>
          <w:w w:val="100"/>
          <w:position w:val="0"/>
        </w:rPr>
        <w:t>1</w:t>
        <w:tab/>
        <w:tab/>
      </w:r>
      <w:r>
        <w:rPr>
          <w:color w:val="000000"/>
          <w:spacing w:val="0"/>
          <w:w w:val="100"/>
          <w:position w:val="0"/>
        </w:rPr>
        <w:t xml:space="preserve"> </w:t>
      </w:r>
      <w:r>
        <w:rPr>
          <w:color w:val="000000"/>
          <w:spacing w:val="0"/>
          <w:w w:val="100"/>
          <w:position w:val="0"/>
          <w:u w:val="single"/>
        </w:rPr>
        <w:t xml:space="preserve">Л ~1~ ^2 ^2 ~Ь </w:t>
      </w:r>
      <w:r>
        <w:rPr>
          <w:i/>
          <w:iCs/>
          <w:color w:val="000000"/>
          <w:spacing w:val="0"/>
          <w:w w:val="100"/>
          <w:position w:val="0"/>
          <w:u w:val="single"/>
        </w:rPr>
        <w:t>?3 1з</w:t>
      </w:r>
      <w:r>
        <w:rPr>
          <w:color w:val="000000"/>
          <w:spacing w:val="0"/>
          <w:w w:val="100"/>
          <w:position w:val="0"/>
        </w:rPr>
        <w:tab/>
        <w:t>/11 О1\</w:t>
      </w:r>
    </w:p>
    <w:p>
      <w:pPr>
        <w:pStyle w:val="Style19"/>
        <w:keepNext w:val="0"/>
        <w:keepLines w:val="0"/>
        <w:widowControl w:val="0"/>
        <w:shd w:val="clear" w:color="auto" w:fill="auto"/>
        <w:tabs>
          <w:tab w:pos="3202" w:val="left"/>
          <w:tab w:pos="3574" w:val="left"/>
          <w:tab w:pos="4094" w:val="left"/>
        </w:tabs>
        <w:bidi w:val="0"/>
        <w:spacing w:before="0" w:after="60" w:line="240" w:lineRule="auto"/>
        <w:ind w:left="0" w:right="0" w:firstLine="0"/>
        <w:jc w:val="right"/>
      </w:pPr>
      <w:r>
        <w:rPr>
          <w:i/>
          <w:iCs/>
          <w:color w:val="000000"/>
          <w:spacing w:val="0"/>
          <w:w w:val="100"/>
          <w:position w:val="0"/>
          <w:vertAlign w:val="superscript"/>
        </w:rPr>
        <w:t>п</w:t>
      </w:r>
      <w:r>
        <w:rPr>
          <w:i/>
          <w:iCs/>
          <w:color w:val="000000"/>
          <w:spacing w:val="0"/>
          <w:w w:val="100"/>
          <w:position w:val="0"/>
        </w:rPr>
        <w:t>”</w:t>
      </w:r>
      <w:r>
        <w:rPr>
          <w:i/>
          <w:iCs/>
          <w:color w:val="000000"/>
          <w:spacing w:val="0"/>
          <w:w w:val="100"/>
          <w:position w:val="0"/>
          <w:vertAlign w:val="superscript"/>
        </w:rPr>
        <w:t>ив</w:t>
      </w:r>
      <w:r>
        <w:rPr>
          <w:i/>
          <w:iCs/>
          <w:color w:val="000000"/>
          <w:spacing w:val="0"/>
          <w:w w:val="100"/>
          <w:position w:val="0"/>
        </w:rPr>
        <w:t xml:space="preserve">" </w:t>
      </w:r>
      <w:r>
        <w:rPr>
          <w:i/>
          <w:iCs/>
          <w:color w:val="000000"/>
          <w:spacing w:val="0"/>
          <w:w w:val="100"/>
          <w:position w:val="0"/>
        </w:rPr>
        <w:t xml:space="preserve">Pi </w:t>
      </w:r>
      <w:r>
        <w:rPr>
          <w:i/>
          <w:iCs/>
          <w:color w:val="000000"/>
          <w:spacing w:val="0"/>
          <w:w w:val="100"/>
          <w:position w:val="0"/>
        </w:rPr>
        <w:t>+ Рг + Рз '</w:t>
        <w:tab/>
        <w:t>,</w:t>
        <w:tab/>
      </w:r>
      <w:r>
        <w:rPr>
          <w:i/>
          <w:iCs/>
          <w:color w:val="000000"/>
          <w:spacing w:val="0"/>
          <w:w w:val="100"/>
          <w:position w:val="0"/>
          <w:vertAlign w:val="superscript"/>
        </w:rPr>
        <w:t>(</w:t>
      </w:r>
      <w:r>
        <w:rPr>
          <w:i/>
          <w:iCs/>
          <w:color w:val="000000"/>
          <w:spacing w:val="0"/>
          <w:w w:val="100"/>
          <w:position w:val="0"/>
        </w:rPr>
        <w:tab/>
        <w:t>'</w:t>
      </w:r>
    </w:p>
    <w:p>
      <w:pPr>
        <w:pStyle w:val="Style22"/>
        <w:keepNext w:val="0"/>
        <w:keepLines w:val="0"/>
        <w:widowControl w:val="0"/>
        <w:shd w:val="clear" w:color="auto" w:fill="auto"/>
        <w:bidi w:val="0"/>
        <w:spacing w:before="0" w:after="60" w:line="209" w:lineRule="auto"/>
        <w:ind w:left="0" w:right="0"/>
        <w:jc w:val="both"/>
      </w:pPr>
      <w:r>
        <w:rPr>
          <w:color w:val="000000"/>
          <w:spacing w:val="0"/>
          <w:w w:val="100"/>
          <w:position w:val="0"/>
        </w:rPr>
        <w:t>В частности, для нагрузки, равномерно распределенной по длине линии, м,</w:t>
      </w:r>
    </w:p>
    <w:p>
      <w:pPr>
        <w:pStyle w:val="Style22"/>
        <w:keepNext w:val="0"/>
        <w:keepLines w:val="0"/>
        <w:widowControl w:val="0"/>
        <w:shd w:val="clear" w:color="auto" w:fill="auto"/>
        <w:tabs>
          <w:tab w:pos="2947" w:val="left"/>
        </w:tabs>
        <w:bidi w:val="0"/>
        <w:spacing w:before="0" w:after="60" w:line="206" w:lineRule="auto"/>
        <w:ind w:left="0" w:right="0" w:firstLine="0"/>
        <w:jc w:val="right"/>
      </w:pPr>
      <w:r>
        <w:rPr>
          <w:color w:val="000000"/>
          <w:spacing w:val="0"/>
          <w:w w:val="100"/>
          <w:position w:val="0"/>
        </w:rPr>
        <w:t>/</w:t>
      </w:r>
      <w:r>
        <w:rPr>
          <w:color w:val="000000"/>
          <w:spacing w:val="0"/>
          <w:w w:val="100"/>
          <w:position w:val="0"/>
          <w:vertAlign w:val="subscript"/>
        </w:rPr>
        <w:t>прив</w:t>
      </w:r>
      <w:r>
        <w:rPr>
          <w:color w:val="000000"/>
          <w:spacing w:val="0"/>
          <w:w w:val="100"/>
          <w:position w:val="0"/>
        </w:rPr>
        <w:t xml:space="preserve"> = /о+//2,</w:t>
        <w:tab/>
        <w:t>(П.22)</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w:t>
      </w:r>
      <w:r>
        <w:rPr>
          <w:color w:val="000000"/>
          <w:spacing w:val="0"/>
          <w:w w:val="100"/>
          <w:position w:val="0"/>
          <w:vertAlign w:val="subscript"/>
        </w:rPr>
        <w:t>0</w:t>
      </w:r>
      <w:r>
        <w:rPr>
          <w:color w:val="000000"/>
          <w:spacing w:val="0"/>
          <w:w w:val="100"/>
          <w:position w:val="0"/>
        </w:rPr>
        <w:t xml:space="preserve"> — расстояние от пункта питания до первой нагрузки, м; </w:t>
      </w:r>
      <w:r>
        <w:rPr>
          <w:i/>
          <w:iCs/>
          <w:color w:val="000000"/>
          <w:spacing w:val="0"/>
          <w:w w:val="100"/>
          <w:position w:val="0"/>
        </w:rPr>
        <w:t>I —</w:t>
      </w:r>
      <w:r>
        <w:rPr>
          <w:color w:val="000000"/>
          <w:spacing w:val="0"/>
          <w:w w:val="100"/>
          <w:position w:val="0"/>
        </w:rPr>
        <w:t xml:space="preserve"> длина участка с равномерно распределенной нагруз</w:t>
        <w:softHyphen/>
        <w:t>кой, м.</w:t>
      </w:r>
    </w:p>
    <w:p>
      <w:pPr>
        <w:pStyle w:val="Style22"/>
        <w:keepNext w:val="0"/>
        <w:keepLines w:val="0"/>
        <w:widowControl w:val="0"/>
        <w:shd w:val="clear" w:color="auto" w:fill="auto"/>
        <w:bidi w:val="0"/>
        <w:spacing w:before="0" w:after="120" w:line="204" w:lineRule="auto"/>
        <w:ind w:left="0" w:right="0"/>
        <w:jc w:val="both"/>
      </w:pPr>
      <w:r>
        <w:rPr>
          <w:color w:val="000000"/>
          <w:spacing w:val="0"/>
          <w:w w:val="100"/>
          <w:position w:val="0"/>
        </w:rPr>
        <w:t>В справочниках даются вычисленные значения потерь напряжения по моментам нагрузки, упрощающие расчеты сети.</w:t>
      </w:r>
    </w:p>
    <w:p>
      <w:pPr>
        <w:pStyle w:val="Style27"/>
        <w:keepNext w:val="0"/>
        <w:keepLines w:val="0"/>
        <w:widowControl w:val="0"/>
        <w:numPr>
          <w:ilvl w:val="0"/>
          <w:numId w:val="67"/>
        </w:numPr>
        <w:shd w:val="clear" w:color="auto" w:fill="auto"/>
        <w:tabs>
          <w:tab w:pos="538" w:val="left"/>
        </w:tabs>
        <w:bidi w:val="0"/>
        <w:spacing w:before="0" w:after="60" w:line="240" w:lineRule="auto"/>
        <w:ind w:left="0" w:right="0" w:firstLine="0"/>
        <w:jc w:val="both"/>
      </w:pPr>
      <w:bookmarkStart w:id="167" w:name="bookmark167"/>
      <w:bookmarkEnd w:id="167"/>
      <w:r>
        <w:rPr>
          <w:color w:val="000000"/>
          <w:spacing w:val="0"/>
          <w:w w:val="100"/>
          <w:position w:val="0"/>
        </w:rPr>
        <w:t>Расчет сети по потерям напряжения при неравномерной нагрузке фаз</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Электрические сети жилых и общественных зданий ха</w:t>
        <w:softHyphen/>
        <w:t>рактеризуются неравномерной нагрузкой фаз даже при правильном распределении электроприемников по фазам, что определяется случайным характером нагрузок. Нерав</w:t>
        <w:softHyphen/>
        <w:t>номерная нагрузка фаз смещает нулевую точку сети, вызы</w:t>
        <w:softHyphen/>
        <w:t>вает появление тока в нулевом проводе, который достигает в жилых домах 40—50 % тока в фазном проводе. Потерн напряжения в такой сети неодинаковы по фазам, в связи с чем может возникнуть необходимость в проверке режи</w:t>
        <w:softHyphen/>
        <w:t>мов напряжений в каждой фазе.</w:t>
      </w:r>
    </w:p>
    <w:p>
      <w:pPr>
        <w:pStyle w:val="Style22"/>
        <w:keepNext w:val="0"/>
        <w:keepLines w:val="0"/>
        <w:widowControl w:val="0"/>
        <w:shd w:val="clear" w:color="auto" w:fill="auto"/>
        <w:bidi w:val="0"/>
        <w:spacing w:before="0" w:after="120" w:line="204" w:lineRule="auto"/>
        <w:ind w:left="0" w:right="0"/>
        <w:jc w:val="both"/>
      </w:pPr>
      <w:r>
        <w:rPr>
          <w:color w:val="000000"/>
          <w:spacing w:val="0"/>
          <w:w w:val="100"/>
          <w:position w:val="0"/>
        </w:rPr>
        <w:t>Потери напряжения в каждой из фаз, %, могут опреде</w:t>
        <w:softHyphen/>
        <w:t>ляться по формуле (например для фазы А)</w:t>
      </w:r>
    </w:p>
    <w:p>
      <w:pPr>
        <w:pStyle w:val="Style22"/>
        <w:keepNext w:val="0"/>
        <w:keepLines w:val="0"/>
        <w:widowControl w:val="0"/>
        <w:shd w:val="clear" w:color="auto" w:fill="auto"/>
        <w:bidi w:val="0"/>
        <w:spacing w:before="0" w:after="200" w:line="240" w:lineRule="auto"/>
        <w:ind w:left="0" w:right="0" w:firstLine="0"/>
        <w:jc w:val="right"/>
      </w:pPr>
      <w:r>
        <mc:AlternateContent>
          <mc:Choice Requires="wps">
            <w:drawing>
              <wp:anchor distT="0" distB="0" distL="114300" distR="114300" simplePos="0" relativeHeight="125829517" behindDoc="0" locked="0" layoutInCell="1" allowOverlap="1">
                <wp:simplePos x="0" y="0"/>
                <wp:positionH relativeFrom="page">
                  <wp:posOffset>1200785</wp:posOffset>
                </wp:positionH>
                <wp:positionV relativeFrom="paragraph">
                  <wp:posOffset>63500</wp:posOffset>
                </wp:positionV>
                <wp:extent cx="737870" cy="225425"/>
                <wp:wrapSquare wrapText="right"/>
                <wp:docPr id="493" name="Shape 493"/>
                <a:graphic xmlns:a="http://schemas.openxmlformats.org/drawingml/2006/main">
                  <a:graphicData uri="http://schemas.microsoft.com/office/word/2010/wordprocessingShape">
                    <wps:wsp>
                      <wps:cNvSpPr txBox="1"/>
                      <wps:spPr>
                        <a:xfrm>
                          <a:ext cx="737870" cy="225425"/>
                        </a:xfrm>
                        <a:prstGeom prst="rect"/>
                        <a:noFill/>
                      </wps:spPr>
                      <wps:txbx>
                        <w:txbxContent>
                          <w:p>
                            <w:pPr>
                              <w:pStyle w:val="Style15"/>
                              <w:keepNext w:val="0"/>
                              <w:keepLines w:val="0"/>
                              <w:widowControl w:val="0"/>
                              <w:shd w:val="clear" w:color="auto" w:fill="auto"/>
                              <w:bidi w:val="0"/>
                              <w:spacing w:before="80" w:after="0" w:line="240" w:lineRule="auto"/>
                              <w:ind w:left="0" w:right="0" w:firstLine="0"/>
                              <w:jc w:val="left"/>
                              <w:rPr>
                                <w:sz w:val="15"/>
                                <w:szCs w:val="15"/>
                              </w:rPr>
                            </w:pPr>
                            <w:r>
                              <w:rPr>
                                <w:rFonts w:ascii="Arial" w:eastAsia="Arial" w:hAnsi="Arial" w:cs="Arial"/>
                                <w:b/>
                                <w:bCs/>
                                <w:smallCaps/>
                                <w:color w:val="000000"/>
                                <w:spacing w:val="0"/>
                                <w:w w:val="100"/>
                                <w:position w:val="0"/>
                                <w:sz w:val="15"/>
                                <w:szCs w:val="15"/>
                                <w:vertAlign w:val="superscript"/>
                              </w:rPr>
                              <w:t>А</w:t>
                            </w:r>
                            <w:r>
                              <w:rPr>
                                <w:rFonts w:ascii="Arial" w:eastAsia="Arial" w:hAnsi="Arial" w:cs="Arial"/>
                                <w:b/>
                                <w:bCs/>
                                <w:smallCaps/>
                                <w:color w:val="000000"/>
                                <w:spacing w:val="0"/>
                                <w:w w:val="100"/>
                                <w:position w:val="0"/>
                                <w:sz w:val="15"/>
                                <w:szCs w:val="15"/>
                              </w:rPr>
                              <w:t xml:space="preserve"> </w:t>
                            </w:r>
                            <w:r>
                              <w:rPr>
                                <w:rFonts w:ascii="Arial" w:eastAsia="Arial" w:hAnsi="Arial" w:cs="Arial"/>
                                <w:b/>
                                <w:bCs/>
                                <w:smallCaps/>
                                <w:color w:val="000000"/>
                                <w:spacing w:val="0"/>
                                <w:w w:val="100"/>
                                <w:position w:val="0"/>
                                <w:sz w:val="15"/>
                                <w:szCs w:val="15"/>
                              </w:rPr>
                              <w:t>2C</w:t>
                            </w:r>
                            <w:r>
                              <w:rPr>
                                <w:rFonts w:ascii="Arial" w:eastAsia="Arial" w:hAnsi="Arial" w:cs="Arial"/>
                                <w:b/>
                                <w:bCs/>
                                <w:smallCaps/>
                                <w:color w:val="000000"/>
                                <w:spacing w:val="0"/>
                                <w:w w:val="100"/>
                                <w:position w:val="0"/>
                                <w:sz w:val="15"/>
                                <w:szCs w:val="15"/>
                                <w:vertAlign w:val="subscript"/>
                              </w:rPr>
                              <w:t>2</w:t>
                            </w:r>
                            <w:r>
                              <w:rPr>
                                <w:rFonts w:ascii="Arial" w:eastAsia="Arial" w:hAnsi="Arial" w:cs="Arial"/>
                                <w:b/>
                                <w:bCs/>
                                <w:smallCaps/>
                                <w:color w:val="000000"/>
                                <w:spacing w:val="0"/>
                                <w:w w:val="100"/>
                                <w:position w:val="0"/>
                                <w:sz w:val="15"/>
                                <w:szCs w:val="15"/>
                              </w:rPr>
                              <w:t>s</w:t>
                            </w:r>
                            <w:r>
                              <w:rPr>
                                <w:rFonts w:ascii="Arial" w:eastAsia="Arial" w:hAnsi="Arial" w:cs="Arial"/>
                                <w:b/>
                                <w:bCs/>
                                <w:smallCaps/>
                                <w:color w:val="000000"/>
                                <w:spacing w:val="0"/>
                                <w:w w:val="100"/>
                                <w:position w:val="0"/>
                                <w:sz w:val="15"/>
                                <w:szCs w:val="15"/>
                                <w:vertAlign w:val="subscript"/>
                              </w:rPr>
                              <w:t>4</w:t>
                            </w:r>
                          </w:p>
                        </w:txbxContent>
                      </wps:txbx>
                      <wps:bodyPr wrap="none" lIns="0" tIns="0" rIns="0" bIns="0">
                        <a:noAutoFit/>
                      </wps:bodyPr>
                    </wps:wsp>
                  </a:graphicData>
                </a:graphic>
              </wp:anchor>
            </w:drawing>
          </mc:Choice>
          <mc:Fallback>
            <w:pict>
              <v:shape id="_x0000_s1519" type="#_x0000_t202" style="position:absolute;margin-left:94.549999999999997pt;margin-top:5.pt;width:58.100000000000001pt;height:17.75pt;z-index:-125829236;mso-wrap-distance-left:9.pt;mso-wrap-distance-right:9.pt;mso-position-horizontal-relative:page" filled="f" stroked="f">
                <v:textbox inset="0,0,0,0">
                  <w:txbxContent>
                    <w:p>
                      <w:pPr>
                        <w:pStyle w:val="Style15"/>
                        <w:keepNext w:val="0"/>
                        <w:keepLines w:val="0"/>
                        <w:widowControl w:val="0"/>
                        <w:shd w:val="clear" w:color="auto" w:fill="auto"/>
                        <w:bidi w:val="0"/>
                        <w:spacing w:before="80" w:after="0" w:line="240" w:lineRule="auto"/>
                        <w:ind w:left="0" w:right="0" w:firstLine="0"/>
                        <w:jc w:val="left"/>
                        <w:rPr>
                          <w:sz w:val="15"/>
                          <w:szCs w:val="15"/>
                        </w:rPr>
                      </w:pPr>
                      <w:r>
                        <w:rPr>
                          <w:rFonts w:ascii="Arial" w:eastAsia="Arial" w:hAnsi="Arial" w:cs="Arial"/>
                          <w:b/>
                          <w:bCs/>
                          <w:smallCaps/>
                          <w:color w:val="000000"/>
                          <w:spacing w:val="0"/>
                          <w:w w:val="100"/>
                          <w:position w:val="0"/>
                          <w:sz w:val="15"/>
                          <w:szCs w:val="15"/>
                          <w:vertAlign w:val="superscript"/>
                        </w:rPr>
                        <w:t>А</w:t>
                      </w:r>
                      <w:r>
                        <w:rPr>
                          <w:rFonts w:ascii="Arial" w:eastAsia="Arial" w:hAnsi="Arial" w:cs="Arial"/>
                          <w:b/>
                          <w:bCs/>
                          <w:smallCaps/>
                          <w:color w:val="000000"/>
                          <w:spacing w:val="0"/>
                          <w:w w:val="100"/>
                          <w:position w:val="0"/>
                          <w:sz w:val="15"/>
                          <w:szCs w:val="15"/>
                        </w:rPr>
                        <w:t xml:space="preserve"> </w:t>
                      </w:r>
                      <w:r>
                        <w:rPr>
                          <w:rFonts w:ascii="Arial" w:eastAsia="Arial" w:hAnsi="Arial" w:cs="Arial"/>
                          <w:b/>
                          <w:bCs/>
                          <w:smallCaps/>
                          <w:color w:val="000000"/>
                          <w:spacing w:val="0"/>
                          <w:w w:val="100"/>
                          <w:position w:val="0"/>
                          <w:sz w:val="15"/>
                          <w:szCs w:val="15"/>
                        </w:rPr>
                        <w:t>2C</w:t>
                      </w:r>
                      <w:r>
                        <w:rPr>
                          <w:rFonts w:ascii="Arial" w:eastAsia="Arial" w:hAnsi="Arial" w:cs="Arial"/>
                          <w:b/>
                          <w:bCs/>
                          <w:smallCaps/>
                          <w:color w:val="000000"/>
                          <w:spacing w:val="0"/>
                          <w:w w:val="100"/>
                          <w:position w:val="0"/>
                          <w:sz w:val="15"/>
                          <w:szCs w:val="15"/>
                          <w:vertAlign w:val="subscript"/>
                        </w:rPr>
                        <w:t>2</w:t>
                      </w:r>
                      <w:r>
                        <w:rPr>
                          <w:rFonts w:ascii="Arial" w:eastAsia="Arial" w:hAnsi="Arial" w:cs="Arial"/>
                          <w:b/>
                          <w:bCs/>
                          <w:smallCaps/>
                          <w:color w:val="000000"/>
                          <w:spacing w:val="0"/>
                          <w:w w:val="100"/>
                          <w:position w:val="0"/>
                          <w:sz w:val="15"/>
                          <w:szCs w:val="15"/>
                        </w:rPr>
                        <w:t>s</w:t>
                      </w:r>
                      <w:r>
                        <w:rPr>
                          <w:rFonts w:ascii="Arial" w:eastAsia="Arial" w:hAnsi="Arial" w:cs="Arial"/>
                          <w:b/>
                          <w:bCs/>
                          <w:smallCaps/>
                          <w:color w:val="000000"/>
                          <w:spacing w:val="0"/>
                          <w:w w:val="100"/>
                          <w:position w:val="0"/>
                          <w:sz w:val="15"/>
                          <w:szCs w:val="15"/>
                          <w:vertAlign w:val="subscript"/>
                        </w:rPr>
                        <w:t>4</w:t>
                      </w:r>
                    </w:p>
                  </w:txbxContent>
                </v:textbox>
                <w10:wrap type="square" side="right" anchorx="page"/>
              </v:shape>
            </w:pict>
          </mc:Fallback>
        </mc:AlternateContent>
      </w:r>
      <w:r>
        <mc:AlternateContent>
          <mc:Choice Requires="wps">
            <w:drawing>
              <wp:anchor distT="0" distB="0" distL="114300" distR="114300" simplePos="0" relativeHeight="125829519" behindDoc="0" locked="0" layoutInCell="1" allowOverlap="1">
                <wp:simplePos x="0" y="0"/>
                <wp:positionH relativeFrom="page">
                  <wp:posOffset>2618105</wp:posOffset>
                </wp:positionH>
                <wp:positionV relativeFrom="paragraph">
                  <wp:posOffset>114300</wp:posOffset>
                </wp:positionV>
                <wp:extent cx="304800" cy="146050"/>
                <wp:wrapSquare wrapText="right"/>
                <wp:docPr id="495" name="Shape 495"/>
                <a:graphic xmlns:a="http://schemas.openxmlformats.org/drawingml/2006/main">
                  <a:graphicData uri="http://schemas.microsoft.com/office/word/2010/wordprocessingShape">
                    <wps:wsp>
                      <wps:cNvSpPr txBox="1"/>
                      <wps:spPr>
                        <a:xfrm>
                          <a:ext cx="304800" cy="146050"/>
                        </a:xfrm>
                        <a:prstGeom prst="rect"/>
                        <a:noFill/>
                      </wps:spPr>
                      <wps:txbx>
                        <w:txbxContent>
                          <w:p>
                            <w:pPr>
                              <w:pStyle w:val="Style19"/>
                              <w:keepNext w:val="0"/>
                              <w:keepLines w:val="0"/>
                              <w:widowControl w:val="0"/>
                              <w:pBdr>
                                <w:top w:val="single" w:sz="4" w:space="0" w:color="auto"/>
                              </w:pBdr>
                              <w:shd w:val="clear" w:color="auto" w:fill="auto"/>
                              <w:bidi w:val="0"/>
                              <w:spacing w:before="0" w:after="0" w:line="240" w:lineRule="auto"/>
                              <w:ind w:left="0" w:right="0" w:firstLine="0"/>
                              <w:jc w:val="left"/>
                              <w:rPr>
                                <w:sz w:val="15"/>
                                <w:szCs w:val="15"/>
                              </w:rPr>
                            </w:pPr>
                            <w:r>
                              <w:rPr>
                                <w:color w:val="000000"/>
                                <w:spacing w:val="0"/>
                                <w:w w:val="100"/>
                                <w:position w:val="0"/>
                                <w:sz w:val="17"/>
                                <w:szCs w:val="17"/>
                              </w:rPr>
                              <w:t>2С</w:t>
                            </w:r>
                            <w:r>
                              <w:rPr>
                                <w:color w:val="000000"/>
                                <w:spacing w:val="0"/>
                                <w:w w:val="100"/>
                                <w:position w:val="0"/>
                                <w:sz w:val="17"/>
                                <w:szCs w:val="17"/>
                                <w:vertAlign w:val="subscript"/>
                              </w:rPr>
                              <w:t>2</w:t>
                            </w:r>
                            <w:r>
                              <w:rPr>
                                <w:color w:val="000000"/>
                                <w:spacing w:val="0"/>
                                <w:w w:val="100"/>
                                <w:position w:val="0"/>
                                <w:sz w:val="17"/>
                                <w:szCs w:val="17"/>
                              </w:rPr>
                              <w:t xml:space="preserve"> </w:t>
                            </w:r>
                            <w:r>
                              <w:rPr>
                                <w:rFonts w:ascii="Arial" w:eastAsia="Arial" w:hAnsi="Arial" w:cs="Arial"/>
                                <w:b/>
                                <w:bCs/>
                                <w:smallCaps/>
                                <w:color w:val="000000"/>
                                <w:spacing w:val="0"/>
                                <w:w w:val="100"/>
                                <w:position w:val="0"/>
                                <w:sz w:val="15"/>
                                <w:szCs w:val="15"/>
                              </w:rPr>
                              <w:t>s</w:t>
                            </w:r>
                            <w:r>
                              <w:rPr>
                                <w:rFonts w:ascii="Arial" w:eastAsia="Arial" w:hAnsi="Arial" w:cs="Arial"/>
                                <w:b/>
                                <w:bCs/>
                                <w:smallCaps/>
                                <w:color w:val="000000"/>
                                <w:spacing w:val="0"/>
                                <w:w w:val="100"/>
                                <w:position w:val="0"/>
                                <w:sz w:val="15"/>
                                <w:szCs w:val="15"/>
                                <w:vertAlign w:val="subscript"/>
                              </w:rPr>
                              <w:t>0</w:t>
                            </w:r>
                          </w:p>
                        </w:txbxContent>
                      </wps:txbx>
                      <wps:bodyPr wrap="none" lIns="0" tIns="0" rIns="0" bIns="0">
                        <a:noAutoFit/>
                      </wps:bodyPr>
                    </wps:wsp>
                  </a:graphicData>
                </a:graphic>
              </wp:anchor>
            </w:drawing>
          </mc:Choice>
          <mc:Fallback>
            <w:pict>
              <v:shape id="_x0000_s1521" type="#_x0000_t202" style="position:absolute;margin-left:206.15000000000001pt;margin-top:9.pt;width:24.pt;height:11.5pt;z-index:-125829234;mso-wrap-distance-left:9.pt;mso-wrap-distance-right:9.pt;mso-position-horizontal-relative:page" filled="f" stroked="f">
                <v:textbox inset="0,0,0,0">
                  <w:txbxContent>
                    <w:p>
                      <w:pPr>
                        <w:pStyle w:val="Style19"/>
                        <w:keepNext w:val="0"/>
                        <w:keepLines w:val="0"/>
                        <w:widowControl w:val="0"/>
                        <w:pBdr>
                          <w:top w:val="single" w:sz="4" w:space="0" w:color="auto"/>
                        </w:pBdr>
                        <w:shd w:val="clear" w:color="auto" w:fill="auto"/>
                        <w:bidi w:val="0"/>
                        <w:spacing w:before="0" w:after="0" w:line="240" w:lineRule="auto"/>
                        <w:ind w:left="0" w:right="0" w:firstLine="0"/>
                        <w:jc w:val="left"/>
                        <w:rPr>
                          <w:sz w:val="15"/>
                          <w:szCs w:val="15"/>
                        </w:rPr>
                      </w:pPr>
                      <w:r>
                        <w:rPr>
                          <w:color w:val="000000"/>
                          <w:spacing w:val="0"/>
                          <w:w w:val="100"/>
                          <w:position w:val="0"/>
                          <w:sz w:val="17"/>
                          <w:szCs w:val="17"/>
                        </w:rPr>
                        <w:t>2С</w:t>
                      </w:r>
                      <w:r>
                        <w:rPr>
                          <w:color w:val="000000"/>
                          <w:spacing w:val="0"/>
                          <w:w w:val="100"/>
                          <w:position w:val="0"/>
                          <w:sz w:val="17"/>
                          <w:szCs w:val="17"/>
                          <w:vertAlign w:val="subscript"/>
                        </w:rPr>
                        <w:t>2</w:t>
                      </w:r>
                      <w:r>
                        <w:rPr>
                          <w:color w:val="000000"/>
                          <w:spacing w:val="0"/>
                          <w:w w:val="100"/>
                          <w:position w:val="0"/>
                          <w:sz w:val="17"/>
                          <w:szCs w:val="17"/>
                        </w:rPr>
                        <w:t xml:space="preserve"> </w:t>
                      </w:r>
                      <w:r>
                        <w:rPr>
                          <w:rFonts w:ascii="Arial" w:eastAsia="Arial" w:hAnsi="Arial" w:cs="Arial"/>
                          <w:b/>
                          <w:bCs/>
                          <w:smallCaps/>
                          <w:color w:val="000000"/>
                          <w:spacing w:val="0"/>
                          <w:w w:val="100"/>
                          <w:position w:val="0"/>
                          <w:sz w:val="15"/>
                          <w:szCs w:val="15"/>
                        </w:rPr>
                        <w:t>s</w:t>
                      </w:r>
                      <w:r>
                        <w:rPr>
                          <w:rFonts w:ascii="Arial" w:eastAsia="Arial" w:hAnsi="Arial" w:cs="Arial"/>
                          <w:b/>
                          <w:bCs/>
                          <w:smallCaps/>
                          <w:color w:val="000000"/>
                          <w:spacing w:val="0"/>
                          <w:w w:val="100"/>
                          <w:position w:val="0"/>
                          <w:sz w:val="15"/>
                          <w:szCs w:val="15"/>
                          <w:vertAlign w:val="subscript"/>
                        </w:rPr>
                        <w:t>0</w:t>
                      </w:r>
                    </w:p>
                  </w:txbxContent>
                </v:textbox>
                <w10:wrap type="square" side="right" anchorx="page"/>
              </v:shape>
            </w:pict>
          </mc:Fallback>
        </mc:AlternateContent>
      </w:r>
      <w:r>
        <w:rPr>
          <w:color w:val="000000"/>
          <w:spacing w:val="0"/>
          <w:w w:val="100"/>
          <w:position w:val="0"/>
        </w:rPr>
        <w:t>(11.23)</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i/>
          <w:iCs/>
          <w:color w:val="000000"/>
          <w:spacing w:val="0"/>
          <w:w w:val="100"/>
          <w:position w:val="0"/>
        </w:rPr>
        <w:t>М</w:t>
      </w:r>
      <w:r>
        <w:rPr>
          <w:i/>
          <w:iCs/>
          <w:color w:val="000000"/>
          <w:spacing w:val="0"/>
          <w:w w:val="100"/>
          <w:position w:val="0"/>
          <w:vertAlign w:val="subscript"/>
        </w:rPr>
        <w:t>А</w:t>
      </w:r>
      <w:r>
        <w:rPr>
          <w:i/>
          <w:iCs/>
          <w:color w:val="000000"/>
          <w:spacing w:val="0"/>
          <w:w w:val="100"/>
          <w:position w:val="0"/>
        </w:rPr>
        <w:t xml:space="preserve"> —</w:t>
      </w:r>
      <w:r>
        <w:rPr>
          <w:color w:val="000000"/>
          <w:spacing w:val="0"/>
          <w:w w:val="100"/>
          <w:position w:val="0"/>
        </w:rPr>
        <w:t xml:space="preserve"> момент нагрузки рассматриваемой фазы А, кВт-м; </w:t>
      </w:r>
      <w:r>
        <w:rPr>
          <w:i/>
          <w:iCs/>
          <w:color w:val="000000"/>
          <w:spacing w:val="0"/>
          <w:w w:val="100"/>
          <w:position w:val="0"/>
        </w:rPr>
        <w:t>М</w:t>
      </w:r>
      <w:r>
        <w:rPr>
          <w:i/>
          <w:iCs/>
          <w:color w:val="000000"/>
          <w:spacing w:val="0"/>
          <w:w w:val="100"/>
          <w:position w:val="0"/>
          <w:vertAlign w:val="subscript"/>
        </w:rPr>
        <w:t>в</w:t>
      </w:r>
      <w:r>
        <w:rPr>
          <w:color w:val="000000"/>
          <w:spacing w:val="0"/>
          <w:w w:val="100"/>
          <w:position w:val="0"/>
        </w:rPr>
        <w:t xml:space="preserve"> и </w:t>
      </w:r>
      <w:r>
        <w:rPr>
          <w:i/>
          <w:iCs/>
          <w:color w:val="000000"/>
          <w:spacing w:val="0"/>
          <w:w w:val="100"/>
          <w:position w:val="0"/>
        </w:rPr>
        <w:t>М</w:t>
      </w:r>
      <w:r>
        <w:rPr>
          <w:i/>
          <w:iCs/>
          <w:color w:val="000000"/>
          <w:spacing w:val="0"/>
          <w:w w:val="100"/>
          <w:position w:val="0"/>
          <w:vertAlign w:val="subscript"/>
        </w:rPr>
        <w:t>с</w:t>
      </w:r>
      <w:r>
        <w:rPr>
          <w:i/>
          <w:iCs/>
          <w:color w:val="000000"/>
          <w:spacing w:val="0"/>
          <w:w w:val="100"/>
          <w:position w:val="0"/>
        </w:rPr>
        <w:t xml:space="preserve"> —</w:t>
      </w:r>
      <w:r>
        <w:rPr>
          <w:color w:val="000000"/>
          <w:spacing w:val="0"/>
          <w:w w:val="100"/>
          <w:position w:val="0"/>
        </w:rPr>
        <w:t xml:space="preserve"> моменты нагрузки двух других фаз, кВт-м; </w:t>
      </w:r>
      <w:r>
        <w:rPr>
          <w:i/>
          <w:iCs/>
          <w:color w:val="000000"/>
          <w:spacing w:val="0"/>
          <w:w w:val="100"/>
          <w:position w:val="0"/>
        </w:rPr>
        <w:t>s</w:t>
      </w:r>
      <w:r>
        <w:rPr>
          <w:i/>
          <w:iCs/>
          <w:color w:val="000000"/>
          <w:spacing w:val="0"/>
          <w:w w:val="100"/>
          <w:position w:val="0"/>
          <w:vertAlign w:val="subscript"/>
        </w:rPr>
        <w:t>A</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сечение провода рассматриваемой фазы, мм</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s</w:t>
      </w:r>
      <w:r>
        <w:rPr>
          <w:color w:val="000000"/>
          <w:spacing w:val="0"/>
          <w:w w:val="100"/>
          <w:position w:val="0"/>
          <w:vertAlign w:val="subscript"/>
        </w:rPr>
        <w:t>0</w:t>
      </w:r>
      <w:r>
        <w:rPr>
          <w:color w:val="000000"/>
          <w:spacing w:val="0"/>
          <w:w w:val="100"/>
          <w:position w:val="0"/>
        </w:rPr>
        <w:t xml:space="preserve"> </w:t>
      </w:r>
      <w:r>
        <w:rPr>
          <w:color w:val="000000"/>
          <w:spacing w:val="0"/>
          <w:w w:val="100"/>
          <w:position w:val="0"/>
        </w:rPr>
        <w:t>— сечение нулевого провода, мм</w:t>
      </w:r>
      <w:r>
        <w:rPr>
          <w:color w:val="000000"/>
          <w:spacing w:val="0"/>
          <w:w w:val="100"/>
          <w:position w:val="0"/>
          <w:vertAlign w:val="superscript"/>
        </w:rPr>
        <w:t>2</w:t>
      </w:r>
      <w:r>
        <w:rPr>
          <w:color w:val="000000"/>
          <w:spacing w:val="0"/>
          <w:w w:val="100"/>
          <w:position w:val="0"/>
        </w:rPr>
        <w:t>; С</w:t>
      </w:r>
      <w:r>
        <w:rPr>
          <w:color w:val="000000"/>
          <w:spacing w:val="0"/>
          <w:w w:val="100"/>
          <w:position w:val="0"/>
          <w:vertAlign w:val="subscript"/>
        </w:rPr>
        <w:t>2</w:t>
      </w:r>
      <w:r>
        <w:rPr>
          <w:color w:val="000000"/>
          <w:spacing w:val="0"/>
          <w:w w:val="100"/>
          <w:position w:val="0"/>
        </w:rPr>
        <w:t>— коэффициент формулы (11.20) для двухпроводной линии по табл. 11.3 (для алюминия при £7ф=220 В С</w:t>
      </w:r>
      <w:r>
        <w:rPr>
          <w:color w:val="000000"/>
          <w:spacing w:val="0"/>
          <w:w w:val="100"/>
          <w:position w:val="0"/>
          <w:vertAlign w:val="subscript"/>
        </w:rPr>
        <w:t>2</w:t>
      </w:r>
      <w:r>
        <w:rPr>
          <w:color w:val="000000"/>
          <w:spacing w:val="0"/>
          <w:w w:val="100"/>
          <w:position w:val="0"/>
        </w:rPr>
        <w:t>=7,7).</w:t>
      </w:r>
    </w:p>
    <w:p>
      <w:pPr>
        <w:pStyle w:val="Style22"/>
        <w:keepNext w:val="0"/>
        <w:keepLines w:val="0"/>
        <w:widowControl w:val="0"/>
        <w:shd w:val="clear" w:color="auto" w:fill="auto"/>
        <w:bidi w:val="0"/>
        <w:spacing w:before="0" w:after="0" w:line="202" w:lineRule="auto"/>
        <w:ind w:left="0" w:right="0"/>
        <w:jc w:val="both"/>
        <w:sectPr>
          <w:headerReference w:type="default" r:id="rId359"/>
          <w:footerReference w:type="default" r:id="rId360"/>
          <w:headerReference w:type="even" r:id="rId361"/>
          <w:footerReference w:type="even" r:id="rId362"/>
          <w:headerReference w:type="first" r:id="rId363"/>
          <w:footerReference w:type="first" r:id="rId364"/>
          <w:footnotePr>
            <w:pos w:val="pageBottom"/>
            <w:numFmt w:val="chicago"/>
            <w:numRestart w:val="continuous"/>
            <w15:footnoteColumns w:val="1"/>
          </w:footnotePr>
          <w:pgSz w:w="7300" w:h="11799"/>
          <w:pgMar w:top="541" w:right="635" w:bottom="1224" w:left="712" w:header="0" w:footer="3" w:gutter="0"/>
          <w:cols w:space="720"/>
          <w:noEndnote/>
          <w:titlePg/>
          <w:rtlGutter w:val="0"/>
          <w:docGrid w:linePitch="360"/>
        </w:sectPr>
      </w:pPr>
      <w:r>
        <w:rPr>
          <w:color w:val="000000"/>
          <w:spacing w:val="0"/>
          <w:w w:val="100"/>
          <w:position w:val="0"/>
        </w:rPr>
        <w:t>Первый член формулы дает потери напряжения в фаз</w:t>
        <w:softHyphen/>
        <w:t>ном, второй — в нулевом проводе. Формула (11.23) преду</w:t>
        <w:softHyphen/>
        <w:t>сматривает включение электроприемников на фазное на</w:t>
        <w:softHyphen/>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пряжение. Однако в некоторых случаях возможно вклю</w:t>
        <w:softHyphen/>
        <w:t>чение электроприемников (например, мощных металлога</w:t>
        <w:softHyphen/>
        <w:t>логенных ламп, рентгеновских аппаратов, прожекторов и т. п.) на линейное напряжение. При существенной нерав</w:t>
        <w:softHyphen/>
        <w:t>номерности нагрузки необходимо определить токи и сече</w:t>
        <w:softHyphen/>
        <w:t>ния проводников отдельно для каждой фазы. Для трехфаз</w:t>
        <w:softHyphen/>
        <w:t>ных линий с включением нагрузок на линейное напряжение можно воспользоваться следующими выражениями для оп</w:t>
        <w:softHyphen/>
        <w:t xml:space="preserve">ределения линейных токов </w:t>
      </w:r>
      <w:r>
        <w:rPr>
          <w:i/>
          <w:iCs/>
          <w:color w:val="000000"/>
          <w:spacing w:val="0"/>
          <w:w w:val="100"/>
          <w:position w:val="0"/>
        </w:rPr>
        <w:t>1</w:t>
      </w:r>
      <w:r>
        <w:rPr>
          <w:i/>
          <w:iCs/>
          <w:color w:val="000000"/>
          <w:spacing w:val="0"/>
          <w:w w:val="100"/>
          <w:position w:val="0"/>
          <w:vertAlign w:val="subscript"/>
        </w:rPr>
        <w:t>А</w:t>
      </w:r>
      <w:r>
        <w:rPr>
          <w:i/>
          <w:iCs/>
          <w:color w:val="000000"/>
          <w:spacing w:val="0"/>
          <w:w w:val="100"/>
          <w:position w:val="0"/>
        </w:rPr>
        <w:t>, 1</w:t>
      </w:r>
      <w:r>
        <w:rPr>
          <w:i/>
          <w:iCs/>
          <w:color w:val="000000"/>
          <w:spacing w:val="0"/>
          <w:w w:val="100"/>
          <w:position w:val="0"/>
          <w:vertAlign w:val="subscript"/>
        </w:rPr>
        <w:t>В</w:t>
      </w:r>
      <w:r>
        <w:rPr>
          <w:i/>
          <w:iCs/>
          <w:color w:val="000000"/>
          <w:spacing w:val="0"/>
          <w:w w:val="100"/>
          <w:position w:val="0"/>
        </w:rPr>
        <w:t>, 1с,</w:t>
      </w:r>
      <w:r>
        <w:rPr>
          <w:color w:val="000000"/>
          <w:spacing w:val="0"/>
          <w:w w:val="100"/>
          <w:position w:val="0"/>
        </w:rPr>
        <w:t xml:space="preserve"> которые зависят от порядка следования фаз (Д—</w:t>
      </w:r>
      <w:r>
        <w:rPr>
          <w:i/>
          <w:iCs/>
          <w:color w:val="000000"/>
          <w:spacing w:val="0"/>
          <w:w w:val="100"/>
          <w:position w:val="0"/>
        </w:rPr>
        <w:t>В—С</w:t>
      </w:r>
      <w:r>
        <w:rPr>
          <w:color w:val="000000"/>
          <w:spacing w:val="0"/>
          <w:w w:val="100"/>
          <w:position w:val="0"/>
        </w:rPr>
        <w:t xml:space="preserve"> или </w:t>
      </w:r>
      <w:r>
        <w:rPr>
          <w:i/>
          <w:iCs/>
          <w:color w:val="000000"/>
          <w:spacing w:val="0"/>
          <w:w w:val="100"/>
          <w:position w:val="0"/>
        </w:rPr>
        <w:t>С—В—</w:t>
      </w:r>
      <w:r>
        <w:rPr>
          <w:color w:val="000000"/>
          <w:spacing w:val="0"/>
          <w:w w:val="100"/>
          <w:position w:val="0"/>
        </w:rPr>
        <w:t>Д) [28].</w:t>
      </w:r>
    </w:p>
    <w:p>
      <w:pPr>
        <w:pStyle w:val="Style22"/>
        <w:keepNext w:val="0"/>
        <w:keepLines w:val="0"/>
        <w:widowControl w:val="0"/>
        <w:shd w:val="clear" w:color="auto" w:fill="auto"/>
        <w:bidi w:val="0"/>
        <w:spacing w:before="0" w:after="160" w:line="204" w:lineRule="auto"/>
        <w:ind w:left="0" w:right="0"/>
        <w:jc w:val="both"/>
      </w:pPr>
      <w:r>
        <w:rPr>
          <w:color w:val="000000"/>
          <w:spacing w:val="0"/>
          <w:w w:val="100"/>
          <w:position w:val="0"/>
        </w:rPr>
        <w:t>При прямом следовании фаз</w:t>
      </w:r>
    </w:p>
    <w:p>
      <w:pPr>
        <w:pStyle w:val="Style22"/>
        <w:keepNext w:val="0"/>
        <w:keepLines w:val="0"/>
        <w:widowControl w:val="0"/>
        <w:shd w:val="clear" w:color="auto" w:fill="auto"/>
        <w:bidi w:val="0"/>
        <w:spacing w:before="0" w:after="160" w:line="204" w:lineRule="auto"/>
        <w:ind w:left="0" w:right="0" w:firstLine="180"/>
        <w:jc w:val="both"/>
      </w:pPr>
      <w:r>
        <w:rPr>
          <w:i/>
          <w:iCs/>
          <w:color w:val="000000"/>
          <w:spacing w:val="0"/>
          <w:w w:val="100"/>
          <w:position w:val="0"/>
        </w:rPr>
        <w:t>1</w:t>
      </w:r>
      <w:r>
        <w:rPr>
          <w:i/>
          <w:iCs/>
          <w:color w:val="000000"/>
          <w:spacing w:val="0"/>
          <w:w w:val="100"/>
          <w:position w:val="0"/>
          <w:vertAlign w:val="subscript"/>
        </w:rPr>
        <w:t>Й</w:t>
      </w:r>
      <w:r>
        <w:rPr>
          <w:i/>
          <w:iCs/>
          <w:color w:val="000000"/>
          <w:spacing w:val="0"/>
          <w:w w:val="100"/>
          <w:position w:val="0"/>
        </w:rPr>
        <w:t xml:space="preserve"> -</w:t>
      </w:r>
      <w:r>
        <w:rPr>
          <w:color w:val="000000"/>
          <w:spacing w:val="0"/>
          <w:w w:val="100"/>
          <w:position w:val="0"/>
        </w:rPr>
        <w:t xml:space="preserve"> /Ч.</w:t>
      </w:r>
      <w:r>
        <w:rPr>
          <w:color w:val="000000"/>
          <w:spacing w:val="0"/>
          <w:w w:val="100"/>
          <w:position w:val="0"/>
          <w:u w:val="single"/>
        </w:rPr>
        <w:t xml:space="preserve"> </w:t>
      </w:r>
      <w:r>
        <w:rPr>
          <w:color w:val="000000"/>
          <w:spacing w:val="0"/>
          <w:w w:val="100"/>
          <w:position w:val="0"/>
        </w:rPr>
        <w:t>+</w:t>
      </w:r>
      <w:r>
        <w:rPr>
          <w:color w:val="000000"/>
          <w:spacing w:val="0"/>
          <w:w w:val="100"/>
          <w:position w:val="0"/>
          <w:u w:val="single"/>
        </w:rPr>
        <w:t xml:space="preserve"> </w:t>
      </w:r>
      <w:r>
        <w:rPr>
          <w:color w:val="000000"/>
          <w:spacing w:val="0"/>
          <w:w w:val="100"/>
          <w:position w:val="0"/>
        </w:rPr>
        <w:t>Дл</w:t>
      </w:r>
      <w:r>
        <w:rPr>
          <w:color w:val="000000"/>
          <w:spacing w:val="0"/>
          <w:w w:val="100"/>
          <w:position w:val="0"/>
          <w:u w:val="single"/>
        </w:rPr>
        <w:t xml:space="preserve"> </w:t>
      </w:r>
      <w:r>
        <w:rPr>
          <w:color w:val="000000"/>
          <w:spacing w:val="0"/>
          <w:w w:val="100"/>
          <w:position w:val="0"/>
        </w:rPr>
        <w:t>+</w:t>
      </w:r>
      <w:r>
        <w:rPr>
          <w:color w:val="000000"/>
          <w:spacing w:val="0"/>
          <w:w w:val="100"/>
          <w:position w:val="0"/>
          <w:u w:val="single"/>
        </w:rPr>
        <w:t xml:space="preserve"> </w:t>
      </w:r>
      <w:r>
        <w:rPr>
          <w:color w:val="000000"/>
          <w:spacing w:val="0"/>
          <w:w w:val="100"/>
          <w:position w:val="0"/>
        </w:rPr>
        <w:t>2'.v.</w:t>
      </w:r>
      <w:r>
        <w:rPr>
          <w:color w:val="000000"/>
          <w:spacing w:val="0"/>
          <w:w w:val="100"/>
          <w:position w:val="0"/>
          <w:u w:val="single"/>
        </w:rPr>
        <w:t xml:space="preserve"> </w:t>
      </w:r>
      <w:r>
        <w:rPr>
          <w:i/>
          <w:iCs/>
          <w:color w:val="000000"/>
          <w:spacing w:val="0"/>
          <w:w w:val="100"/>
          <w:position w:val="0"/>
        </w:rPr>
        <w:t>С</w:t>
      </w:r>
      <w:r>
        <w:rPr>
          <w:color w:val="000000"/>
          <w:spacing w:val="0"/>
          <w:w w:val="100"/>
          <w:position w:val="0"/>
          <w:u w:val="single"/>
        </w:rPr>
        <w:t xml:space="preserve"> </w:t>
      </w:r>
      <w:r>
        <w:rPr>
          <w:color w:val="000000"/>
          <w:spacing w:val="0"/>
          <w:w w:val="100"/>
          <w:position w:val="0"/>
        </w:rPr>
        <w:t>sin</w:t>
      </w:r>
      <w:r>
        <w:rPr>
          <w:color w:val="000000"/>
          <w:spacing w:val="0"/>
          <w:w w:val="100"/>
          <w:position w:val="0"/>
          <w:u w:val="single"/>
        </w:rPr>
        <w:t xml:space="preserve"> </w:t>
      </w:r>
      <w:r>
        <w:rPr>
          <w:color w:val="000000"/>
          <w:spacing w:val="0"/>
          <w:w w:val="100"/>
          <w:position w:val="0"/>
        </w:rPr>
        <w:t>('1л,</w:t>
      </w:r>
      <w:r>
        <w:rPr>
          <w:color w:val="000000"/>
          <w:spacing w:val="0"/>
          <w:w w:val="100"/>
          <w:position w:val="0"/>
          <w:u w:val="single"/>
        </w:rPr>
        <w:t xml:space="preserve"> </w:t>
      </w:r>
      <w:r>
        <w:rPr>
          <w:color w:val="000000"/>
          <w:spacing w:val="0"/>
          <w:w w:val="100"/>
          <w:position w:val="0"/>
        </w:rPr>
        <w:t>-</w:t>
      </w:r>
      <w:r>
        <w:rPr>
          <w:color w:val="000000"/>
          <w:spacing w:val="0"/>
          <w:w w:val="100"/>
          <w:position w:val="0"/>
          <w:u w:val="single"/>
        </w:rPr>
        <w:t xml:space="preserve"> </w:t>
      </w:r>
      <w:r>
        <w:rPr>
          <w:color w:val="000000"/>
          <w:spacing w:val="0"/>
          <w:w w:val="100"/>
          <w:position w:val="0"/>
        </w:rPr>
        <w:t>ФСЛ</w:t>
      </w:r>
      <w:r>
        <w:rPr>
          <w:color w:val="000000"/>
          <w:spacing w:val="0"/>
          <w:w w:val="100"/>
          <w:position w:val="0"/>
          <w:u w:val="single"/>
        </w:rPr>
        <w:t xml:space="preserve"> </w:t>
      </w:r>
      <w:r>
        <w:rPr>
          <w:color w:val="000000"/>
          <w:spacing w:val="0"/>
          <w:w w:val="100"/>
          <w:position w:val="0"/>
        </w:rPr>
        <w:t>+</w:t>
      </w:r>
      <w:r>
        <w:rPr>
          <w:color w:val="000000"/>
          <w:spacing w:val="0"/>
          <w:w w:val="100"/>
          <w:position w:val="0"/>
          <w:u w:val="single"/>
        </w:rPr>
        <w:t xml:space="preserve"> </w:t>
      </w:r>
      <w:r>
        <w:rPr>
          <w:color w:val="000000"/>
          <w:spacing w:val="0"/>
          <w:w w:val="100"/>
          <w:position w:val="0"/>
        </w:rPr>
        <w:t>30°) ; (11.24)</w:t>
      </w:r>
    </w:p>
    <w:p>
      <w:pPr>
        <w:pStyle w:val="Style22"/>
        <w:keepNext w:val="0"/>
        <w:keepLines w:val="0"/>
        <w:widowControl w:val="0"/>
        <w:shd w:val="clear" w:color="auto" w:fill="auto"/>
        <w:tabs>
          <w:tab w:pos="1085" w:val="left"/>
        </w:tabs>
        <w:bidi w:val="0"/>
        <w:spacing w:before="0" w:after="120" w:line="204" w:lineRule="auto"/>
        <w:ind w:left="0" w:right="0" w:firstLine="0"/>
        <w:jc w:val="both"/>
      </w:pPr>
      <w:r>
        <w:rPr>
          <w:color w:val="000000"/>
          <w:spacing w:val="0"/>
          <w:w w:val="100"/>
          <w:position w:val="0"/>
        </w:rPr>
        <w:t>4 =</w:t>
        <w:tab/>
      </w:r>
      <w:r>
        <w:rPr>
          <w:b/>
          <w:bCs/>
          <w:i/>
          <w:iCs/>
          <w:color w:val="000000"/>
          <w:spacing w:val="0"/>
          <w:w w:val="100"/>
          <w:position w:val="0"/>
          <w:sz w:val="15"/>
          <w:szCs w:val="15"/>
        </w:rPr>
        <w:t xml:space="preserve">+ </w:t>
      </w:r>
      <w:r>
        <w:rPr>
          <w:b/>
          <w:bCs/>
          <w:i/>
          <w:iCs/>
          <w:color w:val="000000"/>
          <w:spacing w:val="0"/>
          <w:w w:val="100"/>
          <w:position w:val="0"/>
          <w:sz w:val="15"/>
          <w:szCs w:val="15"/>
          <w:vertAlign w:val="superscript"/>
        </w:rPr>
        <w:t>Г</w:t>
      </w:r>
      <w:r>
        <w:rPr>
          <w:b/>
          <w:bCs/>
          <w:i/>
          <w:iCs/>
          <w:color w:val="000000"/>
          <w:spacing w:val="0"/>
          <w:w w:val="100"/>
          <w:position w:val="0"/>
          <w:sz w:val="15"/>
          <w:szCs w:val="15"/>
        </w:rPr>
        <w:t xml:space="preserve">АВ + </w:t>
      </w:r>
      <w:r>
        <w:rPr>
          <w:b/>
          <w:bCs/>
          <w:i/>
          <w:iCs/>
          <w:color w:val="000000"/>
          <w:spacing w:val="0"/>
          <w:w w:val="100"/>
          <w:position w:val="0"/>
          <w:sz w:val="15"/>
          <w:szCs w:val="15"/>
          <w:vertAlign w:val="superscript"/>
        </w:rPr>
        <w:t>2</w:t>
      </w:r>
      <w:r>
        <w:rPr>
          <w:b/>
          <w:bCs/>
          <w:i/>
          <w:iCs/>
          <w:color w:val="000000"/>
          <w:spacing w:val="0"/>
          <w:w w:val="100"/>
          <w:position w:val="0"/>
          <w:sz w:val="15"/>
          <w:szCs w:val="15"/>
        </w:rPr>
        <w:t xml:space="preserve">'вс </w:t>
      </w:r>
      <w:r>
        <w:rPr>
          <w:rFonts w:ascii="Arial" w:eastAsia="Arial" w:hAnsi="Arial" w:cs="Arial"/>
          <w:i/>
          <w:iCs/>
          <w:smallCaps/>
          <w:color w:val="000000"/>
          <w:spacing w:val="0"/>
          <w:w w:val="100"/>
          <w:position w:val="0"/>
          <w:sz w:val="24"/>
          <w:szCs w:val="24"/>
          <w:vertAlign w:val="superscript"/>
        </w:rPr>
        <w:t>J</w:t>
      </w:r>
      <w:r>
        <w:rPr>
          <w:rFonts w:ascii="Arial" w:eastAsia="Arial" w:hAnsi="Arial" w:cs="Arial"/>
          <w:i/>
          <w:iCs/>
          <w:smallCaps/>
          <w:color w:val="000000"/>
          <w:spacing w:val="0"/>
          <w:w w:val="100"/>
          <w:position w:val="0"/>
          <w:sz w:val="24"/>
          <w:szCs w:val="24"/>
        </w:rPr>
        <w:t>ab</w:t>
      </w:r>
      <w:r>
        <w:rPr>
          <w:color w:val="000000"/>
          <w:spacing w:val="0"/>
          <w:w w:val="100"/>
          <w:position w:val="0"/>
        </w:rPr>
        <w:t xml:space="preserve"> </w:t>
      </w:r>
      <w:r>
        <w:rPr>
          <w:color w:val="000000"/>
          <w:spacing w:val="0"/>
          <w:w w:val="100"/>
          <w:position w:val="0"/>
          <w:vertAlign w:val="superscript"/>
        </w:rPr>
        <w:t>sin</w:t>
      </w:r>
      <w:r>
        <w:rPr>
          <w:color w:val="000000"/>
          <w:spacing w:val="0"/>
          <w:w w:val="100"/>
          <w:position w:val="0"/>
        </w:rPr>
        <w:t xml:space="preserve"> </w:t>
      </w:r>
      <w:r>
        <w:rPr>
          <w:color w:val="000000"/>
          <w:spacing w:val="0"/>
          <w:w w:val="100"/>
          <w:position w:val="0"/>
        </w:rPr>
        <w:t>(Фвс - Флв + 30°) ; (11.25)</w:t>
      </w:r>
    </w:p>
    <w:p>
      <w:pPr>
        <w:pStyle w:val="Style22"/>
        <w:keepNext w:val="0"/>
        <w:keepLines w:val="0"/>
        <w:widowControl w:val="0"/>
        <w:shd w:val="clear" w:color="auto" w:fill="auto"/>
        <w:tabs>
          <w:tab w:pos="4066" w:val="left"/>
          <w:tab w:pos="5179" w:val="left"/>
        </w:tabs>
        <w:bidi w:val="0"/>
        <w:spacing w:before="0" w:after="200" w:line="204" w:lineRule="auto"/>
        <w:ind w:left="0" w:right="0" w:firstLine="0"/>
        <w:jc w:val="both"/>
      </w:pPr>
      <w:r>
        <w:rPr>
          <w:i/>
          <w:iCs/>
          <w:color w:val="000000"/>
          <w:spacing w:val="0"/>
          <w:w w:val="100"/>
          <w:position w:val="0"/>
        </w:rPr>
        <w:t>'с</w:t>
      </w:r>
      <w:r>
        <w:rPr>
          <w:color w:val="000000"/>
          <w:spacing w:val="0"/>
          <w:w w:val="100"/>
          <w:position w:val="0"/>
        </w:rPr>
        <w:t xml:space="preserve"> = /'ел -|-Л&lt; +</w:t>
        <w:tab/>
        <w:t>+ 30").</w:t>
        <w:tab/>
        <w:t>(11.26)</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 xml:space="preserve">При обратном чередовании фаз в каждой из формул (11.24), (11.25) и (11.26) необходимо поменять индексы углов (ДВ на </w:t>
      </w:r>
      <w:r>
        <w:rPr>
          <w:i/>
          <w:iCs/>
          <w:color w:val="000000"/>
          <w:spacing w:val="0"/>
          <w:w w:val="100"/>
          <w:position w:val="0"/>
        </w:rPr>
        <w:t>С А, ВС</w:t>
      </w:r>
      <w:r>
        <w:rPr>
          <w:color w:val="000000"/>
          <w:spacing w:val="0"/>
          <w:w w:val="100"/>
          <w:position w:val="0"/>
        </w:rPr>
        <w:t xml:space="preserve"> на </w:t>
      </w:r>
      <w:r>
        <w:rPr>
          <w:i/>
          <w:iCs/>
          <w:color w:val="000000"/>
          <w:spacing w:val="0"/>
          <w:w w:val="100"/>
          <w:position w:val="0"/>
        </w:rPr>
        <w:t>АВ, С А</w:t>
      </w:r>
      <w:r>
        <w:rPr>
          <w:color w:val="000000"/>
          <w:spacing w:val="0"/>
          <w:w w:val="100"/>
          <w:position w:val="0"/>
        </w:rPr>
        <w:t xml:space="preserve"> на </w:t>
      </w:r>
      <w:r>
        <w:rPr>
          <w:i/>
          <w:iCs/>
          <w:color w:val="000000"/>
          <w:spacing w:val="0"/>
          <w:w w:val="100"/>
          <w:position w:val="0"/>
        </w:rPr>
        <w:t>ВС).</w:t>
      </w:r>
      <w:r>
        <w:rPr>
          <w:color w:val="000000"/>
          <w:spacing w:val="0"/>
          <w:w w:val="100"/>
          <w:position w:val="0"/>
        </w:rPr>
        <w:t xml:space="preserve"> Ввиду того что при проектировании порядок чередования фаз неизвестен, определяют линейные токи для обоих вариантов следова</w:t>
        <w:softHyphen/>
        <w:t>ния фаз.</w:t>
      </w:r>
    </w:p>
    <w:p>
      <w:pPr>
        <w:pStyle w:val="Style22"/>
        <w:keepNext w:val="0"/>
        <w:keepLines w:val="0"/>
        <w:widowControl w:val="0"/>
        <w:shd w:val="clear" w:color="auto" w:fill="auto"/>
        <w:bidi w:val="0"/>
        <w:spacing w:before="0" w:after="160" w:line="206" w:lineRule="auto"/>
        <w:ind w:left="0" w:right="0" w:firstLine="340"/>
        <w:jc w:val="both"/>
      </w:pPr>
      <w:r>
        <w:rPr>
          <w:color w:val="000000"/>
          <w:spacing w:val="0"/>
          <w:w w:val="100"/>
          <w:position w:val="0"/>
        </w:rPr>
        <w:t>Эта задача может быть решена с использованием сим</w:t>
        <w:softHyphen/>
        <w:t>волического метода и преобразованием звезды в треуголь</w:t>
        <w:softHyphen/>
        <w:t>ник и обратно.</w:t>
      </w:r>
    </w:p>
    <w:p>
      <w:pPr>
        <w:pStyle w:val="Style27"/>
        <w:keepNext w:val="0"/>
        <w:keepLines w:val="0"/>
        <w:widowControl w:val="0"/>
        <w:numPr>
          <w:ilvl w:val="0"/>
          <w:numId w:val="67"/>
        </w:numPr>
        <w:shd w:val="clear" w:color="auto" w:fill="auto"/>
        <w:tabs>
          <w:tab w:pos="548" w:val="left"/>
        </w:tabs>
        <w:bidi w:val="0"/>
        <w:spacing w:before="0" w:after="120" w:line="240" w:lineRule="auto"/>
        <w:ind w:left="0" w:right="0" w:firstLine="0"/>
        <w:jc w:val="both"/>
      </w:pPr>
      <w:bookmarkStart w:id="168" w:name="bookmark168"/>
      <w:bookmarkEnd w:id="168"/>
      <w:r>
        <w:rPr>
          <w:color w:val="000000"/>
          <w:spacing w:val="0"/>
          <w:w w:val="100"/>
          <w:position w:val="0"/>
        </w:rPr>
        <w:t>Расчет проводов по наименьшему расходу цветного металла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расчете линии, имеющей ответвления, при задан</w:t>
        <w:softHyphen/>
        <w:t>ной общей потере напряжения возникает вопрос, как рас</w:t>
        <w:softHyphen/>
        <w:t>пределить заданную потерю напряжения между участками линии. Здесь возможны различные решения, однако всегда есть оптимальное, при котором обеспечивается наименьший расход цветного металла проводов. Теоретически эта зада</w:t>
        <w:softHyphen/>
        <w:t>ча решается путем составления уравнения, связывающего объем металла всех проводов линии с параметрами линии, в том числе с переменной потерей напряжения на одном из участков.</w:t>
      </w:r>
    </w:p>
    <w:p>
      <w:pPr>
        <w:pStyle w:val="Style22"/>
        <w:keepNext w:val="0"/>
        <w:keepLines w:val="0"/>
        <w:widowControl w:val="0"/>
        <w:shd w:val="clear" w:color="auto" w:fill="auto"/>
        <w:bidi w:val="0"/>
        <w:spacing w:before="0" w:after="140" w:line="204" w:lineRule="auto"/>
        <w:ind w:left="0" w:right="0" w:firstLine="340"/>
        <w:jc w:val="both"/>
      </w:pPr>
      <w:r>
        <w:rPr>
          <w:color w:val="000000"/>
          <w:spacing w:val="0"/>
          <w:w w:val="100"/>
          <w:position w:val="0"/>
        </w:rPr>
        <w:t>Если взять первую производную объема металла по этой переменной и приравнять ее нулю, можно получить значение сечения этого участка, отвечающее наименьшему</w:t>
      </w:r>
      <w:r>
        <w:br w:type="page"/>
      </w:r>
    </w:p>
    <w:p>
      <w:pPr>
        <w:pStyle w:val="Style36"/>
        <w:keepNext w:val="0"/>
        <w:keepLines w:val="0"/>
        <w:widowControl w:val="0"/>
        <w:shd w:val="clear" w:color="auto" w:fill="auto"/>
        <w:bidi w:val="0"/>
        <w:spacing w:before="0" w:after="0" w:line="240" w:lineRule="auto"/>
        <w:ind w:left="24" w:right="0" w:firstLine="0"/>
        <w:jc w:val="left"/>
      </w:pPr>
      <w:r>
        <w:rPr>
          <w:b/>
          <w:bCs/>
          <w:color w:val="000000"/>
          <w:spacing w:val="0"/>
          <w:w w:val="100"/>
          <w:position w:val="0"/>
        </w:rPr>
        <w:t>Таблица 11.4. Коэффициенты приведения моментов</w:t>
      </w:r>
    </w:p>
    <w:tbl>
      <w:tblPr>
        <w:tblOverlap w:val="never"/>
        <w:jc w:val="center"/>
        <w:tblLayout w:type="fixed"/>
      </w:tblPr>
      <w:tblGrid>
        <w:gridCol w:w="2424"/>
        <w:gridCol w:w="2414"/>
        <w:gridCol w:w="1070"/>
      </w:tblGrid>
      <w:tr>
        <w:trPr>
          <w:trHeight w:val="566"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900"/>
              <w:jc w:val="left"/>
              <w:rPr>
                <w:sz w:val="15"/>
                <w:szCs w:val="15"/>
              </w:rPr>
            </w:pPr>
            <w:r>
              <w:rPr>
                <w:color w:val="000000"/>
                <w:spacing w:val="0"/>
                <w:w w:val="100"/>
                <w:position w:val="0"/>
                <w:sz w:val="15"/>
                <w:szCs w:val="15"/>
              </w:rPr>
              <w:t>Линия</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740"/>
              <w:jc w:val="left"/>
              <w:rPr>
                <w:sz w:val="15"/>
                <w:szCs w:val="15"/>
              </w:rPr>
            </w:pPr>
            <w:r>
              <w:rPr>
                <w:color w:val="000000"/>
                <w:spacing w:val="0"/>
                <w:w w:val="100"/>
                <w:position w:val="0"/>
                <w:sz w:val="15"/>
                <w:szCs w:val="15"/>
              </w:rPr>
              <w:t>Ответвление</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8" w:lineRule="auto"/>
              <w:ind w:left="0" w:right="0" w:firstLine="0"/>
              <w:jc w:val="center"/>
              <w:rPr>
                <w:sz w:val="15"/>
                <w:szCs w:val="15"/>
              </w:rPr>
            </w:pPr>
            <w:r>
              <w:rPr>
                <w:color w:val="000000"/>
                <w:spacing w:val="0"/>
                <w:w w:val="100"/>
                <w:position w:val="0"/>
                <w:sz w:val="15"/>
                <w:szCs w:val="15"/>
              </w:rPr>
              <w:t>Коэффициент приведения мбмёнта</w:t>
            </w:r>
          </w:p>
        </w:tc>
      </w:tr>
      <w:tr>
        <w:trPr>
          <w:trHeight w:val="384"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Трехфазная с нулевым</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Однофазное</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1,85</w:t>
            </w:r>
          </w:p>
        </w:tc>
      </w:tr>
      <w:tr>
        <w:trPr>
          <w:trHeight w:val="15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проводом</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FAF7DE"/>
            <w:vAlign w:val="top"/>
          </w:tcPr>
          <w:p>
            <w:pPr>
              <w:widowControl w:val="0"/>
              <w:rPr>
                <w:sz w:val="10"/>
                <w:szCs w:val="10"/>
              </w:rPr>
            </w:pP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То же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Двухфазное с нулевым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1,39</w:t>
            </w:r>
          </w:p>
        </w:tc>
      </w:tr>
      <w:tr>
        <w:trPr>
          <w:trHeight w:val="158"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проводом</w:t>
            </w:r>
          </w:p>
        </w:tc>
        <w:tc>
          <w:tcPr>
            <w:tcBorders>
              <w:left w:val="single" w:sz="4"/>
            </w:tcBorders>
            <w:shd w:val="clear" w:color="auto" w:fill="E1DFC3"/>
            <w:vAlign w:val="top"/>
          </w:tcPr>
          <w:p>
            <w:pPr>
              <w:widowControl w:val="0"/>
              <w:rPr>
                <w:sz w:val="10"/>
                <w:szCs w:val="10"/>
              </w:rPr>
            </w:pP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Двухфазная с нулевым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Однофазное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1,33</w:t>
            </w:r>
          </w:p>
        </w:tc>
      </w:tr>
      <w:tr>
        <w:trPr>
          <w:trHeight w:val="15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проводом</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Трехфазная без нулевого</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Двухфазное (двухпровод-</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.1*15 ■</w:t>
            </w:r>
          </w:p>
        </w:tc>
      </w:tr>
      <w:tr>
        <w:trPr>
          <w:trHeight w:val="43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провода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ное)</w:t>
            </w:r>
          </w:p>
        </w:tc>
        <w:tc>
          <w:tcPr>
            <w:tcBorders>
              <w:left w:val="single" w:sz="4"/>
            </w:tcBorders>
            <w:shd w:val="clear" w:color="auto" w:fill="E1DFC3"/>
            <w:vAlign w:val="top"/>
          </w:tcPr>
          <w:p>
            <w:pPr>
              <w:widowControl w:val="0"/>
              <w:rPr>
                <w:sz w:val="10"/>
                <w:szCs w:val="10"/>
              </w:rPr>
            </w:pPr>
          </w:p>
        </w:tc>
      </w:tr>
      <w:tr>
        <w:trPr>
          <w:trHeight w:val="144" w:hRule="exact"/>
        </w:trPr>
        <w:tc>
          <w:tcPr>
            <w:gridSpan w:val="3"/>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w:t>
            </w:r>
          </w:p>
        </w:tc>
      </w:tr>
    </w:tbl>
    <w:p>
      <w:pPr>
        <w:widowControl w:val="0"/>
        <w:spacing w:after="159" w:line="1" w:lineRule="exact"/>
      </w:pPr>
    </w:p>
    <w:p>
      <w:pPr>
        <w:pStyle w:val="Style22"/>
        <w:keepNext w:val="0"/>
        <w:keepLines w:val="0"/>
        <w:widowControl w:val="0"/>
        <w:shd w:val="clear" w:color="auto" w:fill="auto"/>
        <w:bidi w:val="0"/>
        <w:spacing w:before="0" w:after="100" w:line="206" w:lineRule="auto"/>
        <w:ind w:left="0" w:right="0" w:firstLine="0"/>
        <w:jc w:val="both"/>
      </w:pPr>
      <w:r>
        <w:rPr>
          <w:color w:val="000000"/>
          <w:spacing w:val="0"/>
          <w:w w:val="100"/>
          <w:position w:val="0"/>
        </w:rPr>
        <w:t>расходу цветного металла проводов. Однако этот метод весьма трудоемок и .практически распространения в проек</w:t>
        <w:softHyphen/>
        <w:t>тировании не получил. С достаточной точностью можно при определении сечения проводов каждого участка, мм</w:t>
      </w:r>
      <w:r>
        <w:rPr>
          <w:color w:val="000000"/>
          <w:spacing w:val="0"/>
          <w:w w:val="100"/>
          <w:position w:val="0"/>
          <w:vertAlign w:val="superscript"/>
        </w:rPr>
        <w:t>2</w:t>
      </w:r>
      <w:r>
        <w:rPr>
          <w:color w:val="000000"/>
          <w:spacing w:val="0"/>
          <w:w w:val="100"/>
          <w:position w:val="0"/>
        </w:rPr>
        <w:t>, пользоваться приближенной формулой</w:t>
      </w:r>
    </w:p>
    <w:p>
      <w:pPr>
        <w:pStyle w:val="Style22"/>
        <w:keepNext w:val="0"/>
        <w:keepLines w:val="0"/>
        <w:widowControl w:val="0"/>
        <w:shd w:val="clear" w:color="auto" w:fill="auto"/>
        <w:tabs>
          <w:tab w:pos="2885" w:val="left"/>
        </w:tabs>
        <w:bidi w:val="0"/>
        <w:spacing w:before="0" w:after="0" w:line="240" w:lineRule="auto"/>
        <w:ind w:left="0" w:right="0" w:firstLine="0"/>
        <w:jc w:val="right"/>
      </w:pPr>
      <w:r>
        <w:rPr>
          <w:color w:val="000000"/>
          <w:spacing w:val="0"/>
          <w:w w:val="100"/>
          <w:position w:val="0"/>
        </w:rPr>
        <w:t xml:space="preserve">s </w:t>
      </w:r>
      <w:r>
        <w:rPr>
          <w:color w:val="000000"/>
          <w:spacing w:val="0"/>
          <w:w w:val="100"/>
          <w:position w:val="0"/>
        </w:rPr>
        <w:t>= —°</w:t>
      </w:r>
      <w:r>
        <w:rPr>
          <w:color w:val="000000"/>
          <w:spacing w:val="0"/>
          <w:w w:val="100"/>
          <w:position w:val="0"/>
          <w:vertAlign w:val="superscript"/>
        </w:rPr>
        <w:t>рив</w:t>
      </w:r>
      <w:r>
        <w:rPr>
          <w:color w:val="000000"/>
          <w:spacing w:val="0"/>
          <w:w w:val="100"/>
          <w:position w:val="0"/>
        </w:rPr>
        <w:t xml:space="preserve"> ,</w:t>
        <w:tab/>
        <w:t>(11.27)</w:t>
      </w:r>
    </w:p>
    <w:p>
      <w:pPr>
        <w:pStyle w:val="Style19"/>
        <w:keepNext w:val="0"/>
        <w:keepLines w:val="0"/>
        <w:widowControl w:val="0"/>
        <w:shd w:val="clear" w:color="auto" w:fill="auto"/>
        <w:tabs>
          <w:tab w:pos="2011" w:val="left"/>
          <w:tab w:pos="2885" w:val="left"/>
          <w:tab w:pos="5246" w:val="left"/>
          <w:tab w:pos="5702" w:val="left"/>
        </w:tabs>
        <w:bidi w:val="0"/>
        <w:spacing w:before="0" w:after="100" w:line="180" w:lineRule="auto"/>
        <w:ind w:left="0" w:right="0" w:firstLine="600"/>
        <w:jc w:val="both"/>
      </w:pPr>
      <w:r>
        <w:rPr>
          <w:color w:val="000000"/>
          <w:spacing w:val="0"/>
          <w:w w:val="100"/>
          <w:position w:val="0"/>
        </w:rPr>
        <w:t>.-</w:t>
        <w:tab/>
        <w:t>•</w:t>
        <w:tab/>
        <w:t>САД</w:t>
        <w:tab/>
        <w:t>'</w:t>
        <w:tab/>
        <w:t>.</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Л4</w:t>
      </w:r>
      <w:r>
        <w:rPr>
          <w:color w:val="000000"/>
          <w:spacing w:val="0"/>
          <w:w w:val="100"/>
          <w:position w:val="0"/>
          <w:vertAlign w:val="subscript"/>
        </w:rPr>
        <w:t>П</w:t>
      </w:r>
      <w:r>
        <w:rPr>
          <w:color w:val="000000"/>
          <w:spacing w:val="0"/>
          <w:w w:val="100"/>
          <w:position w:val="0"/>
        </w:rPr>
        <w:t xml:space="preserve">рив==2Л1-|-2а/п — приведенный момент нагрузки, кВт-м; </w:t>
      </w:r>
      <w:r>
        <w:rPr>
          <w:color w:val="000000"/>
          <w:spacing w:val="0"/>
          <w:w w:val="100"/>
          <w:position w:val="0"/>
        </w:rPr>
        <w:t xml:space="preserve">SA1 </w:t>
      </w:r>
      <w:r>
        <w:rPr>
          <w:color w:val="000000"/>
          <w:spacing w:val="0"/>
          <w:w w:val="100"/>
          <w:position w:val="0"/>
        </w:rPr>
        <w:t xml:space="preserve">— сумма моментов нагрузки данного и всех последующих по направлению потока энергии участков (включая ответвления с тем же числом проводов в линии, что и данный участок); </w:t>
      </w:r>
      <w:r>
        <w:rPr>
          <w:i/>
          <w:iCs/>
          <w:color w:val="000000"/>
          <w:spacing w:val="0"/>
          <w:w w:val="100"/>
          <w:position w:val="0"/>
        </w:rPr>
        <w:t>Yam</w:t>
      </w:r>
      <w:r>
        <w:rPr>
          <w:i/>
          <w:iCs/>
          <w:color w:val="000000"/>
          <w:spacing w:val="0"/>
          <w:w w:val="100"/>
          <w:position w:val="0"/>
        </w:rPr>
        <w:t>—</w:t>
      </w:r>
      <w:r>
        <w:rPr>
          <w:color w:val="000000"/>
          <w:spacing w:val="0"/>
          <w:w w:val="100"/>
          <w:position w:val="0"/>
        </w:rPr>
        <w:t xml:space="preserve"> сумма моментов нагрузки всех последующих по направлению потока энергии участ</w:t>
        <w:softHyphen/>
        <w:t>ков с другим числом проводов, умноженных на коэффици</w:t>
        <w:softHyphen/>
        <w:t xml:space="preserve">ент приведения моментов </w:t>
      </w:r>
      <w:r>
        <w:rPr>
          <w:i/>
          <w:iCs/>
          <w:color w:val="000000"/>
          <w:spacing w:val="0"/>
          <w:w w:val="100"/>
          <w:position w:val="0"/>
        </w:rPr>
        <w:t>а,</w:t>
      </w:r>
      <w:r>
        <w:rPr>
          <w:color w:val="000000"/>
          <w:spacing w:val="0"/>
          <w:w w:val="100"/>
          <w:position w:val="0"/>
        </w:rPr>
        <w:t xml:space="preserve"> принимаемый по табл. 11.4.</w:t>
      </w:r>
    </w:p>
    <w:p>
      <w:pPr>
        <w:pStyle w:val="Style22"/>
        <w:keepNext w:val="0"/>
        <w:keepLines w:val="0"/>
        <w:widowControl w:val="0"/>
        <w:shd w:val="clear" w:color="auto" w:fill="auto"/>
        <w:bidi w:val="0"/>
        <w:spacing w:before="0" w:after="100" w:line="204" w:lineRule="auto"/>
        <w:ind w:left="0" w:right="0" w:firstLine="380"/>
        <w:jc w:val="both"/>
      </w:pPr>
      <w:r>
        <w:rPr>
          <w:color w:val="000000"/>
          <w:spacing w:val="0"/>
          <w:w w:val="100"/>
          <w:position w:val="0"/>
        </w:rPr>
        <w:t>Распределение допустимых потерь напряжения по уча</w:t>
        <w:softHyphen/>
        <w:t>сткам сети целесообразно производить по условиям наи</w:t>
        <w:softHyphen/>
        <w:t>большей экономичности (по наименьшим расчетным затра</w:t>
        <w:softHyphen/>
        <w:t>там). Эти вопросы рассматриваются в гл. 16. Во многих случаях условие экономии цветных металлов не соответст</w:t>
        <w:softHyphen/>
        <w:t>вует минимальным расчетным затратам, однако вопросы экономии цветных металлов все еще являются актуальны</w:t>
        <w:softHyphen/>
        <w:t>ми, поэтому расчет сети по наименьшему расходу цветного металла следует считать целесообразным.</w:t>
      </w:r>
    </w:p>
    <w:p>
      <w:pPr>
        <w:pStyle w:val="Style27"/>
        <w:keepNext w:val="0"/>
        <w:keepLines w:val="0"/>
        <w:widowControl w:val="0"/>
        <w:numPr>
          <w:ilvl w:val="0"/>
          <w:numId w:val="67"/>
        </w:numPr>
        <w:shd w:val="clear" w:color="auto" w:fill="auto"/>
        <w:tabs>
          <w:tab w:pos="529" w:val="left"/>
        </w:tabs>
        <w:bidi w:val="0"/>
        <w:spacing w:before="0" w:after="100" w:line="240" w:lineRule="auto"/>
        <w:ind w:left="0" w:right="0" w:firstLine="0"/>
        <w:jc w:val="both"/>
      </w:pPr>
      <w:bookmarkStart w:id="169" w:name="bookmark169"/>
      <w:bookmarkEnd w:id="169"/>
      <w:r>
        <w:rPr>
          <w:color w:val="000000"/>
          <w:spacing w:val="0"/>
          <w:w w:val="100"/>
          <w:position w:val="0"/>
        </w:rPr>
        <w:t>Расчет простой замкнутой сети</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ряде случаев при выборе схем питающих линий квар- тир либо внутриквартирной групповой сети целесообразно применять простые замкнутые сети. Расчет такой сети мо</w:t>
        <w:softHyphen/>
        <w:br w:type="page"/>
      </w:r>
      <w:r>
        <w:rPr>
          <w:color w:val="000000"/>
          <w:spacing w:val="0"/>
          <w:w w:val="100"/>
          <w:position w:val="0"/>
        </w:rPr>
        <w:t>жет выполняться, как обычной разомкнутой, если предва</w:t>
        <w:softHyphen/>
        <w:t>рительно определить точку токораздела. Простая замкну</w:t>
        <w:softHyphen/>
        <w:t>тая сеть с несколькими сосредоточенными нагрузками и од</w:t>
        <w:softHyphen/>
        <w:t>нородным сечением представлена на рис. 11.4.</w:t>
      </w:r>
    </w:p>
    <w:p>
      <w:pPr>
        <w:pStyle w:val="Style22"/>
        <w:keepNext w:val="0"/>
        <w:keepLines w:val="0"/>
        <w:widowControl w:val="0"/>
        <w:shd w:val="clear" w:color="auto" w:fill="auto"/>
        <w:bidi w:val="0"/>
        <w:spacing w:before="0" w:after="0" w:line="206" w:lineRule="auto"/>
        <w:ind w:left="0" w:right="0" w:firstLine="340"/>
        <w:jc w:val="both"/>
      </w:pPr>
      <w:r>
        <mc:AlternateContent>
          <mc:Choice Requires="wps">
            <w:drawing>
              <wp:anchor distT="82550" distB="87630" distL="114300" distR="1238885" simplePos="0" relativeHeight="125829521" behindDoc="0" locked="0" layoutInCell="1" allowOverlap="1">
                <wp:simplePos x="0" y="0"/>
                <wp:positionH relativeFrom="page">
                  <wp:posOffset>1513205</wp:posOffset>
                </wp:positionH>
                <wp:positionV relativeFrom="paragraph">
                  <wp:posOffset>400050</wp:posOffset>
                </wp:positionV>
                <wp:extent cx="338455" cy="189230"/>
                <wp:wrapTopAndBottom/>
                <wp:docPr id="503" name="Shape 503"/>
                <a:graphic xmlns:a="http://schemas.openxmlformats.org/drawingml/2006/main">
                  <a:graphicData uri="http://schemas.microsoft.com/office/word/2010/wordprocessingShape">
                    <wps:wsp>
                      <wps:cNvSpPr txBox="1"/>
                      <wps:spPr>
                        <a:xfrm>
                          <a:ext cx="338455" cy="189230"/>
                        </a:xfrm>
                        <a:prstGeom prst="rect"/>
                        <a:noFill/>
                      </wps:spPr>
                      <wps:txbx>
                        <w:txbxContent>
                          <w:p>
                            <w:pPr>
                              <w:pStyle w:val="Style146"/>
                              <w:keepNext w:val="0"/>
                              <w:keepLines w:val="0"/>
                              <w:widowControl w:val="0"/>
                              <w:shd w:val="clear" w:color="auto" w:fill="auto"/>
                              <w:bidi w:val="0"/>
                              <w:spacing w:before="0" w:after="0" w:line="240" w:lineRule="auto"/>
                              <w:ind w:left="0" w:right="0" w:firstLine="0"/>
                              <w:jc w:val="left"/>
                              <w:rPr>
                                <w:sz w:val="24"/>
                                <w:szCs w:val="24"/>
                              </w:rPr>
                            </w:pPr>
                            <w:r>
                              <w:rPr>
                                <w:smallCaps/>
                                <w:color w:val="000000"/>
                                <w:spacing w:val="0"/>
                                <w:w w:val="100"/>
                                <w:position w:val="0"/>
                                <w:sz w:val="24"/>
                                <w:szCs w:val="24"/>
                              </w:rPr>
                              <w:t>Ра =</w:t>
                            </w:r>
                          </w:p>
                        </w:txbxContent>
                      </wps:txbx>
                      <wps:bodyPr wrap="none" lIns="0" tIns="0" rIns="0" bIns="0">
                        <a:noAutoFit/>
                      </wps:bodyPr>
                    </wps:wsp>
                  </a:graphicData>
                </a:graphic>
              </wp:anchor>
            </w:drawing>
          </mc:Choice>
          <mc:Fallback>
            <w:pict>
              <v:shape id="_x0000_s1529" type="#_x0000_t202" style="position:absolute;margin-left:119.15000000000001pt;margin-top:31.5pt;width:26.650000000000002pt;height:14.9pt;z-index:-125829232;mso-wrap-distance-left:9.pt;mso-wrap-distance-top:6.5pt;mso-wrap-distance-right:97.549999999999997pt;mso-wrap-distance-bottom:6.9000000000000004pt;mso-position-horizontal-relative:page" filled="f" stroked="f">
                <v:textbox inset="0,0,0,0">
                  <w:txbxContent>
                    <w:p>
                      <w:pPr>
                        <w:pStyle w:val="Style146"/>
                        <w:keepNext w:val="0"/>
                        <w:keepLines w:val="0"/>
                        <w:widowControl w:val="0"/>
                        <w:shd w:val="clear" w:color="auto" w:fill="auto"/>
                        <w:bidi w:val="0"/>
                        <w:spacing w:before="0" w:after="0" w:line="240" w:lineRule="auto"/>
                        <w:ind w:left="0" w:right="0" w:firstLine="0"/>
                        <w:jc w:val="left"/>
                        <w:rPr>
                          <w:sz w:val="24"/>
                          <w:szCs w:val="24"/>
                        </w:rPr>
                      </w:pPr>
                      <w:r>
                        <w:rPr>
                          <w:smallCaps/>
                          <w:color w:val="000000"/>
                          <w:spacing w:val="0"/>
                          <w:w w:val="100"/>
                          <w:position w:val="0"/>
                          <w:sz w:val="24"/>
                          <w:szCs w:val="24"/>
                        </w:rPr>
                        <w:t>Ра =</w:t>
                      </w:r>
                    </w:p>
                  </w:txbxContent>
                </v:textbox>
                <w10:wrap type="topAndBottom" anchorx="page"/>
              </v:shape>
            </w:pict>
          </mc:Fallback>
        </mc:AlternateContent>
      </w:r>
      <w:r>
        <mc:AlternateContent>
          <mc:Choice Requires="wps">
            <w:drawing>
              <wp:anchor distT="0" distB="0" distL="513715" distR="114300" simplePos="0" relativeHeight="125829523" behindDoc="0" locked="0" layoutInCell="1" allowOverlap="1">
                <wp:simplePos x="0" y="0"/>
                <wp:positionH relativeFrom="page">
                  <wp:posOffset>1912620</wp:posOffset>
                </wp:positionH>
                <wp:positionV relativeFrom="paragraph">
                  <wp:posOffset>317500</wp:posOffset>
                </wp:positionV>
                <wp:extent cx="1063625" cy="359410"/>
                <wp:wrapTopAndBottom/>
                <wp:docPr id="505" name="Shape 505"/>
                <a:graphic xmlns:a="http://schemas.openxmlformats.org/drawingml/2006/main">
                  <a:graphicData uri="http://schemas.microsoft.com/office/word/2010/wordprocessingShape">
                    <wps:wsp>
                      <wps:cNvSpPr txBox="1"/>
                      <wps:spPr>
                        <a:xfrm>
                          <a:ext cx="1063625" cy="359410"/>
                        </a:xfrm>
                        <a:prstGeom prst="rect"/>
                        <a:noFill/>
                      </wps:spPr>
                      <wps:txbx>
                        <w:txbxContent>
                          <w:p>
                            <w:pPr>
                              <w:pStyle w:val="Style19"/>
                              <w:keepNext w:val="0"/>
                              <w:keepLines w:val="0"/>
                              <w:widowControl w:val="0"/>
                              <w:shd w:val="clear" w:color="auto" w:fill="auto"/>
                              <w:bidi w:val="0"/>
                              <w:spacing w:before="0" w:after="60" w:line="240" w:lineRule="auto"/>
                              <w:ind w:left="0" w:right="0" w:firstLine="0"/>
                              <w:jc w:val="center"/>
                            </w:pPr>
                            <w:r>
                              <w:rPr>
                                <w:rFonts w:ascii="Arial" w:eastAsia="Arial" w:hAnsi="Arial" w:cs="Arial"/>
                                <w:i/>
                                <w:iCs/>
                                <w:smallCaps/>
                                <w:color w:val="000000"/>
                                <w:spacing w:val="0"/>
                                <w:w w:val="100"/>
                                <w:position w:val="0"/>
                                <w:sz w:val="24"/>
                                <w:szCs w:val="24"/>
                                <w:u w:val="single"/>
                              </w:rPr>
                              <w:t>Pi</w:t>
                            </w:r>
                            <w:r>
                              <w:rPr>
                                <w:b/>
                                <w:bCs/>
                                <w:color w:val="000000"/>
                                <w:spacing w:val="0"/>
                                <w:w w:val="100"/>
                                <w:position w:val="0"/>
                                <w:u w:val="single"/>
                              </w:rPr>
                              <w:t xml:space="preserve"> </w:t>
                            </w:r>
                            <w:r>
                              <w:rPr>
                                <w:b/>
                                <w:bCs/>
                                <w:color w:val="000000"/>
                                <w:spacing w:val="0"/>
                                <w:w w:val="100"/>
                                <w:position w:val="0"/>
                                <w:u w:val="single"/>
                              </w:rPr>
                              <w:t xml:space="preserve">4~ </w:t>
                            </w:r>
                            <w:r>
                              <w:rPr>
                                <w:rFonts w:ascii="Arial" w:eastAsia="Arial" w:hAnsi="Arial" w:cs="Arial"/>
                                <w:b/>
                                <w:bCs/>
                                <w:i/>
                                <w:iCs/>
                                <w:color w:val="000000"/>
                                <w:spacing w:val="0"/>
                                <w:w w:val="100"/>
                                <w:position w:val="0"/>
                                <w:sz w:val="15"/>
                                <w:szCs w:val="15"/>
                                <w:u w:val="single"/>
                              </w:rPr>
                              <w:t>Рч</w:t>
                            </w:r>
                            <w:r>
                              <w:rPr>
                                <w:b/>
                                <w:bCs/>
                                <w:color w:val="000000"/>
                                <w:spacing w:val="0"/>
                                <w:w w:val="100"/>
                                <w:position w:val="0"/>
                                <w:u w:val="single"/>
                              </w:rPr>
                              <w:t xml:space="preserve"> </w:t>
                            </w:r>
                            <w:r>
                              <w:rPr>
                                <w:b/>
                                <w:bCs/>
                                <w:color w:val="000000"/>
                                <w:spacing w:val="0"/>
                                <w:w w:val="100"/>
                                <w:position w:val="0"/>
                                <w:u w:val="single"/>
                              </w:rPr>
                              <w:t xml:space="preserve">-f- </w:t>
                            </w:r>
                            <w:r>
                              <w:rPr>
                                <w:b/>
                                <w:bCs/>
                                <w:color w:val="000000"/>
                                <w:spacing w:val="0"/>
                                <w:w w:val="100"/>
                                <w:position w:val="0"/>
                                <w:u w:val="single"/>
                              </w:rPr>
                              <w:t xml:space="preserve">Дз </w:t>
                            </w:r>
                            <w:r>
                              <w:rPr>
                                <w:b/>
                                <w:bCs/>
                                <w:color w:val="000000"/>
                                <w:spacing w:val="0"/>
                                <w:w w:val="100"/>
                                <w:position w:val="0"/>
                                <w:u w:val="single"/>
                              </w:rPr>
                              <w:t>Lg</w:t>
                            </w:r>
                          </w:p>
                          <w:p>
                            <w:pPr>
                              <w:pStyle w:val="Style19"/>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w:t>
                            </w:r>
                          </w:p>
                        </w:txbxContent>
                      </wps:txbx>
                      <wps:bodyPr lIns="0" tIns="0" rIns="0" bIns="0">
                        <a:noAutoFit/>
                      </wps:bodyPr>
                    </wps:wsp>
                  </a:graphicData>
                </a:graphic>
              </wp:anchor>
            </w:drawing>
          </mc:Choice>
          <mc:Fallback>
            <w:pict>
              <v:shape id="_x0000_s1531" type="#_x0000_t202" style="position:absolute;margin-left:150.59999999999999pt;margin-top:25.pt;width:83.75pt;height:28.300000000000001pt;z-index:-125829230;mso-wrap-distance-left:40.450000000000003pt;mso-wrap-distance-right:9.pt;mso-position-horizontal-relative:page" filled="f" stroked="f">
                <v:textbox inset="0,0,0,0">
                  <w:txbxContent>
                    <w:p>
                      <w:pPr>
                        <w:pStyle w:val="Style19"/>
                        <w:keepNext w:val="0"/>
                        <w:keepLines w:val="0"/>
                        <w:widowControl w:val="0"/>
                        <w:shd w:val="clear" w:color="auto" w:fill="auto"/>
                        <w:bidi w:val="0"/>
                        <w:spacing w:before="0" w:after="60" w:line="240" w:lineRule="auto"/>
                        <w:ind w:left="0" w:right="0" w:firstLine="0"/>
                        <w:jc w:val="center"/>
                      </w:pPr>
                      <w:r>
                        <w:rPr>
                          <w:rFonts w:ascii="Arial" w:eastAsia="Arial" w:hAnsi="Arial" w:cs="Arial"/>
                          <w:i/>
                          <w:iCs/>
                          <w:smallCaps/>
                          <w:color w:val="000000"/>
                          <w:spacing w:val="0"/>
                          <w:w w:val="100"/>
                          <w:position w:val="0"/>
                          <w:sz w:val="24"/>
                          <w:szCs w:val="24"/>
                          <w:u w:val="single"/>
                        </w:rPr>
                        <w:t>Pi</w:t>
                      </w:r>
                      <w:r>
                        <w:rPr>
                          <w:b/>
                          <w:bCs/>
                          <w:color w:val="000000"/>
                          <w:spacing w:val="0"/>
                          <w:w w:val="100"/>
                          <w:position w:val="0"/>
                          <w:u w:val="single"/>
                        </w:rPr>
                        <w:t xml:space="preserve"> </w:t>
                      </w:r>
                      <w:r>
                        <w:rPr>
                          <w:b/>
                          <w:bCs/>
                          <w:color w:val="000000"/>
                          <w:spacing w:val="0"/>
                          <w:w w:val="100"/>
                          <w:position w:val="0"/>
                          <w:u w:val="single"/>
                        </w:rPr>
                        <w:t xml:space="preserve">4~ </w:t>
                      </w:r>
                      <w:r>
                        <w:rPr>
                          <w:rFonts w:ascii="Arial" w:eastAsia="Arial" w:hAnsi="Arial" w:cs="Arial"/>
                          <w:b/>
                          <w:bCs/>
                          <w:i/>
                          <w:iCs/>
                          <w:color w:val="000000"/>
                          <w:spacing w:val="0"/>
                          <w:w w:val="100"/>
                          <w:position w:val="0"/>
                          <w:sz w:val="15"/>
                          <w:szCs w:val="15"/>
                          <w:u w:val="single"/>
                        </w:rPr>
                        <w:t>Рч</w:t>
                      </w:r>
                      <w:r>
                        <w:rPr>
                          <w:b/>
                          <w:bCs/>
                          <w:color w:val="000000"/>
                          <w:spacing w:val="0"/>
                          <w:w w:val="100"/>
                          <w:position w:val="0"/>
                          <w:u w:val="single"/>
                        </w:rPr>
                        <w:t xml:space="preserve"> </w:t>
                      </w:r>
                      <w:r>
                        <w:rPr>
                          <w:b/>
                          <w:bCs/>
                          <w:color w:val="000000"/>
                          <w:spacing w:val="0"/>
                          <w:w w:val="100"/>
                          <w:position w:val="0"/>
                          <w:u w:val="single"/>
                        </w:rPr>
                        <w:t xml:space="preserve">-f- </w:t>
                      </w:r>
                      <w:r>
                        <w:rPr>
                          <w:b/>
                          <w:bCs/>
                          <w:color w:val="000000"/>
                          <w:spacing w:val="0"/>
                          <w:w w:val="100"/>
                          <w:position w:val="0"/>
                          <w:u w:val="single"/>
                        </w:rPr>
                        <w:t xml:space="preserve">Дз </w:t>
                      </w:r>
                      <w:r>
                        <w:rPr>
                          <w:b/>
                          <w:bCs/>
                          <w:color w:val="000000"/>
                          <w:spacing w:val="0"/>
                          <w:w w:val="100"/>
                          <w:position w:val="0"/>
                          <w:u w:val="single"/>
                        </w:rPr>
                        <w:t>Lg</w:t>
                      </w:r>
                    </w:p>
                    <w:p>
                      <w:pPr>
                        <w:pStyle w:val="Style19"/>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И</w:t>
                      </w:r>
                    </w:p>
                  </w:txbxContent>
                </v:textbox>
                <w10:wrap type="topAndBottom" anchorx="page"/>
              </v:shape>
            </w:pict>
          </mc:Fallback>
        </mc:AlternateContent>
      </w:r>
      <w:r>
        <w:drawing>
          <wp:anchor distT="396240" distB="113030" distL="101600" distR="156210" simplePos="0" relativeHeight="125829525" behindDoc="0" locked="0" layoutInCell="1" allowOverlap="1">
            <wp:simplePos x="0" y="0"/>
            <wp:positionH relativeFrom="page">
              <wp:posOffset>2564765</wp:posOffset>
            </wp:positionH>
            <wp:positionV relativeFrom="paragraph">
              <wp:posOffset>789940</wp:posOffset>
            </wp:positionV>
            <wp:extent cx="1603375" cy="1182370"/>
            <wp:wrapSquare wrapText="bothSides"/>
            <wp:docPr id="507" name="Shape 507"/>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365"/>
                    <a:stretch/>
                  </pic:blipFill>
                  <pic:spPr>
                    <a:xfrm>
                      <a:ext cx="1603375" cy="1182370"/>
                    </a:xfrm>
                    <a:prstGeom prst="rect"/>
                  </pic:spPr>
                </pic:pic>
              </a:graphicData>
            </a:graphic>
          </wp:anchor>
        </w:drawing>
      </w:r>
      <w:r>
        <mc:AlternateContent>
          <mc:Choice Requires="wps">
            <w:drawing>
              <wp:anchor distT="0" distB="0" distL="0" distR="0" simplePos="0" relativeHeight="503316558" behindDoc="0" locked="0" layoutInCell="1" allowOverlap="1">
                <wp:simplePos x="0" y="0"/>
                <wp:positionH relativeFrom="page">
                  <wp:posOffset>3780790</wp:posOffset>
                </wp:positionH>
                <wp:positionV relativeFrom="paragraph">
                  <wp:posOffset>393700</wp:posOffset>
                </wp:positionV>
                <wp:extent cx="423545" cy="182880"/>
                <wp:wrapNone/>
                <wp:docPr id="509" name="Shape 509"/>
                <a:graphic xmlns:a="http://schemas.openxmlformats.org/drawingml/2006/main">
                  <a:graphicData uri="http://schemas.microsoft.com/office/word/2010/wordprocessingShape">
                    <wps:wsp>
                      <wps:cNvSpPr txBox="1"/>
                      <wps:spPr>
                        <a:xfrm>
                          <a:ext cx="423545" cy="1828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(11.28)</w:t>
                            </w:r>
                          </w:p>
                        </w:txbxContent>
                      </wps:txbx>
                      <wps:bodyPr lIns="0" tIns="0" rIns="0" bIns="0">
                        <a:noAutoFit/>
                      </wps:bodyPr>
                    </wps:wsp>
                  </a:graphicData>
                </a:graphic>
              </wp:anchor>
            </w:drawing>
          </mc:Choice>
          <mc:Fallback>
            <w:pict>
              <v:shape id="_x0000_s1535" type="#_x0000_t202" style="position:absolute;margin-left:297.69999999999999pt;margin-top:31.pt;width:33.350000000000001pt;height:14.4pt;z-index:25165780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(11.28)</w:t>
                      </w:r>
                    </w:p>
                  </w:txbxContent>
                </v:textbox>
                <w10:wrap anchorx="page"/>
              </v:shape>
            </w:pict>
          </mc:Fallback>
        </mc:AlternateContent>
      </w:r>
      <w:r>
        <mc:AlternateContent>
          <mc:Choice Requires="wps">
            <w:drawing>
              <wp:anchor distT="0" distB="0" distL="0" distR="0" simplePos="0" relativeHeight="503316560" behindDoc="0" locked="0" layoutInCell="1" allowOverlap="1">
                <wp:simplePos x="0" y="0"/>
                <wp:positionH relativeFrom="page">
                  <wp:posOffset>2580005</wp:posOffset>
                </wp:positionH>
                <wp:positionV relativeFrom="paragraph">
                  <wp:posOffset>1960245</wp:posOffset>
                </wp:positionV>
                <wp:extent cx="1639570" cy="121920"/>
                <wp:wrapNone/>
                <wp:docPr id="511" name="Shape 511"/>
                <a:graphic xmlns:a="http://schemas.openxmlformats.org/drawingml/2006/main">
                  <a:graphicData uri="http://schemas.microsoft.com/office/word/2010/wordprocessingShape">
                    <wps:wsp>
                      <wps:cNvSpPr txBox="1"/>
                      <wps:spPr>
                        <a:xfrm>
                          <a:ext cx="1639570" cy="12192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нутой сети</w:t>
                            </w:r>
                          </w:p>
                        </w:txbxContent>
                      </wps:txbx>
                      <wps:bodyPr lIns="0" tIns="0" rIns="0" bIns="0">
                        <a:noAutoFit/>
                      </wps:bodyPr>
                    </wps:wsp>
                  </a:graphicData>
                </a:graphic>
              </wp:anchor>
            </w:drawing>
          </mc:Choice>
          <mc:Fallback>
            <w:pict>
              <v:shape id="_x0000_s1537" type="#_x0000_t202" style="position:absolute;margin-left:203.15000000000001pt;margin-top:154.34999999999999pt;width:129.09999999999999pt;height:9.5999999999999996pt;z-index:25165780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нутой сети</w:t>
                      </w:r>
                    </w:p>
                  </w:txbxContent>
                </v:textbox>
                <w10:wrap anchorx="page"/>
              </v:shape>
            </w:pict>
          </mc:Fallback>
        </mc:AlternateContent>
      </w:r>
      <w:r>
        <w:rPr>
          <w:color w:val="000000"/>
          <w:spacing w:val="0"/>
          <w:w w:val="100"/>
          <w:position w:val="0"/>
        </w:rPr>
        <w:t xml:space="preserve">Мощность, кВт, (или ток), передаваемая по линии от источника </w:t>
      </w:r>
      <w:r>
        <w:rPr>
          <w:i/>
          <w:iCs/>
          <w:color w:val="000000"/>
          <w:spacing w:val="0"/>
          <w:w w:val="100"/>
          <w:position w:val="0"/>
        </w:rPr>
        <w:t>А,</w:t>
      </w:r>
      <w:r>
        <w:rPr>
          <w:color w:val="000000"/>
          <w:spacing w:val="0"/>
          <w:w w:val="100"/>
          <w:position w:val="0"/>
        </w:rPr>
        <w:t xml:space="preserve"> может быть определена по формуле</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Расчетом определяется точ</w:t>
        <w:softHyphen/>
        <w:t>ка, нагрузка которой питается от двух источников (зачернен</w:t>
        <w:softHyphen/>
        <w:t>ный треугольник на рис. 1</w:t>
      </w:r>
      <w:r>
        <w:rPr>
          <w:b/>
          <w:bCs/>
          <w:color w:val="000000"/>
          <w:spacing w:val="0"/>
          <w:w w:val="100"/>
          <w:position w:val="0"/>
          <w:sz w:val="20"/>
          <w:szCs w:val="20"/>
        </w:rPr>
        <w:t xml:space="preserve">1.4). </w:t>
      </w:r>
      <w:r>
        <w:rPr>
          <w:color w:val="000000"/>
          <w:spacing w:val="0"/>
          <w:w w:val="100"/>
          <w:position w:val="0"/>
        </w:rPr>
        <w:t>Эта точка называется точкой токораздела. Сумма составля</w:t>
        <w:softHyphen/>
        <w:t xml:space="preserve">ющих нагрузки от источников питанйя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Б</w:t>
      </w:r>
      <w:r>
        <w:rPr>
          <w:color w:val="000000"/>
          <w:spacing w:val="0"/>
          <w:w w:val="100"/>
          <w:position w:val="0"/>
        </w:rPr>
        <w:t xml:space="preserve"> равна Рдф- </w:t>
      </w:r>
      <w:r>
        <w:rPr>
          <w:i/>
          <w:iCs/>
          <w:color w:val="000000"/>
          <w:spacing w:val="0"/>
          <w:w w:val="100"/>
          <w:position w:val="0"/>
        </w:rPr>
        <w:t>-pPb—PlA-Pi+Ps-</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 xml:space="preserve">После определения точки токораздела замкнутая л.цния </w:t>
      </w:r>
      <w:r>
        <w:rPr>
          <w:color w:val="000000"/>
          <w:spacing w:val="0"/>
          <w:w w:val="100"/>
          <w:position w:val="0"/>
        </w:rPr>
        <w:t>условно разрезается в этой</w:t>
      </w: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точке и дальнейший расчет ведется, как для двух разомк</w:t>
        <w:softHyphen/>
        <w:t>нутых линий.</w:t>
      </w:r>
    </w:p>
    <w:p>
      <w:pPr>
        <w:pStyle w:val="Style22"/>
        <w:keepNext w:val="0"/>
        <w:keepLines w:val="0"/>
        <w:widowControl w:val="0"/>
        <w:shd w:val="clear" w:color="auto" w:fill="auto"/>
        <w:bidi w:val="0"/>
        <w:spacing w:before="0" w:after="120" w:line="206" w:lineRule="auto"/>
        <w:ind w:left="0" w:right="0" w:firstLine="340"/>
        <w:jc w:val="both"/>
      </w:pPr>
      <w:r>
        <w:rPr>
          <w:color w:val="000000"/>
          <w:spacing w:val="0"/>
          <w:w w:val="100"/>
          <w:position w:val="0"/>
        </w:rPr>
        <w:t>С принципиальной точки зрения выполнение расчета замкнутой внутридомовой сети осложняется тем обстоя</w:t>
        <w:softHyphen/>
        <w:t xml:space="preserve">тельством, что из-за перетекания токов по участкам сети задача становится неопределенной, поскольку число </w:t>
      </w:r>
      <w:r>
        <w:rPr>
          <w:b/>
          <w:bCs/>
          <w:color w:val="000000"/>
          <w:spacing w:val="0"/>
          <w:w w:val="100"/>
          <w:position w:val="0"/>
          <w:sz w:val="20"/>
          <w:szCs w:val="20"/>
        </w:rPr>
        <w:t>квар</w:t>
        <w:softHyphen/>
      </w:r>
      <w:r>
        <w:rPr>
          <w:color w:val="000000"/>
          <w:spacing w:val="0"/>
          <w:w w:val="100"/>
          <w:position w:val="0"/>
        </w:rPr>
        <w:t>тир, участвующих в создании нагрузки на данном участке, неизвестно. Точное решение задачи возможно лишь при применении специальных методов. Использование их тре</w:t>
        <w:softHyphen/>
        <w:t>бует трудоемких расчетов, выполнение которых наиболее целесообразно на электронной вычислительной машине. Тем не менее изложенная методика расчета при простой замкнутой сети дает приближенные, но возможные для ис</w:t>
        <w:softHyphen/>
        <w:t>пользования результаты, позволяющие оценить преимуще</w:t>
        <w:softHyphen/>
        <w:t>ства замкнутой сети.</w:t>
      </w:r>
    </w:p>
    <w:p>
      <w:pPr>
        <w:pStyle w:val="Style27"/>
        <w:keepNext w:val="0"/>
        <w:keepLines w:val="0"/>
        <w:widowControl w:val="0"/>
        <w:numPr>
          <w:ilvl w:val="0"/>
          <w:numId w:val="67"/>
        </w:numPr>
        <w:shd w:val="clear" w:color="auto" w:fill="auto"/>
        <w:tabs>
          <w:tab w:pos="654" w:val="left"/>
        </w:tabs>
        <w:bidi w:val="0"/>
        <w:spacing w:before="0" w:after="80" w:line="240" w:lineRule="auto"/>
        <w:ind w:left="0" w:right="0" w:firstLine="0"/>
        <w:jc w:val="both"/>
      </w:pPr>
      <w:bookmarkStart w:id="170" w:name="bookmark170"/>
      <w:bookmarkEnd w:id="170"/>
      <w:r>
        <w:rPr>
          <w:color w:val="000000"/>
          <w:spacing w:val="0"/>
          <w:w w:val="100"/>
          <w:position w:val="0"/>
        </w:rPr>
        <w:t>Особенности трехфазных четырехпроводных сетей освещения с газоразрядными лампами</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Как известно, нелинейность характеристик люминес</w:t>
        <w:softHyphen/>
        <w:t>центных, ртутных и других газоразрядных ламп, а также наличие в их цепи элементов индуктивности и емкости вы</w:t>
        <w:softHyphen/>
        <w:t>зывают появление высших гармонических составляющих тока, существенно изменяющих нагрузку нулевого провода</w:t>
        <w:br w:type="page"/>
      </w:r>
      <w:r>
        <w:rPr>
          <w:color w:val="000000"/>
          <w:spacing w:val="0"/>
          <w:w w:val="100"/>
          <w:position w:val="0"/>
        </w:rPr>
        <w:t>даже при равномерной нагрузке фаз. Исследования пока' зали, что ток в нулевом проводе может достигать значений, близких к значению тока в фазном проводе. При коэффи</w:t>
        <w:softHyphen/>
        <w:t>циенте мощности примерно 0,95, обусловленном примене</w:t>
        <w:softHyphen/>
        <w:t xml:space="preserve">нием светильников с компенсацией </w:t>
      </w:r>
      <w:r>
        <w:rPr>
          <w:color w:val="000000"/>
          <w:spacing w:val="0"/>
          <w:w w:val="100"/>
          <w:position w:val="0"/>
        </w:rPr>
        <w:t xml:space="preserve">cos </w:t>
      </w:r>
      <w:r>
        <w:rPr>
          <w:color w:val="000000"/>
          <w:spacing w:val="0"/>
          <w:w w:val="100"/>
          <w:position w:val="0"/>
        </w:rPr>
        <w:t>ср, что обязательно для жилых и общественных зданий, ток в нулевом проводе достигает 85—87 % фазного. Вместе с тем надо учитывать, что частота переменного тока в нулевом проводе равна трехкратной частоте тока в фазных проводах, т. е. 150 Гц.</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Математический анализ вопроса с точным учетом всех факторов весьма сложен. В связи с этим [26, 27] были пред</w:t>
        <w:softHyphen/>
        <w:t>приняты попытки рассмотреть вопрос о потерях напряже</w:t>
        <w:softHyphen/>
        <w:t>ния в таких сетях с учетом ряда допущений, приемлемых для практических целей: а) предполагается, что форма кривой тока близка к трапецеидальной; б) составляющие тока выше третьей гармоники не учитываются; в) напря</w:t>
        <w:softHyphen/>
        <w:t>жение в конце линии принято синусоидальным, что близко к действительности. Мгновенные значения фазных напря</w:t>
        <w:softHyphen/>
        <w:t>жений в конце линии, В, могут быть выражены следующим образом</w:t>
      </w:r>
    </w:p>
    <w:p>
      <w:pPr>
        <w:pStyle w:val="Style22"/>
        <w:keepNext w:val="0"/>
        <w:keepLines w:val="0"/>
        <w:widowControl w:val="0"/>
        <w:shd w:val="clear" w:color="auto" w:fill="auto"/>
        <w:bidi w:val="0"/>
        <w:spacing w:before="0" w:after="80" w:line="204" w:lineRule="auto"/>
        <w:ind w:left="0" w:right="0" w:firstLine="0"/>
        <w:jc w:val="center"/>
      </w:pPr>
      <w:r>
        <w:rPr>
          <w:i/>
          <w:iCs/>
          <w:color w:val="000000"/>
          <w:spacing w:val="0"/>
          <w:w w:val="100"/>
          <w:position w:val="0"/>
        </w:rPr>
        <w:t>и</w:t>
      </w:r>
      <w:r>
        <w:rPr>
          <w:i/>
          <w:iCs/>
          <w:color w:val="000000"/>
          <w:spacing w:val="0"/>
          <w:w w:val="100"/>
          <w:position w:val="0"/>
          <w:vertAlign w:val="subscript"/>
        </w:rPr>
        <w:t>и1</w:t>
      </w:r>
      <w:r>
        <w:rPr>
          <w:color w:val="000000"/>
          <w:spacing w:val="0"/>
          <w:w w:val="100"/>
          <w:position w:val="0"/>
        </w:rPr>
        <w:t xml:space="preserve"> = </w:t>
      </w:r>
      <w:r>
        <w:rPr>
          <w:color w:val="000000"/>
          <w:spacing w:val="0"/>
          <w:w w:val="100"/>
          <w:position w:val="0"/>
        </w:rPr>
        <w:t xml:space="preserve">V2 </w:t>
      </w:r>
      <w:r>
        <w:rPr>
          <w:i/>
          <w:iCs/>
          <w:color w:val="000000"/>
          <w:spacing w:val="0"/>
          <w:w w:val="100"/>
          <w:position w:val="0"/>
        </w:rPr>
        <w:t>U</w:t>
      </w:r>
      <w:r>
        <w:rPr>
          <w:i/>
          <w:iCs/>
          <w:color w:val="000000"/>
          <w:spacing w:val="0"/>
          <w:w w:val="100"/>
          <w:position w:val="0"/>
          <w:vertAlign w:val="subscript"/>
        </w:rPr>
        <w:t>K</w:t>
      </w:r>
      <w:r>
        <w:rPr>
          <w:color w:val="000000"/>
          <w:spacing w:val="0"/>
          <w:w w:val="100"/>
          <w:position w:val="0"/>
        </w:rPr>
        <w:t xml:space="preserve"> sin </w:t>
      </w:r>
      <w:r>
        <w:rPr>
          <w:color w:val="000000"/>
          <w:spacing w:val="0"/>
          <w:w w:val="100"/>
          <w:position w:val="0"/>
        </w:rPr>
        <w:t>со/;</w:t>
      </w:r>
    </w:p>
    <w:p>
      <w:pPr>
        <w:pStyle w:val="Style22"/>
        <w:keepNext w:val="0"/>
        <w:keepLines w:val="0"/>
        <w:widowControl w:val="0"/>
        <w:shd w:val="clear" w:color="auto" w:fill="auto"/>
        <w:bidi w:val="0"/>
        <w:spacing w:before="0" w:after="80" w:line="204" w:lineRule="auto"/>
        <w:ind w:left="0" w:right="0" w:firstLine="0"/>
        <w:jc w:val="center"/>
      </w:pPr>
      <w:r>
        <w:rPr>
          <w:color w:val="000000"/>
          <w:spacing w:val="0"/>
          <w:w w:val="100"/>
          <w:position w:val="0"/>
          <w:vertAlign w:val="subscript"/>
        </w:rPr>
        <w:t>Ык2</w:t>
      </w:r>
      <w:r>
        <w:rPr>
          <w:color w:val="000000"/>
          <w:spacing w:val="0"/>
          <w:w w:val="100"/>
          <w:position w:val="0"/>
        </w:rPr>
        <w:t xml:space="preserve"> = </w:t>
      </w:r>
      <w:r>
        <w:rPr>
          <w:color w:val="000000"/>
          <w:spacing w:val="0"/>
          <w:w w:val="100"/>
          <w:position w:val="0"/>
        </w:rPr>
        <w:t>V2Z/„ sin (arf-</w:t>
      </w:r>
      <w:r>
        <w:rPr>
          <w:color w:val="000000"/>
          <w:spacing w:val="0"/>
          <w:w w:val="100"/>
          <w:position w:val="0"/>
        </w:rPr>
        <w:t>120</w:t>
      </w:r>
      <w:r>
        <w:rPr>
          <w:color w:val="000000"/>
          <w:spacing w:val="0"/>
          <w:w w:val="100"/>
          <w:position w:val="0"/>
          <w:vertAlign w:val="superscript"/>
        </w:rPr>
        <w:t>е</w:t>
      </w:r>
      <w:r>
        <w:rPr>
          <w:color w:val="000000"/>
          <w:spacing w:val="0"/>
          <w:w w:val="100"/>
          <w:position w:val="0"/>
        </w:rPr>
        <w:t>);</w:t>
      </w:r>
    </w:p>
    <w:p>
      <w:pPr>
        <w:pStyle w:val="Style22"/>
        <w:keepNext w:val="0"/>
        <w:keepLines w:val="0"/>
        <w:widowControl w:val="0"/>
        <w:shd w:val="clear" w:color="auto" w:fill="auto"/>
        <w:bidi w:val="0"/>
        <w:spacing w:before="0" w:after="120" w:line="204" w:lineRule="auto"/>
        <w:ind w:left="0" w:right="0" w:firstLine="0"/>
        <w:jc w:val="center"/>
      </w:pPr>
      <w:r>
        <w:rPr>
          <w:color w:val="000000"/>
          <w:spacing w:val="0"/>
          <w:w w:val="100"/>
          <w:position w:val="0"/>
        </w:rPr>
        <w:t>«</w:t>
      </w:r>
      <w:r>
        <w:rPr>
          <w:color w:val="000000"/>
          <w:spacing w:val="0"/>
          <w:w w:val="100"/>
          <w:position w:val="0"/>
          <w:vertAlign w:val="subscript"/>
        </w:rPr>
        <w:t>к3</w:t>
      </w:r>
      <w:r>
        <w:rPr>
          <w:color w:val="000000"/>
          <w:spacing w:val="0"/>
          <w:w w:val="100"/>
          <w:position w:val="0"/>
        </w:rPr>
        <w:t xml:space="preserve"> = ]/2 </w:t>
      </w:r>
      <w:r>
        <w:rPr>
          <w:i/>
          <w:iCs/>
          <w:color w:val="000000"/>
          <w:spacing w:val="0"/>
          <w:w w:val="100"/>
          <w:position w:val="0"/>
        </w:rPr>
        <w:t>U</w:t>
      </w:r>
      <w:r>
        <w:rPr>
          <w:i/>
          <w:iCs/>
          <w:color w:val="000000"/>
          <w:spacing w:val="0"/>
          <w:w w:val="100"/>
          <w:position w:val="0"/>
          <w:vertAlign w:val="subscript"/>
        </w:rPr>
        <w:t>K</w:t>
      </w:r>
      <w:r>
        <w:rPr>
          <w:color w:val="000000"/>
          <w:spacing w:val="0"/>
          <w:w w:val="100"/>
          <w:position w:val="0"/>
        </w:rPr>
        <w:t xml:space="preserve"> sin </w:t>
      </w:r>
      <w:r>
        <w:rPr>
          <w:color w:val="000000"/>
          <w:spacing w:val="0"/>
          <w:w w:val="100"/>
          <w:position w:val="0"/>
        </w:rPr>
        <w:t>(со/- 240</w:t>
      </w:r>
      <w:r>
        <w:rPr>
          <w:color w:val="000000"/>
          <w:spacing w:val="0"/>
          <w:w w:val="100"/>
          <w:position w:val="0"/>
          <w:vertAlign w:val="superscript"/>
        </w:rPr>
        <w:t>е</w:t>
      </w:r>
      <w:r>
        <w:rPr>
          <w:color w:val="000000"/>
          <w:spacing w:val="0"/>
          <w:w w:val="100"/>
          <w:position w:val="0"/>
        </w:rPr>
        <w:t>),</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i/>
          <w:iCs/>
          <w:color w:val="000000"/>
          <w:spacing w:val="0"/>
          <w:w w:val="100"/>
          <w:position w:val="0"/>
        </w:rPr>
        <w:t>U</w:t>
      </w:r>
      <w:r>
        <w:rPr>
          <w:i/>
          <w:iCs/>
          <w:color w:val="000000"/>
          <w:spacing w:val="0"/>
          <w:w w:val="100"/>
          <w:position w:val="0"/>
        </w:rPr>
        <w:t xml:space="preserve">к </w:t>
      </w:r>
      <w:r>
        <w:rPr>
          <w:color w:val="000000"/>
          <w:spacing w:val="0"/>
          <w:w w:val="100"/>
          <w:position w:val="0"/>
        </w:rPr>
        <w:t>— действующее значение фазного напряжения в конце линии В.</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Мгновенное значение фазного напряжения в начале ли</w:t>
        <w:softHyphen/>
        <w:t>нии определяется как сумма мгновенных значений напря</w:t>
        <w:softHyphen/>
        <w:t>жения в конце линии и падений напряжения, вызываемых токами первой и третьей гармоник. При этом учтем, что в нулевом проводе протекает сумма токов высших гармоник, кратных трем, и взаимно уничтожаются все высшие гар</w:t>
        <w:softHyphen/>
        <w:t>монические, сдвинутые на 120 и 240 °.</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С учетом сказанного мгновенное значение напряжения первой фазы в начале линии, В, при одинаковых сечениях фазных и нулевого проводников может быть выражено уравнением</w:t>
      </w:r>
    </w:p>
    <w:p>
      <w:pPr>
        <w:pStyle w:val="Style22"/>
        <w:keepNext w:val="0"/>
        <w:keepLines w:val="0"/>
        <w:widowControl w:val="0"/>
        <w:shd w:val="clear" w:color="auto" w:fill="auto"/>
        <w:bidi w:val="0"/>
        <w:spacing w:before="0" w:after="80" w:line="204" w:lineRule="auto"/>
        <w:ind w:left="0" w:right="0" w:firstLine="0"/>
        <w:jc w:val="center"/>
      </w:pPr>
      <w:r>
        <w:rPr>
          <w:i/>
          <w:iCs/>
          <w:color w:val="000000"/>
          <w:spacing w:val="0"/>
          <w:w w:val="100"/>
          <w:position w:val="0"/>
        </w:rPr>
        <w:t>и„</w:t>
      </w:r>
      <w:r>
        <w:rPr>
          <w:color w:val="000000"/>
          <w:spacing w:val="0"/>
          <w:w w:val="100"/>
          <w:position w:val="0"/>
          <w:sz w:val="15"/>
          <w:szCs w:val="15"/>
        </w:rPr>
        <w:t xml:space="preserve"> 1 = </w:t>
      </w:r>
      <w:r>
        <w:rPr>
          <w:i/>
          <w:iCs/>
          <w:color w:val="000000"/>
          <w:spacing w:val="0"/>
          <w:w w:val="100"/>
          <w:position w:val="0"/>
        </w:rPr>
        <w:t>U</w:t>
      </w:r>
      <w:r>
        <w:rPr>
          <w:i/>
          <w:iCs/>
          <w:color w:val="000000"/>
          <w:spacing w:val="0"/>
          <w:w w:val="100"/>
          <w:position w:val="0"/>
          <w:vertAlign w:val="subscript"/>
        </w:rPr>
        <w:t>K</w:t>
      </w:r>
      <w:r>
        <w:rPr>
          <w:color w:val="000000"/>
          <w:spacing w:val="0"/>
          <w:w w:val="100"/>
          <w:position w:val="0"/>
        </w:rPr>
        <w:t xml:space="preserve"> </w:t>
      </w:r>
      <w:r>
        <w:rPr>
          <w:color w:val="000000"/>
          <w:spacing w:val="0"/>
          <w:w w:val="100"/>
          <w:position w:val="0"/>
        </w:rPr>
        <w:t xml:space="preserve">}Л2 </w:t>
      </w:r>
      <w:r>
        <w:rPr>
          <w:color w:val="000000"/>
          <w:spacing w:val="0"/>
          <w:w w:val="100"/>
          <w:position w:val="0"/>
        </w:rPr>
        <w:t xml:space="preserve">sin </w:t>
      </w:r>
      <w:r>
        <w:rPr>
          <w:color w:val="000000"/>
          <w:spacing w:val="0"/>
          <w:w w:val="100"/>
          <w:position w:val="0"/>
        </w:rPr>
        <w:t xml:space="preserve">со/ + </w:t>
      </w:r>
      <w:r>
        <w:rPr>
          <w:i/>
          <w:iCs/>
          <w:color w:val="000000"/>
          <w:spacing w:val="0"/>
          <w:w w:val="100"/>
          <w:position w:val="0"/>
        </w:rPr>
        <w:t xml:space="preserve">I V2 </w:t>
      </w:r>
      <w:r>
        <w:rPr>
          <w:i/>
          <w:iCs/>
          <w:color w:val="000000"/>
          <w:spacing w:val="0"/>
          <w:w w:val="100"/>
          <w:position w:val="0"/>
        </w:rPr>
        <w:t>г</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(со/ — ср) +</w:t>
      </w:r>
    </w:p>
    <w:p>
      <w:pPr>
        <w:pStyle w:val="Style22"/>
        <w:keepNext w:val="0"/>
        <w:keepLines w:val="0"/>
        <w:widowControl w:val="0"/>
        <w:shd w:val="clear" w:color="auto" w:fill="auto"/>
        <w:bidi w:val="0"/>
        <w:spacing w:before="0" w:after="80" w:line="204" w:lineRule="auto"/>
        <w:ind w:left="0" w:right="0" w:firstLine="0"/>
        <w:jc w:val="center"/>
      </w:pPr>
      <w:r>
        <w:rPr>
          <w:i/>
          <w:iCs/>
          <w:color w:val="000000"/>
          <w:spacing w:val="0"/>
          <w:w w:val="100"/>
          <w:position w:val="0"/>
        </w:rPr>
        <w:t>х</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 xml:space="preserve">(со/ — ср) + </w:t>
      </w:r>
      <w:r>
        <w:rPr>
          <w:i/>
          <w:iCs/>
          <w:color w:val="000000"/>
          <w:spacing w:val="0"/>
          <w:w w:val="100"/>
          <w:position w:val="0"/>
        </w:rPr>
        <w:t>а</w:t>
      </w:r>
      <w:r>
        <w:rPr>
          <w:i/>
          <w:iCs/>
          <w:color w:val="000000"/>
          <w:spacing w:val="0"/>
          <w:w w:val="100"/>
          <w:position w:val="0"/>
          <w:vertAlign w:val="subscript"/>
        </w:rPr>
        <w:t>3</w:t>
      </w:r>
      <w:r>
        <w:rPr>
          <w:i/>
          <w:iCs/>
          <w:color w:val="000000"/>
          <w:spacing w:val="0"/>
          <w:w w:val="100"/>
          <w:position w:val="0"/>
        </w:rPr>
        <w:t xml:space="preserve"> </w:t>
      </w:r>
      <w:r>
        <w:rPr>
          <w:i/>
          <w:iCs/>
          <w:color w:val="000000"/>
          <w:spacing w:val="0"/>
          <w:w w:val="100"/>
          <w:position w:val="0"/>
        </w:rPr>
        <w:t>I</w:t>
      </w:r>
      <w:r>
        <w:rPr>
          <w:color w:val="000000"/>
          <w:spacing w:val="0"/>
          <w:w w:val="100"/>
          <w:position w:val="0"/>
        </w:rPr>
        <w:t xml:space="preserve"> </w:t>
      </w:r>
      <w:r>
        <w:rPr>
          <w:color w:val="000000"/>
          <w:spacing w:val="0"/>
          <w:w w:val="100"/>
          <w:position w:val="0"/>
        </w:rPr>
        <w:t xml:space="preserve">К2 </w:t>
      </w:r>
      <w:r>
        <w:rPr>
          <w:i/>
          <w:iCs/>
          <w:color w:val="000000"/>
          <w:spacing w:val="0"/>
          <w:w w:val="100"/>
          <w:position w:val="0"/>
        </w:rPr>
        <w:t>г</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(Зсо/ — ср</w:t>
      </w:r>
      <w:r>
        <w:rPr>
          <w:color w:val="000000"/>
          <w:spacing w:val="0"/>
          <w:w w:val="100"/>
          <w:position w:val="0"/>
          <w:vertAlign w:val="subscript"/>
        </w:rPr>
        <w:t>3</w:t>
      </w:r>
      <w:r>
        <w:rPr>
          <w:color w:val="000000"/>
          <w:spacing w:val="0"/>
          <w:w w:val="100"/>
          <w:position w:val="0"/>
        </w:rPr>
        <w:t>) +</w:t>
      </w:r>
    </w:p>
    <w:p>
      <w:pPr>
        <w:pStyle w:val="Style22"/>
        <w:keepNext w:val="0"/>
        <w:keepLines w:val="0"/>
        <w:widowControl w:val="0"/>
        <w:shd w:val="clear" w:color="auto" w:fill="auto"/>
        <w:bidi w:val="0"/>
        <w:spacing w:before="0" w:after="120" w:line="204" w:lineRule="auto"/>
        <w:ind w:left="0" w:right="0" w:firstLine="0"/>
        <w:jc w:val="center"/>
        <w:rPr>
          <w:sz w:val="15"/>
          <w:szCs w:val="15"/>
        </w:rPr>
      </w:pPr>
      <w:r>
        <w:rPr>
          <w:i/>
          <w:iCs/>
          <w:color w:val="000000"/>
          <w:spacing w:val="0"/>
          <w:w w:val="100"/>
          <w:position w:val="0"/>
          <w:sz w:val="22"/>
          <w:szCs w:val="22"/>
        </w:rPr>
        <w:t>+ а</w:t>
      </w:r>
      <w:r>
        <w:rPr>
          <w:i/>
          <w:iCs/>
          <w:color w:val="000000"/>
          <w:spacing w:val="0"/>
          <w:w w:val="100"/>
          <w:position w:val="0"/>
          <w:sz w:val="22"/>
          <w:szCs w:val="22"/>
          <w:vertAlign w:val="subscript"/>
        </w:rPr>
        <w:t>3</w:t>
      </w:r>
      <w:r>
        <w:rPr>
          <w:i/>
          <w:iCs/>
          <w:color w:val="000000"/>
          <w:spacing w:val="0"/>
          <w:w w:val="100"/>
          <w:position w:val="0"/>
          <w:sz w:val="22"/>
          <w:szCs w:val="22"/>
        </w:rPr>
        <w:t>1 У^2 Зх</w:t>
      </w:r>
      <w:r>
        <w:rPr>
          <w:color w:val="000000"/>
          <w:spacing w:val="0"/>
          <w:w w:val="100"/>
          <w:position w:val="0"/>
          <w:sz w:val="22"/>
          <w:szCs w:val="22"/>
        </w:rPr>
        <w:t xml:space="preserve"> </w:t>
      </w:r>
      <w:r>
        <w:rPr>
          <w:color w:val="000000"/>
          <w:spacing w:val="0"/>
          <w:w w:val="100"/>
          <w:position w:val="0"/>
          <w:sz w:val="22"/>
          <w:szCs w:val="22"/>
        </w:rPr>
        <w:t xml:space="preserve">cos </w:t>
      </w:r>
      <w:r>
        <w:rPr>
          <w:color w:val="000000"/>
          <w:spacing w:val="0"/>
          <w:w w:val="100"/>
          <w:position w:val="0"/>
          <w:sz w:val="22"/>
          <w:szCs w:val="22"/>
        </w:rPr>
        <w:t>(Зсо/ — ср</w:t>
      </w:r>
      <w:r>
        <w:rPr>
          <w:color w:val="000000"/>
          <w:spacing w:val="0"/>
          <w:w w:val="100"/>
          <w:position w:val="0"/>
          <w:sz w:val="22"/>
          <w:szCs w:val="22"/>
          <w:vertAlign w:val="subscript"/>
        </w:rPr>
        <w:t>3</w:t>
      </w:r>
      <w:r>
        <w:rPr>
          <w:color w:val="000000"/>
          <w:spacing w:val="0"/>
          <w:w w:val="100"/>
          <w:position w:val="0"/>
          <w:sz w:val="22"/>
          <w:szCs w:val="22"/>
        </w:rPr>
        <w:t xml:space="preserve">) + </w:t>
      </w:r>
      <w:r>
        <w:rPr>
          <w:i/>
          <w:iCs/>
          <w:color w:val="000000"/>
          <w:spacing w:val="0"/>
          <w:w w:val="100"/>
          <w:position w:val="0"/>
          <w:sz w:val="22"/>
          <w:szCs w:val="22"/>
        </w:rPr>
        <w:t>За</w:t>
      </w:r>
      <w:r>
        <w:rPr>
          <w:i/>
          <w:iCs/>
          <w:color w:val="000000"/>
          <w:spacing w:val="0"/>
          <w:w w:val="100"/>
          <w:position w:val="0"/>
          <w:sz w:val="22"/>
          <w:szCs w:val="22"/>
          <w:vertAlign w:val="subscript"/>
        </w:rPr>
        <w:t>3</w:t>
      </w:r>
      <w:r>
        <w:rPr>
          <w:i/>
          <w:iCs/>
          <w:color w:val="000000"/>
          <w:spacing w:val="0"/>
          <w:w w:val="100"/>
          <w:position w:val="0"/>
          <w:sz w:val="22"/>
          <w:szCs w:val="22"/>
        </w:rPr>
        <w:t xml:space="preserve">1 </w:t>
      </w:r>
      <w:r>
        <w:rPr>
          <w:i/>
          <w:iCs/>
          <w:color w:val="000000"/>
          <w:spacing w:val="0"/>
          <w:w w:val="100"/>
          <w:position w:val="0"/>
          <w:sz w:val="22"/>
          <w:szCs w:val="22"/>
        </w:rPr>
        <w:t xml:space="preserve">V2 </w:t>
      </w:r>
      <w:r>
        <w:rPr>
          <w:i/>
          <w:iCs/>
          <w:color w:val="000000"/>
          <w:spacing w:val="0"/>
          <w:w w:val="100"/>
          <w:position w:val="0"/>
          <w:sz w:val="22"/>
          <w:szCs w:val="22"/>
        </w:rPr>
        <w:t>г</w:t>
      </w:r>
      <w:r>
        <w:rPr>
          <w:color w:val="000000"/>
          <w:spacing w:val="0"/>
          <w:w w:val="100"/>
          <w:position w:val="0"/>
          <w:sz w:val="15"/>
          <w:szCs w:val="15"/>
        </w:rPr>
        <w:t xml:space="preserve"> X</w:t>
      </w:r>
    </w:p>
    <w:p>
      <w:pPr>
        <w:pStyle w:val="Style22"/>
        <w:keepNext w:val="0"/>
        <w:keepLines w:val="0"/>
        <w:widowControl w:val="0"/>
        <w:shd w:val="clear" w:color="auto" w:fill="auto"/>
        <w:bidi w:val="0"/>
        <w:spacing w:before="0" w:after="0" w:line="300" w:lineRule="auto"/>
        <w:ind w:left="0" w:right="0" w:firstLine="0"/>
        <w:jc w:val="left"/>
      </w:pPr>
      <w:r>
        <w:rPr>
          <w:color w:val="000000"/>
          <w:spacing w:val="0"/>
          <w:w w:val="100"/>
          <w:position w:val="0"/>
          <w:sz w:val="15"/>
          <w:szCs w:val="15"/>
        </w:rPr>
        <w:t xml:space="preserve">X </w:t>
      </w:r>
      <w:r>
        <w:rPr>
          <w:color w:val="000000"/>
          <w:spacing w:val="0"/>
          <w:w w:val="100"/>
          <w:position w:val="0"/>
        </w:rPr>
        <w:t xml:space="preserve">sin </w:t>
      </w:r>
      <w:r>
        <w:rPr>
          <w:color w:val="000000"/>
          <w:spacing w:val="0"/>
          <w:w w:val="100"/>
          <w:position w:val="0"/>
        </w:rPr>
        <w:t>(Зсо/ — &lt;р</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sz w:val="15"/>
          <w:szCs w:val="15"/>
        </w:rPr>
        <w:t xml:space="preserve">4- </w:t>
      </w:r>
      <w:r>
        <w:rPr>
          <w:i/>
          <w:iCs/>
          <w:color w:val="000000"/>
          <w:spacing w:val="0"/>
          <w:w w:val="100"/>
          <w:position w:val="0"/>
        </w:rPr>
        <w:t>За</w:t>
      </w:r>
      <w:r>
        <w:rPr>
          <w:i/>
          <w:iCs/>
          <w:color w:val="000000"/>
          <w:spacing w:val="0"/>
          <w:w w:val="100"/>
          <w:position w:val="0"/>
          <w:vertAlign w:val="subscript"/>
        </w:rPr>
        <w:t>3</w:t>
      </w:r>
      <w:r>
        <w:rPr>
          <w:i/>
          <w:iCs/>
          <w:color w:val="000000"/>
          <w:spacing w:val="0"/>
          <w:w w:val="100"/>
          <w:position w:val="0"/>
        </w:rPr>
        <w:t xml:space="preserve"> / ]2 Зх</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(Зсо/ — ср</w:t>
      </w:r>
      <w:r>
        <w:rPr>
          <w:color w:val="000000"/>
          <w:spacing w:val="0"/>
          <w:w w:val="100"/>
          <w:position w:val="0"/>
          <w:vertAlign w:val="subscript"/>
        </w:rPr>
        <w:t>3</w:t>
      </w:r>
      <w:r>
        <w:rPr>
          <w:color w:val="000000"/>
          <w:spacing w:val="0"/>
          <w:w w:val="100"/>
          <w:position w:val="0"/>
        </w:rPr>
        <w:t>),</w:t>
        <w:br w:type="page"/>
      </w:r>
      <w:r>
        <w:rPr>
          <w:color w:val="000000"/>
          <w:spacing w:val="0"/>
          <w:w w:val="100"/>
          <w:position w:val="0"/>
        </w:rPr>
        <w:t xml:space="preserve">где </w:t>
      </w:r>
      <w:r>
        <w:rPr>
          <w:color w:val="000000"/>
          <w:spacing w:val="0"/>
          <w:w w:val="100"/>
          <w:position w:val="0"/>
        </w:rPr>
        <w:t xml:space="preserve">fli </w:t>
      </w:r>
      <w:r>
        <w:rPr>
          <w:color w:val="000000"/>
          <w:spacing w:val="0"/>
          <w:w w:val="100"/>
          <w:position w:val="0"/>
        </w:rPr>
        <w:t xml:space="preserve">— коэффициент амплитуды первой гармоники; </w:t>
      </w:r>
      <w:r>
        <w:rPr>
          <w:i/>
          <w:iCs/>
          <w:color w:val="000000"/>
          <w:spacing w:val="0"/>
          <w:w w:val="100"/>
          <w:position w:val="0"/>
        </w:rPr>
        <w:t xml:space="preserve">аз — </w:t>
      </w:r>
      <w:r>
        <w:rPr>
          <w:color w:val="000000"/>
          <w:spacing w:val="0"/>
          <w:w w:val="100"/>
          <w:position w:val="0"/>
        </w:rPr>
        <w:t>тс же третьей гармоники; &lt;р — угол сдвига фаз между то</w:t>
        <w:softHyphen/>
        <w:t>ком и напряжением на нагрузке, принимаемый равным сдвигу фаз первой гармоники; &lt;р</w:t>
      </w:r>
      <w:r>
        <w:rPr>
          <w:color w:val="000000"/>
          <w:spacing w:val="0"/>
          <w:w w:val="100"/>
          <w:position w:val="0"/>
          <w:vertAlign w:val="subscript"/>
        </w:rPr>
        <w:t>3</w:t>
      </w:r>
      <w:r>
        <w:rPr>
          <w:color w:val="000000"/>
          <w:spacing w:val="0"/>
          <w:w w:val="100"/>
          <w:position w:val="0"/>
        </w:rPr>
        <w:t xml:space="preserve"> — угол сдвига фаз треть</w:t>
        <w:softHyphen/>
        <w:t>ей гармоники.</w:t>
      </w:r>
    </w:p>
    <w:p>
      <w:pPr>
        <w:pStyle w:val="Style22"/>
        <w:keepNext w:val="0"/>
        <w:keepLines w:val="0"/>
        <w:widowControl w:val="0"/>
        <w:shd w:val="clear" w:color="auto" w:fill="auto"/>
        <w:bidi w:val="0"/>
        <w:spacing w:before="0" w:after="80" w:line="276" w:lineRule="auto"/>
        <w:ind w:left="0" w:right="0"/>
        <w:jc w:val="both"/>
      </w:pPr>
      <w:r>
        <w:rPr>
          <w:color w:val="000000"/>
          <w:spacing w:val="0"/>
          <w:w w:val="100"/>
          <w:position w:val="0"/>
        </w:rPr>
        <w:t>После сооответствующих преобразований и определе</w:t>
        <w:softHyphen/>
        <w:t>ния коэффициентов аз=0,33 (предполагая, что ток в ну</w:t>
        <w:softHyphen/>
        <w:t xml:space="preserve">левом проводе равен фазному) </w:t>
      </w:r>
      <w:r>
        <w:rPr>
          <w:i/>
          <w:iCs/>
          <w:color w:val="000000"/>
          <w:spacing w:val="0"/>
          <w:w w:val="100"/>
          <w:position w:val="0"/>
        </w:rPr>
        <w:t xml:space="preserve">и </w:t>
      </w:r>
      <w:r>
        <w:rPr>
          <w:i/>
          <w:iCs/>
          <w:color w:val="000000"/>
          <w:spacing w:val="0"/>
          <w:w w:val="100"/>
          <w:position w:val="0"/>
        </w:rPr>
        <w:t>ai — ]^</w:t>
      </w:r>
      <w:r>
        <w:rPr>
          <w:color w:val="000000"/>
          <w:spacing w:val="0"/>
          <w:w w:val="100"/>
          <w:position w:val="0"/>
        </w:rPr>
        <w:t xml:space="preserve"> </w:t>
      </w:r>
      <w:r>
        <w:rPr>
          <w:color w:val="000000"/>
          <w:spacing w:val="0"/>
          <w:w w:val="100"/>
          <w:position w:val="0"/>
        </w:rPr>
        <w:t>1—а|=0,94, а так</w:t>
        <w:softHyphen/>
        <w:t>же переходя к действующим значениям, получили формулу для напряжения в конце линии, В</w:t>
      </w:r>
    </w:p>
    <w:p>
      <w:pPr>
        <w:pStyle w:val="Style22"/>
        <w:keepNext w:val="0"/>
        <w:keepLines w:val="0"/>
        <w:widowControl w:val="0"/>
        <w:shd w:val="clear" w:color="auto" w:fill="auto"/>
        <w:bidi w:val="0"/>
        <w:spacing w:before="0" w:after="80" w:line="211" w:lineRule="auto"/>
        <w:ind w:left="0" w:right="0" w:firstLine="0"/>
        <w:jc w:val="both"/>
      </w:pPr>
      <w:r>
        <w:rPr>
          <w:color w:val="000000"/>
          <w:spacing w:val="0"/>
          <w:w w:val="100"/>
          <w:position w:val="0"/>
        </w:rPr>
        <w:t>1/</w:t>
      </w:r>
      <w:r>
        <w:rPr>
          <w:color w:val="000000"/>
          <w:spacing w:val="0"/>
          <w:w w:val="100"/>
          <w:position w:val="0"/>
          <w:vertAlign w:val="subscript"/>
        </w:rPr>
        <w:t>ь</w:t>
      </w:r>
      <w:r>
        <w:rPr>
          <w:color w:val="000000"/>
          <w:spacing w:val="0"/>
          <w:w w:val="100"/>
          <w:position w:val="0"/>
        </w:rPr>
        <w:t xml:space="preserve">= </w:t>
      </w:r>
      <w:r>
        <w:rPr>
          <w:i/>
          <w:iCs/>
          <w:color w:val="000000"/>
          <w:spacing w:val="0"/>
          <w:w w:val="100"/>
          <w:position w:val="0"/>
        </w:rPr>
        <w:t>У</w:t>
      </w:r>
      <w:r>
        <w:rPr>
          <w:color w:val="000000"/>
          <w:spacing w:val="0"/>
          <w:w w:val="100"/>
          <w:position w:val="0"/>
        </w:rPr>
        <w:t xml:space="preserve"> </w:t>
      </w:r>
      <w:r>
        <w:rPr>
          <w:color w:val="000000"/>
          <w:spacing w:val="0"/>
          <w:w w:val="100"/>
          <w:position w:val="0"/>
        </w:rPr>
        <w:t>t/</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+ 0,88/</w:t>
      </w:r>
      <w:r>
        <w:rPr>
          <w:color w:val="000000"/>
          <w:spacing w:val="0"/>
          <w:w w:val="100"/>
          <w:position w:val="0"/>
          <w:vertAlign w:val="superscript"/>
        </w:rPr>
        <w:t>2</w:t>
      </w:r>
      <w:r>
        <w:rPr>
          <w:color w:val="000000"/>
          <w:spacing w:val="0"/>
          <w:w w:val="100"/>
          <w:position w:val="0"/>
        </w:rPr>
        <w:t xml:space="preserve"> (г </w:t>
      </w:r>
      <w:r>
        <w:rPr>
          <w:color w:val="000000"/>
          <w:spacing w:val="0"/>
          <w:w w:val="100"/>
          <w:position w:val="0"/>
        </w:rPr>
        <w:t xml:space="preserve">cos </w:t>
      </w:r>
      <w:r>
        <w:rPr>
          <w:color w:val="000000"/>
          <w:spacing w:val="0"/>
          <w:w w:val="100"/>
          <w:position w:val="0"/>
        </w:rPr>
        <w:t xml:space="preserve">&lt;р 4- </w:t>
      </w:r>
      <w:r>
        <w:rPr>
          <w:color w:val="000000"/>
          <w:spacing w:val="0"/>
          <w:w w:val="100"/>
          <w:position w:val="0"/>
        </w:rPr>
        <w:t>xsintp)</w:t>
      </w:r>
      <w:r>
        <w:rPr>
          <w:color w:val="000000"/>
          <w:spacing w:val="0"/>
          <w:w w:val="100"/>
          <w:position w:val="0"/>
          <w:vertAlign w:val="superscript"/>
        </w:rPr>
        <w:t>2</w:t>
      </w:r>
      <w:r>
        <w:rPr>
          <w:color w:val="000000"/>
          <w:spacing w:val="0"/>
          <w:w w:val="100"/>
          <w:position w:val="0"/>
        </w:rPr>
        <w:t xml:space="preserve"> — 2,64/</w:t>
      </w:r>
      <w:r>
        <w:rPr>
          <w:color w:val="000000"/>
          <w:spacing w:val="0"/>
          <w:w w:val="100"/>
          <w:position w:val="0"/>
          <w:vertAlign w:val="superscript"/>
        </w:rPr>
        <w:t>2</w:t>
      </w:r>
      <w:r>
        <w:rPr>
          <w:color w:val="000000"/>
          <w:spacing w:val="0"/>
          <w:w w:val="100"/>
          <w:position w:val="0"/>
        </w:rPr>
        <w:t>r</w:t>
      </w:r>
      <w:r>
        <w:rPr>
          <w:color w:val="000000"/>
          <w:spacing w:val="0"/>
          <w:w w:val="100"/>
          <w:position w:val="0"/>
          <w:vertAlign w:val="superscript"/>
        </w:rPr>
        <w:t>2</w:t>
      </w:r>
      <w:r>
        <w:rPr>
          <w:color w:val="000000"/>
          <w:spacing w:val="0"/>
          <w:w w:val="100"/>
          <w:position w:val="0"/>
        </w:rPr>
        <w:t xml:space="preserve"> — 16,72/</w:t>
      </w:r>
      <w:r>
        <w:rPr>
          <w:color w:val="000000"/>
          <w:spacing w:val="0"/>
          <w:w w:val="100"/>
          <w:position w:val="0"/>
          <w:vertAlign w:val="superscript"/>
        </w:rPr>
        <w:t>2</w:t>
      </w:r>
      <w:r>
        <w:rPr>
          <w:color w:val="000000"/>
          <w:spacing w:val="0"/>
          <w:w w:val="100"/>
          <w:position w:val="0"/>
        </w:rPr>
        <w:t>x</w:t>
      </w:r>
      <w:r>
        <w:rPr>
          <w:color w:val="000000"/>
          <w:spacing w:val="0"/>
          <w:w w:val="100"/>
          <w:position w:val="0"/>
          <w:vertAlign w:val="superscript"/>
        </w:rPr>
        <w:t>2</w:t>
      </w:r>
      <w:r>
        <w:rPr>
          <w:color w:val="000000"/>
          <w:spacing w:val="0"/>
          <w:w w:val="100"/>
          <w:position w:val="0"/>
        </w:rPr>
        <w:t xml:space="preserve"> —</w:t>
      </w:r>
    </w:p>
    <w:p>
      <w:pPr>
        <w:pStyle w:val="Style22"/>
        <w:keepNext w:val="0"/>
        <w:keepLines w:val="0"/>
        <w:widowControl w:val="0"/>
        <w:numPr>
          <w:ilvl w:val="0"/>
          <w:numId w:val="69"/>
        </w:numPr>
        <w:shd w:val="clear" w:color="auto" w:fill="auto"/>
        <w:tabs>
          <w:tab w:pos="2072" w:val="left"/>
          <w:tab w:pos="5194" w:val="left"/>
        </w:tabs>
        <w:bidi w:val="0"/>
        <w:spacing w:before="0" w:after="80" w:line="211" w:lineRule="auto"/>
        <w:ind w:left="1740" w:right="0" w:firstLine="0"/>
        <w:jc w:val="both"/>
      </w:pPr>
      <w:bookmarkStart w:id="171" w:name="bookmark171"/>
      <w:bookmarkEnd w:id="171"/>
      <w:r>
        <w:rPr>
          <w:color w:val="000000"/>
          <w:spacing w:val="0"/>
          <w:w w:val="100"/>
          <w:position w:val="0"/>
        </w:rPr>
        <w:t xml:space="preserve">0,94/ </w:t>
      </w:r>
      <w:r>
        <w:rPr>
          <w:color w:val="000000"/>
          <w:spacing w:val="0"/>
          <w:w w:val="100"/>
          <w:position w:val="0"/>
        </w:rPr>
        <w:t xml:space="preserve">(r cos &lt;p + </w:t>
      </w:r>
      <w:r>
        <w:rPr>
          <w:i/>
          <w:iCs/>
          <w:color w:val="000000"/>
          <w:spacing w:val="0"/>
          <w:w w:val="100"/>
          <w:position w:val="0"/>
        </w:rPr>
        <w:t>x</w:t>
      </w:r>
      <w:r>
        <w:rPr>
          <w:color w:val="000000"/>
          <w:spacing w:val="0"/>
          <w:w w:val="100"/>
          <w:position w:val="0"/>
        </w:rPr>
        <w:t xml:space="preserve"> sin &lt;p).</w:t>
        <w:tab/>
        <w:t>(11.29)</w:t>
      </w:r>
    </w:p>
    <w:p>
      <w:pPr>
        <w:pStyle w:val="Style22"/>
        <w:keepNext w:val="0"/>
        <w:keepLines w:val="0"/>
        <w:widowControl w:val="0"/>
        <w:shd w:val="clear" w:color="auto" w:fill="auto"/>
        <w:bidi w:val="0"/>
        <w:spacing w:before="0" w:after="80" w:line="209" w:lineRule="auto"/>
        <w:ind w:left="0" w:right="0"/>
        <w:jc w:val="both"/>
      </w:pPr>
      <w:r>
        <w:rPr>
          <w:color w:val="000000"/>
          <w:spacing w:val="0"/>
          <w:w w:val="100"/>
          <w:position w:val="0"/>
        </w:rPr>
        <w:t>Потеря напряжения, В, легко определяется как раз</w:t>
        <w:softHyphen/>
        <w:t>ность напряжений в начале и конце линии</w:t>
      </w:r>
    </w:p>
    <w:p>
      <w:pPr>
        <w:pStyle w:val="Style22"/>
        <w:keepNext w:val="0"/>
        <w:keepLines w:val="0"/>
        <w:widowControl w:val="0"/>
        <w:shd w:val="clear" w:color="auto" w:fill="auto"/>
        <w:tabs>
          <w:tab w:pos="3581" w:val="right"/>
        </w:tabs>
        <w:bidi w:val="0"/>
        <w:spacing w:before="0" w:after="80" w:line="211" w:lineRule="auto"/>
        <w:ind w:left="0" w:right="0" w:firstLine="0"/>
        <w:jc w:val="right"/>
      </w:pPr>
      <w:r>
        <w:rPr>
          <w:i/>
          <w:iCs/>
          <w:color w:val="000000"/>
          <w:spacing w:val="0"/>
          <w:w w:val="100"/>
          <w:position w:val="0"/>
        </w:rPr>
        <w:t>&amp;U = U</w:t>
      </w:r>
      <w:r>
        <w:rPr>
          <w:i/>
          <w:iCs/>
          <w:color w:val="000000"/>
          <w:spacing w:val="0"/>
          <w:w w:val="100"/>
          <w:position w:val="0"/>
          <w:vertAlign w:val="subscript"/>
        </w:rPr>
        <w:t>a</w:t>
      </w:r>
      <w:r>
        <w:rPr>
          <w:i/>
          <w:iCs/>
          <w:color w:val="000000"/>
          <w:spacing w:val="0"/>
          <w:w w:val="100"/>
          <w:position w:val="0"/>
        </w:rPr>
        <w:t xml:space="preserve"> — U</w:t>
      </w:r>
      <w:r>
        <w:rPr>
          <w:i/>
          <w:iCs/>
          <w:color w:val="000000"/>
          <w:spacing w:val="0"/>
          <w:w w:val="100"/>
          <w:position w:val="0"/>
          <w:vertAlign w:val="subscript"/>
        </w:rPr>
        <w:t>K</w:t>
      </w:r>
      <w:r>
        <w:rPr>
          <w:i/>
          <w:iCs/>
          <w:color w:val="000000"/>
          <w:spacing w:val="0"/>
          <w:w w:val="100"/>
          <w:position w:val="0"/>
        </w:rPr>
        <w:t>,</w:t>
      </w:r>
      <w:r>
        <w:rPr>
          <w:color w:val="000000"/>
          <w:spacing w:val="0"/>
          <w:w w:val="100"/>
          <w:position w:val="0"/>
        </w:rPr>
        <w:tab/>
      </w:r>
      <w:r>
        <w:rPr>
          <w:color w:val="000000"/>
          <w:spacing w:val="0"/>
          <w:w w:val="100"/>
          <w:position w:val="0"/>
        </w:rPr>
        <w:t>(11.30)</w:t>
      </w:r>
    </w:p>
    <w:p>
      <w:pPr>
        <w:pStyle w:val="Style22"/>
        <w:keepNext w:val="0"/>
        <w:keepLines w:val="0"/>
        <w:widowControl w:val="0"/>
        <w:shd w:val="clear" w:color="auto" w:fill="auto"/>
        <w:bidi w:val="0"/>
        <w:spacing w:before="0" w:after="120" w:line="211" w:lineRule="auto"/>
        <w:ind w:left="0" w:right="0" w:firstLine="0"/>
        <w:jc w:val="both"/>
      </w:pPr>
      <w:r>
        <w:rPr>
          <w:color w:val="000000"/>
          <w:spacing w:val="0"/>
          <w:w w:val="100"/>
          <w:position w:val="0"/>
        </w:rPr>
        <w:t>и в процентах</w:t>
      </w:r>
    </w:p>
    <w:p>
      <w:pPr>
        <w:pStyle w:val="Style22"/>
        <w:keepNext w:val="0"/>
        <w:keepLines w:val="0"/>
        <w:widowControl w:val="0"/>
        <w:shd w:val="clear" w:color="auto" w:fill="auto"/>
        <w:tabs>
          <w:tab w:pos="1046" w:val="left"/>
          <w:tab w:pos="3418" w:val="right"/>
        </w:tabs>
        <w:bidi w:val="0"/>
        <w:spacing w:before="0" w:after="200" w:line="211" w:lineRule="auto"/>
        <w:ind w:left="0" w:right="0" w:firstLine="0"/>
        <w:jc w:val="right"/>
      </w:pPr>
      <w:r>
        <w:rPr>
          <w:color w:val="000000"/>
          <w:spacing w:val="0"/>
          <w:w w:val="100"/>
          <w:position w:val="0"/>
        </w:rPr>
        <w:t>=</w:t>
        <w:tab/>
      </w:r>
      <w:r>
        <w:rPr>
          <w:color w:val="000000"/>
          <w:spacing w:val="0"/>
          <w:w w:val="100"/>
          <w:position w:val="0"/>
        </w:rPr>
        <w:t>100.</w:t>
        <w:tab/>
        <w:t>(11.31)</w:t>
      </w:r>
    </w:p>
    <w:p>
      <w:pPr>
        <w:pStyle w:val="Style22"/>
        <w:keepNext w:val="0"/>
        <w:keepLines w:val="0"/>
        <w:widowControl w:val="0"/>
        <w:shd w:val="clear" w:color="auto" w:fill="auto"/>
        <w:bidi w:val="0"/>
        <w:spacing w:before="0" w:after="0" w:line="211" w:lineRule="auto"/>
        <w:ind w:left="0" w:right="0"/>
        <w:jc w:val="both"/>
      </w:pPr>
      <w:r>
        <w:rPr>
          <w:color w:val="000000"/>
          <w:spacing w:val="0"/>
          <w:w w:val="100"/>
          <w:position w:val="0"/>
        </w:rPr>
        <w:t>Следует, однако, помнить, что линейная потеря напря</w:t>
        <w:softHyphen/>
        <w:t>жения в данном случае не может быть получена путем ум</w:t>
        <w:softHyphen/>
        <w:t>ножения ДС/ на УЗ, так как в линейных напряжениях ис</w:t>
        <w:softHyphen/>
        <w:t>чезают гармонические составляющие, кратные трем, но за</w:t>
        <w:softHyphen/>
        <w:t>то действуют все остальные нечетные гармоники.</w:t>
      </w:r>
    </w:p>
    <w:p>
      <w:pPr>
        <w:pStyle w:val="Style22"/>
        <w:keepNext w:val="0"/>
        <w:keepLines w:val="0"/>
        <w:widowControl w:val="0"/>
        <w:shd w:val="clear" w:color="auto" w:fill="auto"/>
        <w:bidi w:val="0"/>
        <w:spacing w:before="0" w:after="120" w:line="211" w:lineRule="auto"/>
        <w:ind w:left="0" w:right="0"/>
        <w:jc w:val="both"/>
      </w:pPr>
      <w:r>
        <w:rPr>
          <w:color w:val="000000"/>
          <w:spacing w:val="0"/>
          <w:w w:val="100"/>
          <w:position w:val="0"/>
        </w:rPr>
        <w:t>В ряде случаев возможно применение некомпенсирован</w:t>
        <w:softHyphen/>
        <w:t>ных балластных устройств, при которых ток в нулевом проводе составляет около 50 % фазного, поэтому формула (11.29) будет иметь несколько иной вид, В:</w:t>
      </w:r>
    </w:p>
    <w:p>
      <w:pPr>
        <w:pStyle w:val="Style22"/>
        <w:keepNext w:val="0"/>
        <w:keepLines w:val="0"/>
        <w:widowControl w:val="0"/>
        <w:shd w:val="clear" w:color="auto" w:fill="auto"/>
        <w:bidi w:val="0"/>
        <w:spacing w:before="0" w:after="120" w:line="211" w:lineRule="auto"/>
        <w:ind w:left="1060" w:right="0" w:firstLine="0"/>
        <w:jc w:val="both"/>
      </w:pPr>
      <w:r>
        <w:rPr>
          <w:color w:val="000000"/>
          <w:spacing w:val="0"/>
          <w:w w:val="100"/>
          <w:position w:val="0"/>
        </w:rPr>
        <w:t>+ 0,96/</w:t>
      </w:r>
      <w:r>
        <w:rPr>
          <w:color w:val="000000"/>
          <w:spacing w:val="0"/>
          <w:w w:val="100"/>
          <w:position w:val="0"/>
          <w:vertAlign w:val="superscript"/>
        </w:rPr>
        <w:t>2</w:t>
      </w:r>
      <w:r>
        <w:rPr>
          <w:color w:val="000000"/>
          <w:spacing w:val="0"/>
          <w:w w:val="100"/>
          <w:position w:val="0"/>
        </w:rPr>
        <w:t xml:space="preserve"> </w:t>
      </w:r>
      <w:r>
        <w:rPr>
          <w:i/>
          <w:iCs/>
          <w:color w:val="000000"/>
          <w:spacing w:val="0"/>
          <w:w w:val="100"/>
          <w:position w:val="0"/>
        </w:rPr>
        <w:t>(г</w:t>
      </w:r>
      <w:r>
        <w:rPr>
          <w:color w:val="000000"/>
          <w:spacing w:val="0"/>
          <w:w w:val="100"/>
          <w:position w:val="0"/>
        </w:rPr>
        <w:t xml:space="preserve"> </w:t>
      </w:r>
      <w:r>
        <w:rPr>
          <w:color w:val="000000"/>
          <w:spacing w:val="0"/>
          <w:w w:val="100"/>
          <w:position w:val="0"/>
        </w:rPr>
        <w:t xml:space="preserve">costp </w:t>
      </w:r>
      <w:r>
        <w:rPr>
          <w:color w:val="000000"/>
          <w:spacing w:val="0"/>
          <w:w w:val="100"/>
          <w:position w:val="0"/>
        </w:rPr>
        <w:t xml:space="preserve">+ </w:t>
      </w:r>
      <w:r>
        <w:rPr>
          <w:i/>
          <w:iCs/>
          <w:color w:val="000000"/>
          <w:spacing w:val="0"/>
          <w:w w:val="100"/>
          <w:position w:val="0"/>
        </w:rPr>
        <w:t>х</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&lt;р)</w:t>
      </w:r>
      <w:r>
        <w:rPr>
          <w:color w:val="000000"/>
          <w:spacing w:val="0"/>
          <w:w w:val="100"/>
          <w:position w:val="0"/>
          <w:vertAlign w:val="superscript"/>
        </w:rPr>
        <w:t>2</w:t>
      </w:r>
      <w:r>
        <w:rPr>
          <w:color w:val="000000"/>
          <w:spacing w:val="0"/>
          <w:w w:val="100"/>
          <w:position w:val="0"/>
        </w:rPr>
        <w:t xml:space="preserve"> — 1,44/</w:t>
      </w:r>
      <w:r>
        <w:rPr>
          <w:color w:val="000000"/>
          <w:spacing w:val="0"/>
          <w:w w:val="100"/>
          <w:position w:val="0"/>
          <w:vertAlign w:val="superscript"/>
        </w:rPr>
        <w:t>2</w:t>
      </w:r>
      <w:r>
        <w:rPr>
          <w:color w:val="000000"/>
          <w:spacing w:val="0"/>
          <w:w w:val="100"/>
          <w:position w:val="0"/>
        </w:rPr>
        <w:t xml:space="preserve"> г</w:t>
      </w:r>
      <w:r>
        <w:rPr>
          <w:color w:val="000000"/>
          <w:spacing w:val="0"/>
          <w:w w:val="100"/>
          <w:position w:val="0"/>
          <w:vertAlign w:val="superscript"/>
        </w:rPr>
        <w:t>2</w:t>
      </w:r>
      <w:r>
        <w:rPr>
          <w:color w:val="000000"/>
          <w:spacing w:val="0"/>
          <w:w w:val="100"/>
          <w:position w:val="0"/>
        </w:rPr>
        <w:t xml:space="preserve"> — 5/</w:t>
      </w:r>
      <w:r>
        <w:rPr>
          <w:color w:val="000000"/>
          <w:spacing w:val="0"/>
          <w:w w:val="100"/>
          <w:position w:val="0"/>
          <w:vertAlign w:val="superscript"/>
        </w:rPr>
        <w:t>2</w:t>
      </w:r>
      <w:r>
        <w:rPr>
          <w:color w:val="000000"/>
          <w:spacing w:val="0"/>
          <w:w w:val="100"/>
          <w:position w:val="0"/>
        </w:rPr>
        <w:t xml:space="preserve"> х</w:t>
      </w:r>
      <w:r>
        <w:rPr>
          <w:color w:val="000000"/>
          <w:spacing w:val="0"/>
          <w:w w:val="100"/>
          <w:position w:val="0"/>
          <w:vertAlign w:val="superscript"/>
        </w:rPr>
        <w:t>2</w:t>
      </w:r>
      <w:r>
        <w:rPr>
          <w:color w:val="000000"/>
          <w:spacing w:val="0"/>
          <w:w w:val="100"/>
          <w:position w:val="0"/>
        </w:rPr>
        <w:t xml:space="preserve"> —</w:t>
      </w:r>
    </w:p>
    <w:p>
      <w:pPr>
        <w:pStyle w:val="Style22"/>
        <w:keepNext w:val="0"/>
        <w:keepLines w:val="0"/>
        <w:widowControl w:val="0"/>
        <w:numPr>
          <w:ilvl w:val="0"/>
          <w:numId w:val="69"/>
        </w:numPr>
        <w:shd w:val="clear" w:color="auto" w:fill="auto"/>
        <w:tabs>
          <w:tab w:pos="2072" w:val="left"/>
          <w:tab w:pos="5194" w:val="left"/>
        </w:tabs>
        <w:bidi w:val="0"/>
        <w:spacing w:before="0" w:after="80" w:line="211" w:lineRule="auto"/>
        <w:ind w:left="1740" w:right="0" w:firstLine="0"/>
        <w:jc w:val="both"/>
      </w:pPr>
      <w:bookmarkStart w:id="172" w:name="bookmark172"/>
      <w:bookmarkEnd w:id="172"/>
      <w:r>
        <w:rPr>
          <w:color w:val="000000"/>
          <w:spacing w:val="0"/>
          <w:w w:val="100"/>
          <w:position w:val="0"/>
        </w:rPr>
        <w:t xml:space="preserve">0,98/ </w:t>
      </w:r>
      <w:r>
        <w:rPr>
          <w:i/>
          <w:iCs/>
          <w:color w:val="000000"/>
          <w:spacing w:val="0"/>
          <w:w w:val="100"/>
          <w:position w:val="0"/>
        </w:rPr>
        <w:t>(г</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 xml:space="preserve">&lt;р + </w:t>
      </w:r>
      <w:r>
        <w:rPr>
          <w:i/>
          <w:iCs/>
          <w:color w:val="000000"/>
          <w:spacing w:val="0"/>
          <w:w w:val="100"/>
          <w:position w:val="0"/>
        </w:rPr>
        <w:t>х</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&lt;р).</w:t>
        <w:tab/>
        <w:t>(11.32)</w:t>
      </w:r>
    </w:p>
    <w:p>
      <w:pPr>
        <w:pStyle w:val="Style22"/>
        <w:keepNext w:val="0"/>
        <w:keepLines w:val="0"/>
        <w:widowControl w:val="0"/>
        <w:shd w:val="clear" w:color="auto" w:fill="auto"/>
        <w:bidi w:val="0"/>
        <w:spacing w:before="0" w:after="80" w:line="202" w:lineRule="auto"/>
        <w:ind w:left="0" w:right="0"/>
        <w:jc w:val="both"/>
      </w:pPr>
      <w:r>
        <w:rPr>
          <w:color w:val="000000"/>
          <w:spacing w:val="0"/>
          <w:w w:val="100"/>
          <w:position w:val="0"/>
        </w:rPr>
        <w:t>Для проектной практики важно знать, в каких случаях целесообразно вести расчеты потерь напряжения по отно</w:t>
        <w:softHyphen/>
        <w:t>сительно сложным выражениям (11.29) и (11.32). Для этой цели выражения (11.29) и (11.32) были несколько преоб</w:t>
        <w:softHyphen/>
        <w:t>разованы, причем первые их части разложены в ряд и ог</w:t>
        <w:softHyphen/>
        <w:t>раничены первыми двумя членами, вторые части сохране</w:t>
        <w:softHyphen/>
        <w:t>ны без изменений. Это позволило вывести формулы пре</w:t>
        <w:softHyphen/>
        <w:t>дельных длин кабельных и воздушных линий, при которых</w:t>
      </w:r>
      <w:r>
        <w:br w:type="page"/>
      </w:r>
    </w:p>
    <w:p>
      <w:pPr>
        <w:pStyle w:val="Style36"/>
        <w:keepNext w:val="0"/>
        <w:keepLines w:val="0"/>
        <w:widowControl w:val="0"/>
        <w:shd w:val="clear" w:color="auto" w:fill="auto"/>
        <w:bidi w:val="0"/>
        <w:spacing w:before="0" w:after="0" w:line="209" w:lineRule="auto"/>
        <w:ind w:left="48" w:right="0" w:firstLine="0"/>
        <w:jc w:val="left"/>
      </w:pPr>
      <w:r>
        <w:rPr>
          <w:b/>
          <w:bCs/>
          <w:color w:val="000000"/>
          <w:spacing w:val="0"/>
          <w:w w:val="100"/>
          <w:position w:val="0"/>
        </w:rPr>
        <w:t>Таблица 11.5. Предельные длины кабельных и воздушных линий до 1000 В, для которых расчеты потерь напряжения могут проводиться без учета высших гармонических тока</w:t>
      </w:r>
    </w:p>
    <w:tbl>
      <w:tblPr>
        <w:tblOverlap w:val="never"/>
        <w:jc w:val="center"/>
        <w:tblLayout w:type="fixed"/>
      </w:tblPr>
      <w:tblGrid>
        <w:gridCol w:w="821"/>
        <w:gridCol w:w="802"/>
        <w:gridCol w:w="1056"/>
        <w:gridCol w:w="811"/>
        <w:gridCol w:w="806"/>
        <w:gridCol w:w="792"/>
        <w:gridCol w:w="821"/>
      </w:tblGrid>
      <w:tr>
        <w:trPr>
          <w:trHeight w:val="538"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Сечение мм</w:t>
            </w:r>
            <w:r>
              <w:rPr>
                <w:color w:val="000000"/>
                <w:spacing w:val="0"/>
                <w:w w:val="100"/>
                <w:position w:val="0"/>
                <w:sz w:val="15"/>
                <w:szCs w:val="15"/>
                <w:vertAlign w:val="superscript"/>
              </w:rPr>
              <w:t>2</w:t>
            </w:r>
          </w:p>
        </w:tc>
        <w:tc>
          <w:tcPr>
            <w:vMerge w:val="restart"/>
            <w:tcBorders>
              <w:top w:val="single" w:sz="4"/>
              <w:left w:val="single" w:sz="4"/>
            </w:tcBorders>
            <w:shd w:val="clear" w:color="auto" w:fill="FAF7DE"/>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Ток на</w:t>
              <w:softHyphen/>
              <w:t>грузки, А</w:t>
            </w:r>
          </w:p>
        </w:tc>
        <w:tc>
          <w:tcPr>
            <w:gridSpan w:val="2"/>
            <w:tcBorders>
              <w:top w:val="single" w:sz="4"/>
              <w:left w:val="single" w:sz="4"/>
            </w:tcBorders>
            <w:shd w:val="clear" w:color="auto" w:fill="FAF7DE"/>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Предельная длина ка- ельной линии, м</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Ток на</w:t>
              <w:softHyphen/>
              <w:t>грузки. А</w:t>
            </w:r>
          </w:p>
        </w:tc>
        <w:tc>
          <w:tcPr>
            <w:gridSpan w:val="2"/>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Предельная длина воздушной линии, м</w:t>
            </w:r>
          </w:p>
        </w:tc>
      </w:tr>
      <w:tr>
        <w:trPr>
          <w:trHeight w:val="302" w:hRule="exact"/>
        </w:trPr>
        <w:tc>
          <w:tcPr>
            <w:vMerge/>
            <w:tcBorders/>
            <w:shd w:val="clear" w:color="auto" w:fill="E1DFC3"/>
            <w:vAlign w:val="center"/>
          </w:tcPr>
          <w:p>
            <w:pPr/>
          </w:p>
        </w:tc>
        <w:tc>
          <w:tcPr>
            <w:vMerge/>
            <w:tcBorders>
              <w:left w:val="single" w:sz="4"/>
            </w:tcBorders>
            <w:shd w:val="clear" w:color="auto" w:fill="FAF7DE"/>
            <w:vAlign w:val="center"/>
          </w:tcPr>
          <w:p>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cos </w:t>
            </w:r>
            <w:r>
              <w:rPr>
                <w:color w:val="000000"/>
                <w:spacing w:val="0"/>
                <w:w w:val="100"/>
                <w:position w:val="0"/>
                <w:sz w:val="15"/>
                <w:szCs w:val="15"/>
              </w:rPr>
              <w:t>ф—0,9</w:t>
            </w:r>
          </w:p>
        </w:tc>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 </w:t>
            </w:r>
            <w:r>
              <w:rPr>
                <w:color w:val="000000"/>
                <w:spacing w:val="0"/>
                <w:w w:val="100"/>
                <w:position w:val="0"/>
                <w:sz w:val="15"/>
                <w:szCs w:val="15"/>
              </w:rPr>
              <w:t>cos&lt;p==0.5</w:t>
            </w:r>
          </w:p>
        </w:tc>
        <w:tc>
          <w:tcPr>
            <w:vMerge/>
            <w:tcBorders>
              <w:left w:val="single" w:sz="4"/>
            </w:tcBorders>
            <w:shd w:val="clear" w:color="auto" w:fill="E1DFC3"/>
            <w:vAlign w:val="center"/>
          </w:tcPr>
          <w:p>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cos=0,9</w:t>
            </w:r>
          </w:p>
        </w:tc>
        <w:tc>
          <w:tcPr>
            <w:tcBorders>
              <w:top w:val="single" w:sz="4"/>
            </w:tcBorders>
            <w:shd w:val="clear" w:color="auto" w:fill="FAF7DE"/>
            <w:vAlign w:val="bottom"/>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 созф—0,5</w:t>
            </w:r>
          </w:p>
        </w:tc>
      </w:tr>
      <w:tr>
        <w:trPr>
          <w:trHeight w:val="341"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4</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38</w:t>
            </w:r>
          </w:p>
        </w:tc>
        <w:tc>
          <w:tcPr>
            <w:tcBorders>
              <w:top w:val="single" w:sz="4"/>
              <w:left w:val="single" w:sz="4"/>
            </w:tcBorders>
            <w:shd w:val="clear" w:color="auto" w:fill="FAF7DE"/>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116</w:t>
            </w:r>
          </w:p>
        </w:tc>
        <w:tc>
          <w:tcPr>
            <w:tcBorders>
              <w:top w:val="single" w:sz="4"/>
              <w:left w:val="single" w:sz="4"/>
            </w:tcBorders>
            <w:shd w:val="clear" w:color="auto" w:fill="FAF7DE"/>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76</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bottom"/>
          </w:tcPr>
          <w:p>
            <w:pPr>
              <w:pStyle w:val="Style15"/>
              <w:keepNext w:val="0"/>
              <w:keepLines w:val="0"/>
              <w:widowControl w:val="0"/>
              <w:shd w:val="clear" w:color="auto" w:fill="auto"/>
              <w:tabs>
                <w:tab w:leader="underscore" w:pos="144" w:val="left"/>
              </w:tabs>
              <w:bidi w:val="0"/>
              <w:spacing w:before="0" w:after="0" w:line="240" w:lineRule="auto"/>
              <w:ind w:left="0" w:right="240" w:firstLine="0"/>
              <w:jc w:val="right"/>
              <w:rPr>
                <w:sz w:val="17"/>
                <w:szCs w:val="17"/>
              </w:rPr>
            </w:pPr>
            <w:r>
              <w:rPr>
                <w:color w:val="000000"/>
                <w:spacing w:val="0"/>
                <w:w w:val="100"/>
                <w:position w:val="0"/>
                <w:sz w:val="17"/>
                <w:szCs w:val="17"/>
              </w:rPr>
              <w:tab/>
            </w:r>
          </w:p>
        </w:tc>
        <w:tc>
          <w:tcPr>
            <w:tcBorders>
              <w:top w:val="single" w:sz="4"/>
              <w:left w:val="single" w:sz="4"/>
            </w:tcBorders>
            <w:shd w:val="clear" w:color="auto" w:fill="FAF7DE"/>
            <w:vAlign w:val="bottom"/>
          </w:tcPr>
          <w:p>
            <w:pPr>
              <w:pStyle w:val="Style15"/>
              <w:keepNext w:val="0"/>
              <w:keepLines w:val="0"/>
              <w:widowControl w:val="0"/>
              <w:shd w:val="clear" w:color="auto" w:fill="auto"/>
              <w:tabs>
                <w:tab w:leader="underscore" w:pos="144" w:val="left"/>
              </w:tabs>
              <w:bidi w:val="0"/>
              <w:spacing w:before="0" w:after="0" w:line="240" w:lineRule="auto"/>
              <w:ind w:left="0" w:right="0" w:firstLine="0"/>
              <w:jc w:val="center"/>
              <w:rPr>
                <w:sz w:val="17"/>
                <w:szCs w:val="17"/>
              </w:rPr>
            </w:pPr>
            <w:r>
              <w:rPr>
                <w:color w:val="000000"/>
                <w:spacing w:val="0"/>
                <w:w w:val="100"/>
                <w:position w:val="0"/>
                <w:sz w:val="17"/>
                <w:szCs w:val="17"/>
              </w:rPr>
              <w:tab/>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46</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143</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98</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FAF7DE"/>
            <w:vAlign w:val="bottom"/>
          </w:tcPr>
          <w:p>
            <w:pPr>
              <w:pStyle w:val="Style15"/>
              <w:keepNext w:val="0"/>
              <w:keepLines w:val="0"/>
              <w:widowControl w:val="0"/>
              <w:shd w:val="clear" w:color="auto" w:fill="auto"/>
              <w:tabs>
                <w:tab w:leader="underscore" w:pos="464" w:val="left"/>
              </w:tabs>
              <w:bidi w:val="0"/>
              <w:spacing w:before="0" w:after="0" w:line="240" w:lineRule="auto"/>
              <w:ind w:left="0" w:right="0"/>
              <w:jc w:val="left"/>
              <w:rPr>
                <w:sz w:val="17"/>
                <w:szCs w:val="17"/>
              </w:rPr>
            </w:pPr>
            <w:r>
              <w:rPr>
                <w:color w:val="000000"/>
                <w:spacing w:val="0"/>
                <w:w w:val="100"/>
                <w:position w:val="0"/>
                <w:sz w:val="17"/>
                <w:szCs w:val="17"/>
              </w:rPr>
              <w:tab/>
            </w:r>
          </w:p>
        </w:tc>
        <w:tc>
          <w:tcPr>
            <w:tcBorders>
              <w:left w:val="single" w:sz="4"/>
            </w:tcBorders>
            <w:shd w:val="clear" w:color="auto" w:fill="FAF7DE"/>
            <w:vAlign w:val="top"/>
          </w:tcPr>
          <w:p>
            <w:pPr>
              <w:widowControl w:val="0"/>
              <w:rPr>
                <w:sz w:val="10"/>
                <w:szCs w:val="10"/>
              </w:rPr>
            </w:pP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65</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170</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116</w:t>
            </w:r>
          </w:p>
        </w:tc>
        <w:tc>
          <w:tcPr>
            <w:tcBorders>
              <w:left w:val="single" w:sz="4"/>
            </w:tcBorders>
            <w:shd w:val="clear" w:color="auto" w:fill="E1DFC3"/>
            <w:vAlign w:val="bottom"/>
          </w:tcPr>
          <w:p>
            <w:pPr>
              <w:pStyle w:val="Style15"/>
              <w:keepNext w:val="0"/>
              <w:keepLines w:val="0"/>
              <w:widowControl w:val="0"/>
              <w:shd w:val="clear" w:color="auto" w:fill="auto"/>
              <w:tabs>
                <w:tab w:leader="underscore" w:pos="168" w:val="left"/>
              </w:tabs>
              <w:bidi w:val="0"/>
              <w:spacing w:before="0" w:after="0" w:line="240" w:lineRule="auto"/>
              <w:ind w:left="0" w:right="0" w:firstLine="0"/>
              <w:jc w:val="center"/>
              <w:rPr>
                <w:sz w:val="17"/>
                <w:szCs w:val="17"/>
              </w:rPr>
            </w:pPr>
            <w:r>
              <w:rPr>
                <w:color w:val="000000"/>
                <w:spacing w:val="0"/>
                <w:w w:val="100"/>
                <w:position w:val="0"/>
                <w:sz w:val="17"/>
                <w:szCs w:val="17"/>
              </w:rPr>
              <w:tab/>
            </w:r>
          </w:p>
        </w:tc>
        <w:tc>
          <w:tcPr>
            <w:tcBorders>
              <w:left w:val="single" w:sz="4"/>
            </w:tcBorders>
            <w:shd w:val="clear" w:color="auto" w:fill="FAF7DE"/>
            <w:vAlign w:val="bottom"/>
          </w:tcPr>
          <w:p>
            <w:pPr>
              <w:pStyle w:val="Style15"/>
              <w:keepNext w:val="0"/>
              <w:keepLines w:val="0"/>
              <w:widowControl w:val="0"/>
              <w:shd w:val="clear" w:color="auto" w:fill="auto"/>
              <w:tabs>
                <w:tab w:leader="underscore" w:pos="478" w:val="left"/>
              </w:tabs>
              <w:bidi w:val="0"/>
              <w:spacing w:before="0" w:after="0" w:line="240" w:lineRule="auto"/>
              <w:ind w:left="0" w:right="0"/>
              <w:jc w:val="left"/>
              <w:rPr>
                <w:sz w:val="17"/>
                <w:szCs w:val="17"/>
              </w:rPr>
            </w:pPr>
            <w:r>
              <w:rPr>
                <w:color w:val="000000"/>
                <w:spacing w:val="0"/>
                <w:w w:val="100"/>
                <w:position w:val="0"/>
                <w:sz w:val="17"/>
                <w:szCs w:val="17"/>
              </w:rPr>
              <w:tab/>
            </w:r>
          </w:p>
        </w:tc>
        <w:tc>
          <w:tcPr>
            <w:tcBorders>
              <w:left w:val="single" w:sz="4"/>
            </w:tcBorders>
            <w:shd w:val="clear" w:color="auto" w:fill="FAF7DE"/>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90</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198</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105</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139</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115</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250</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181</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135</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286</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197</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50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277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199</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70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200</w:t>
            </w:r>
          </w:p>
        </w:tc>
        <w:tc>
          <w:tcPr>
            <w:tcBorders>
              <w:left w:val="single" w:sz="4"/>
            </w:tcBorders>
            <w:shd w:val="clear" w:color="auto" w:fill="FAF7DE"/>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342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332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78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183</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.95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340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155</w:t>
            </w:r>
          </w:p>
        </w:tc>
      </w:tr>
      <w:tr>
        <w:trPr>
          <w:trHeight w:val="398"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270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434 -</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375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43</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151</w:t>
            </w:r>
          </w:p>
        </w:tc>
      </w:tr>
    </w:tbl>
    <w:p>
      <w:pPr>
        <w:widowControl w:val="0"/>
        <w:spacing w:after="419" w:line="1" w:lineRule="exact"/>
      </w:pP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ошибка по сравнению б расчетом по обычным формулам не. превышает 10 % (табл. 11.5). Если приведенные длины пре? вышают указанные в табл. 11.5, расчеты целесообразно вести по выражениям (11.29) и (11.32).</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Приведенные в табл. 11.5 предельные длины при токах нагрузки /, отличающихся от максимально допустимых, должны быть пересчитаны в отношении /</w:t>
      </w:r>
      <w:r>
        <w:rPr>
          <w:color w:val="000000"/>
          <w:spacing w:val="0"/>
          <w:w w:val="100"/>
          <w:position w:val="0"/>
          <w:vertAlign w:val="subscript"/>
        </w:rPr>
        <w:t>д00</w:t>
      </w:r>
      <w:r>
        <w:rPr>
          <w:color w:val="000000"/>
          <w:spacing w:val="0"/>
          <w:w w:val="100"/>
          <w:position w:val="0"/>
        </w:rPr>
        <w:t>//.</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Отметим в заключение, что высшие гармонические на</w:t>
        <w:softHyphen/>
        <w:t>пряжения и тока увеличивают потери электроэнергии и со</w:t>
        <w:softHyphen/>
        <w:t>кращают срок службы изоляции. Вновь подчеркнем, что допустимые нагрузки проводов трехфазных линий, прокла</w:t>
        <w:softHyphen/>
        <w:t>дываемых в каналах или трубах, принимаются и при рав</w:t>
        <w:softHyphen/>
        <w:t>номерной нагрузке фаз, как для четырех проводов в одной трубе.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Следует также принимать схему соединений трансфор</w:t>
        <w:softHyphen/>
        <w:t>маторов, питающих газоразрядные источники света (при удельном весе их нагрузки более 20%, что бывает часто при питании общественных зданий), треугольник — звез</w:t>
        <w:softHyphen/>
        <w:t>да, а при использовании трехжильных кабелей с алюминие</w:t>
        <w:softHyphen/>
        <w:t>вой оболочкой принимать такие сечения, при которых про</w:t>
        <w:softHyphen/>
        <w:t>пускная способность оболочки, используемой в качестве рабочего нуля, не ниже расчетного тока линии. В некото</w:t>
        <w:softHyphen/>
        <w:t>рых случаях это может вызвать повышение сечения кабе</w:t>
        <w:softHyphen/>
        <w:t>лей на ступень. Отметим, что вопросы влияния высших гармонических в осветительных сетях с газоразрядными</w:t>
        <w:br w:type="page"/>
      </w:r>
      <w:bookmarkStart w:id="173" w:name="bookmark173"/>
      <w:bookmarkStart w:id="174" w:name="bookmark174"/>
      <w:bookmarkStart w:id="175" w:name="bookmark175"/>
      <w:r>
        <w:rPr>
          <w:rStyle w:val="CharStyle75"/>
        </w:rPr>
        <w:t>источниками света подлежат в дальнейшем глубокому изу</w:t>
        <w:softHyphen/>
        <w:t>чению.</w:t>
      </w:r>
      <w:bookmarkEnd w:id="173"/>
      <w:bookmarkEnd w:id="174"/>
      <w:bookmarkEnd w:id="175"/>
    </w:p>
    <w:p>
      <w:pPr>
        <w:pStyle w:val="Style19"/>
        <w:keepNext w:val="0"/>
        <w:keepLines w:val="0"/>
        <w:widowControl w:val="0"/>
        <w:shd w:val="clear" w:color="auto" w:fill="auto"/>
        <w:bidi w:val="0"/>
        <w:spacing w:before="0" w:after="0" w:line="269" w:lineRule="auto"/>
        <w:ind w:left="0" w:right="0" w:firstLine="360"/>
        <w:jc w:val="both"/>
      </w:pPr>
      <w:r>
        <w:rPr>
          <w:b/>
          <w:bCs/>
          <w:color w:val="000000"/>
          <w:spacing w:val="0"/>
          <w:w w:val="100"/>
          <w:position w:val="0"/>
        </w:rPr>
        <w:t xml:space="preserve">Пример 11.1. </w:t>
      </w:r>
      <w:r>
        <w:rPr>
          <w:color w:val="000000"/>
          <w:spacing w:val="0"/>
          <w:w w:val="100"/>
          <w:position w:val="0"/>
        </w:rPr>
        <w:t xml:space="preserve">Определить потерю напряжения в конце трехфазной линии 380/220 В, проложенной в трубах, схема которой приведена </w:t>
      </w:r>
      <w:r>
        <w:rPr>
          <w:b/>
          <w:bCs/>
          <w:color w:val="000000"/>
          <w:spacing w:val="0"/>
          <w:w w:val="100"/>
          <w:position w:val="0"/>
        </w:rPr>
        <w:t xml:space="preserve">на </w:t>
      </w:r>
      <w:r>
        <w:rPr>
          <w:color w:val="000000"/>
          <w:spacing w:val="0"/>
          <w:w w:val="100"/>
          <w:position w:val="0"/>
        </w:rPr>
        <w:t xml:space="preserve">рнс. 11.5 </w:t>
      </w:r>
      <w:r>
        <w:rPr>
          <w:color w:val="000000"/>
          <w:spacing w:val="0"/>
          <w:w w:val="100"/>
          <w:position w:val="0"/>
        </w:rPr>
        <w:t>(cosq=0,9).</w:t>
      </w:r>
    </w:p>
    <w:p>
      <w:pPr>
        <w:pStyle w:val="Style19"/>
        <w:keepNext w:val="0"/>
        <w:keepLines w:val="0"/>
        <w:widowControl w:val="0"/>
        <w:shd w:val="clear" w:color="auto" w:fill="auto"/>
        <w:bidi w:val="0"/>
        <w:spacing w:before="0" w:after="0" w:line="276" w:lineRule="auto"/>
        <w:ind w:left="0" w:right="0" w:firstLine="360"/>
        <w:jc w:val="both"/>
      </w:pPr>
      <w:r>
        <w:rPr>
          <w:color w:val="000000"/>
          <w:spacing w:val="0"/>
          <w:w w:val="100"/>
          <w:position w:val="0"/>
        </w:rPr>
        <w:t xml:space="preserve">Решение. 1. Определяем активное сопротивление провода </w:t>
      </w:r>
      <w:r>
        <w:rPr>
          <w:b/>
          <w:bCs/>
          <w:color w:val="000000"/>
          <w:spacing w:val="0"/>
          <w:w w:val="100"/>
          <w:position w:val="0"/>
        </w:rPr>
        <w:t>се</w:t>
        <w:softHyphen/>
      </w:r>
      <w:r>
        <w:rPr>
          <w:color w:val="000000"/>
          <w:spacing w:val="0"/>
          <w:w w:val="100"/>
          <w:position w:val="0"/>
        </w:rPr>
        <w:t>чением 50 мм</w:t>
      </w:r>
      <w:r>
        <w:rPr>
          <w:color w:val="000000"/>
          <w:spacing w:val="0"/>
          <w:w w:val="100"/>
          <w:position w:val="0"/>
          <w:vertAlign w:val="superscript"/>
        </w:rPr>
        <w:t>2</w:t>
      </w:r>
      <w:r>
        <w:rPr>
          <w:color w:val="000000"/>
          <w:spacing w:val="0"/>
          <w:w w:val="100"/>
          <w:position w:val="0"/>
        </w:rPr>
        <w:t xml:space="preserve"> (см. стр. 158)</w:t>
      </w:r>
    </w:p>
    <w:p>
      <w:pPr>
        <w:pStyle w:val="Style19"/>
        <w:keepNext w:val="0"/>
        <w:keepLines w:val="0"/>
        <w:widowControl w:val="0"/>
        <w:shd w:val="clear" w:color="auto" w:fill="auto"/>
        <w:bidi w:val="0"/>
        <w:spacing w:before="0" w:after="260" w:line="228" w:lineRule="auto"/>
        <w:ind w:left="0" w:right="0" w:firstLine="0"/>
        <w:jc w:val="center"/>
      </w:pPr>
      <w:r>
        <w:rPr>
          <w:color w:val="000000"/>
          <w:spacing w:val="0"/>
          <w:w w:val="100"/>
          <w:position w:val="0"/>
          <w:vertAlign w:val="subscript"/>
        </w:rPr>
        <w:t>Г(1</w:t>
      </w:r>
      <w:r>
        <w:rPr>
          <w:color w:val="000000"/>
          <w:spacing w:val="0"/>
          <w:w w:val="100"/>
          <w:position w:val="0"/>
        </w:rPr>
        <w:t xml:space="preserve"> = 0,64 Ом/км.</w:t>
      </w:r>
    </w:p>
    <w:p>
      <w:pPr>
        <w:pStyle w:val="Style19"/>
        <w:keepNext w:val="0"/>
        <w:keepLines w:val="0"/>
        <w:widowControl w:val="0"/>
        <w:shd w:val="clear" w:color="auto" w:fill="auto"/>
        <w:bidi w:val="0"/>
        <w:spacing w:before="260" w:after="0" w:line="214" w:lineRule="auto"/>
        <w:ind w:left="0" w:right="0" w:firstLine="280"/>
        <w:jc w:val="both"/>
      </w:pPr>
      <w:r>
        <w:drawing>
          <wp:anchor distT="0" distB="173990" distL="114300" distR="257175" simplePos="0" relativeHeight="125829526" behindDoc="0" locked="0" layoutInCell="1" allowOverlap="1">
            <wp:simplePos x="0" y="0"/>
            <wp:positionH relativeFrom="page">
              <wp:posOffset>636905</wp:posOffset>
            </wp:positionH>
            <wp:positionV relativeFrom="margin">
              <wp:posOffset>1656715</wp:posOffset>
            </wp:positionV>
            <wp:extent cx="1481455" cy="487680"/>
            <wp:wrapTopAndBottom/>
            <wp:docPr id="513" name="Shape 513"/>
            <a:graphic xmlns:a="http://schemas.openxmlformats.org/drawingml/2006/main">
              <a:graphicData uri="http://schemas.openxmlformats.org/drawingml/2006/picture">
                <pic:pic xmlns:pic="http://schemas.openxmlformats.org/drawingml/2006/picture">
                  <pic:nvPicPr>
                    <pic:cNvPr id="514" name="Picture box 514"/>
                    <pic:cNvPicPr/>
                  </pic:nvPicPr>
                  <pic:blipFill>
                    <a:blip r:embed="rId367"/>
                    <a:stretch/>
                  </pic:blipFill>
                  <pic:spPr>
                    <a:xfrm>
                      <a:ext cx="1481455" cy="487680"/>
                    </a:xfrm>
                    <a:prstGeom prst="rect"/>
                  </pic:spPr>
                </pic:pic>
              </a:graphicData>
            </a:graphic>
          </wp:anchor>
        </w:drawing>
      </w:r>
      <w:r>
        <mc:AlternateContent>
          <mc:Choice Requires="wps">
            <w:drawing>
              <wp:anchor distT="484505" distB="0" distL="614045" distR="114300" simplePos="0" relativeHeight="125829527" behindDoc="0" locked="0" layoutInCell="1" allowOverlap="1">
                <wp:simplePos x="0" y="0"/>
                <wp:positionH relativeFrom="page">
                  <wp:posOffset>1136650</wp:posOffset>
                </wp:positionH>
                <wp:positionV relativeFrom="margin">
                  <wp:posOffset>2141220</wp:posOffset>
                </wp:positionV>
                <wp:extent cx="1124585" cy="173990"/>
                <wp:wrapTopAndBottom/>
                <wp:docPr id="515" name="Shape 515"/>
                <a:graphic xmlns:a="http://schemas.openxmlformats.org/drawingml/2006/main">
                  <a:graphicData uri="http://schemas.microsoft.com/office/word/2010/wordprocessingShape">
                    <wps:wsp>
                      <wps:cNvSpPr txBox="1"/>
                      <wps:spPr>
                        <a:xfrm>
                          <a:ext cx="1124585"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20 кВт 20кВт 20кВг</w:t>
                            </w:r>
                          </w:p>
                        </w:txbxContent>
                      </wps:txbx>
                      <wps:bodyPr wrap="none" lIns="0" tIns="0" rIns="0" bIns="0">
                        <a:noAutoFit/>
                      </wps:bodyPr>
                    </wps:wsp>
                  </a:graphicData>
                </a:graphic>
              </wp:anchor>
            </w:drawing>
          </mc:Choice>
          <mc:Fallback>
            <w:pict>
              <v:shape id="_x0000_s1541" type="#_x0000_t202" style="position:absolute;margin-left:89.5pt;margin-top:168.59999999999999pt;width:88.549999999999997pt;height:13.700000000000001pt;z-index:-125829226;mso-wrap-distance-left:48.350000000000001pt;mso-wrap-distance-top:38.14999999999999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20 кВт 20кВт 20кВг</w:t>
                      </w:r>
                    </w:p>
                  </w:txbxContent>
                </v:textbox>
                <w10:wrap type="topAndBottom" anchorx="page" anchory="margin"/>
              </v:shape>
            </w:pict>
          </mc:Fallback>
        </mc:AlternateContent>
      </w:r>
      <w:r>
        <w:rPr>
          <w:color w:val="000000"/>
          <w:spacing w:val="0"/>
          <w:w w:val="100"/>
          <w:position w:val="0"/>
          <w:shd w:val="clear" w:color="auto" w:fill="FFFFFF"/>
        </w:rPr>
        <w:t>Рис. 11.5. Схема к примеру</w:t>
      </w:r>
    </w:p>
    <w:p>
      <w:pPr>
        <w:pStyle w:val="Style19"/>
        <w:keepNext w:val="0"/>
        <w:keepLines w:val="0"/>
        <w:widowControl w:val="0"/>
        <w:numPr>
          <w:ilvl w:val="0"/>
          <w:numId w:val="71"/>
        </w:numPr>
        <w:shd w:val="clear" w:color="auto" w:fill="auto"/>
        <w:tabs>
          <w:tab w:pos="822" w:val="left"/>
        </w:tabs>
        <w:bidi w:val="0"/>
        <w:spacing w:before="0" w:after="640" w:line="214" w:lineRule="auto"/>
        <w:ind w:left="280" w:right="0" w:firstLine="20"/>
        <w:jc w:val="both"/>
      </w:pPr>
      <w:bookmarkStart w:id="176" w:name="bookmark176"/>
      <w:bookmarkEnd w:id="176"/>
      <w:r>
        <w:rPr>
          <w:color w:val="000000"/>
          <w:spacing w:val="0"/>
          <w:w w:val="100"/>
          <w:position w:val="0"/>
        </w:rPr>
        <w:t>Подчеркнутые цифры — длина, м; в кружках — сече</w:t>
        <w:softHyphen/>
        <w:t>ния проводников, мм</w:t>
      </w:r>
      <w:r>
        <w:rPr>
          <w:color w:val="000000"/>
          <w:spacing w:val="0"/>
          <w:w w:val="100"/>
          <w:position w:val="0"/>
          <w:vertAlign w:val="superscript"/>
        </w:rPr>
        <w:t>2</w:t>
      </w:r>
    </w:p>
    <w:p>
      <w:pPr>
        <w:pStyle w:val="Style19"/>
        <w:keepNext w:val="0"/>
        <w:keepLines w:val="0"/>
        <w:widowControl w:val="0"/>
        <w:shd w:val="clear" w:color="auto" w:fill="auto"/>
        <w:bidi w:val="0"/>
        <w:spacing w:before="0" w:after="0" w:line="206" w:lineRule="auto"/>
        <w:ind w:left="0" w:right="0" w:firstLine="280"/>
        <w:jc w:val="both"/>
      </w:pPr>
      <w:r>
        <w:rPr>
          <w:color w:val="000000"/>
          <w:spacing w:val="0"/>
          <w:w w:val="100"/>
          <w:position w:val="0"/>
          <w:shd w:val="clear" w:color="auto" w:fill="FFFFFF"/>
        </w:rPr>
        <w:t>Рис. 11.6. Схема к примеру</w:t>
      </w:r>
    </w:p>
    <w:p>
      <w:pPr>
        <w:pStyle w:val="Style19"/>
        <w:keepNext w:val="0"/>
        <w:keepLines w:val="0"/>
        <w:widowControl w:val="0"/>
        <w:shd w:val="clear" w:color="auto" w:fill="auto"/>
        <w:bidi w:val="0"/>
        <w:spacing w:before="0" w:after="400" w:line="206" w:lineRule="auto"/>
        <w:ind w:left="0" w:right="0" w:firstLine="360"/>
        <w:jc w:val="left"/>
      </w:pPr>
      <w:bookmarkStart w:id="177" w:name="bookmark177"/>
      <w:r>
        <w:rPr>
          <w:color w:val="000000"/>
          <w:spacing w:val="0"/>
          <w:w w:val="100"/>
          <w:position w:val="0"/>
        </w:rPr>
        <w:t>1</w:t>
      </w:r>
      <w:bookmarkEnd w:id="177"/>
      <w:r>
        <w:rPr>
          <w:color w:val="000000"/>
          <w:spacing w:val="0"/>
          <w:w w:val="100"/>
          <w:position w:val="0"/>
        </w:rPr>
        <w:t>1.2.</w:t>
      </w:r>
    </w:p>
    <w:p>
      <w:pPr>
        <w:pStyle w:val="Style19"/>
        <w:keepNext w:val="0"/>
        <w:keepLines w:val="0"/>
        <w:widowControl w:val="0"/>
        <w:shd w:val="clear" w:color="auto" w:fill="auto"/>
        <w:bidi w:val="0"/>
        <w:spacing w:before="0" w:after="0" w:line="259" w:lineRule="auto"/>
        <w:ind w:left="0" w:right="0" w:firstLine="360"/>
        <w:jc w:val="both"/>
      </w:pPr>
      <w:r>
        <w:drawing>
          <wp:anchor distT="0" distB="0" distL="63500" distR="63500" simplePos="0" relativeHeight="125829529" behindDoc="0" locked="0" layoutInCell="1" allowOverlap="1">
            <wp:simplePos x="0" y="0"/>
            <wp:positionH relativeFrom="page">
              <wp:posOffset>2438400</wp:posOffset>
            </wp:positionH>
            <wp:positionV relativeFrom="margin">
              <wp:posOffset>1553210</wp:posOffset>
            </wp:positionV>
            <wp:extent cx="1536065" cy="2133600"/>
            <wp:wrapSquare wrapText="left"/>
            <wp:docPr id="517" name="Shape 517"/>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369"/>
                    <a:stretch/>
                  </pic:blipFill>
                  <pic:spPr>
                    <a:xfrm>
                      <a:ext cx="1536065" cy="2133600"/>
                    </a:xfrm>
                    <a:prstGeom prst="rect"/>
                  </pic:spPr>
                </pic:pic>
              </a:graphicData>
            </a:graphic>
          </wp:anchor>
        </w:drawing>
      </w:r>
      <w:r>
        <w:rPr>
          <w:color w:val="000000"/>
          <w:spacing w:val="0"/>
          <w:w w:val="100"/>
          <w:position w:val="0"/>
        </w:rPr>
        <w:t>Индуктивное сопротивление для сечений выше 16 мм</w:t>
      </w:r>
      <w:r>
        <w:rPr>
          <w:color w:val="000000"/>
          <w:spacing w:val="0"/>
          <w:w w:val="100"/>
          <w:position w:val="0"/>
          <w:vertAlign w:val="superscript"/>
        </w:rPr>
        <w:t>2</w:t>
      </w:r>
      <w:r>
        <w:rPr>
          <w:color w:val="000000"/>
          <w:spacing w:val="0"/>
          <w:w w:val="100"/>
          <w:position w:val="0"/>
        </w:rPr>
        <w:t xml:space="preserve"> принимает</w:t>
        <w:softHyphen/>
      </w:r>
      <w:r>
        <w:rPr>
          <w:b/>
          <w:bCs/>
          <w:color w:val="000000"/>
          <w:spacing w:val="0"/>
          <w:w w:val="100"/>
          <w:position w:val="0"/>
        </w:rPr>
        <w:t xml:space="preserve">ся хо=О,О6 </w:t>
      </w:r>
      <w:r>
        <w:rPr>
          <w:color w:val="000000"/>
          <w:spacing w:val="0"/>
          <w:w w:val="100"/>
          <w:position w:val="0"/>
        </w:rPr>
        <w:t>Ом/км.</w:t>
      </w:r>
    </w:p>
    <w:p>
      <w:pPr>
        <w:pStyle w:val="Style19"/>
        <w:keepNext w:val="0"/>
        <w:keepLines w:val="0"/>
        <w:widowControl w:val="0"/>
        <w:numPr>
          <w:ilvl w:val="0"/>
          <w:numId w:val="73"/>
        </w:numPr>
        <w:shd w:val="clear" w:color="auto" w:fill="auto"/>
        <w:tabs>
          <w:tab w:pos="611" w:val="left"/>
        </w:tabs>
        <w:bidi w:val="0"/>
        <w:spacing w:before="0" w:after="0" w:line="259" w:lineRule="auto"/>
        <w:ind w:left="0" w:right="0" w:firstLine="360"/>
        <w:jc w:val="both"/>
      </w:pPr>
      <w:bookmarkStart w:id="178" w:name="bookmark178"/>
      <w:bookmarkEnd w:id="178"/>
      <w:r>
        <w:rPr>
          <w:color w:val="000000"/>
          <w:spacing w:val="0"/>
          <w:w w:val="100"/>
          <w:position w:val="0"/>
        </w:rPr>
        <w:t>Определяем потерю напряжения по формуле (11.15)</w:t>
      </w:r>
    </w:p>
    <w:p>
      <w:pPr>
        <w:pStyle w:val="Style19"/>
        <w:keepNext w:val="0"/>
        <w:keepLines w:val="0"/>
        <w:widowControl w:val="0"/>
        <w:shd w:val="clear" w:color="auto" w:fill="auto"/>
        <w:bidi w:val="0"/>
        <w:spacing w:before="0" w:after="0" w:line="240" w:lineRule="auto"/>
        <w:ind w:left="0" w:right="0" w:firstLine="680"/>
        <w:jc w:val="left"/>
      </w:pPr>
      <w:r>
        <w:rPr>
          <w:color w:val="000000"/>
          <w:spacing w:val="0"/>
          <w:w w:val="100"/>
          <w:position w:val="0"/>
        </w:rPr>
        <w:t>105</w:t>
      </w:r>
    </w:p>
    <w:p>
      <w:pPr>
        <w:pStyle w:val="Style19"/>
        <w:keepNext w:val="0"/>
        <w:keepLines w:val="0"/>
        <w:widowControl w:val="0"/>
        <w:shd w:val="clear" w:color="auto" w:fill="auto"/>
        <w:tabs>
          <w:tab w:pos="822" w:val="left"/>
        </w:tabs>
        <w:bidi w:val="0"/>
        <w:spacing w:before="0" w:after="200" w:line="187" w:lineRule="auto"/>
        <w:ind w:left="0" w:right="0" w:firstLine="0"/>
        <w:jc w:val="both"/>
      </w:pPr>
      <w:r>
        <w:rPr>
          <w:color w:val="000000"/>
          <w:spacing w:val="0"/>
          <w:w w:val="100"/>
          <w:position w:val="0"/>
        </w:rPr>
        <w:t>Д(./= -</w:t>
        <w:tab/>
        <w:t>-- (0,64 + 0,06-0,48)-(20-0,04 + 20-0,065 + 20-0,09)=!, 8%.</w:t>
      </w:r>
    </w:p>
    <w:p>
      <w:pPr>
        <w:pStyle w:val="Style19"/>
        <w:keepNext w:val="0"/>
        <w:keepLines w:val="0"/>
        <w:widowControl w:val="0"/>
        <w:numPr>
          <w:ilvl w:val="0"/>
          <w:numId w:val="73"/>
        </w:numPr>
        <w:shd w:val="clear" w:color="auto" w:fill="auto"/>
        <w:tabs>
          <w:tab w:pos="621" w:val="left"/>
        </w:tabs>
        <w:bidi w:val="0"/>
        <w:spacing w:before="0" w:after="80" w:line="262" w:lineRule="auto"/>
        <w:ind w:left="0" w:right="0" w:firstLine="360"/>
        <w:jc w:val="both"/>
      </w:pPr>
      <w:bookmarkStart w:id="179" w:name="bookmark179"/>
      <w:bookmarkEnd w:id="179"/>
      <w:r>
        <w:rPr>
          <w:color w:val="000000"/>
          <w:spacing w:val="0"/>
          <w:w w:val="100"/>
          <w:position w:val="0"/>
        </w:rPr>
        <w:t>Определяем потерю напряжения по формуле (11.16)</w:t>
      </w:r>
    </w:p>
    <w:p>
      <w:pPr>
        <w:pStyle w:val="Style19"/>
        <w:keepNext w:val="0"/>
        <w:keepLines w:val="0"/>
        <w:widowControl w:val="0"/>
        <w:shd w:val="clear" w:color="auto" w:fill="auto"/>
        <w:bidi w:val="0"/>
        <w:spacing w:before="0" w:after="0" w:line="240" w:lineRule="auto"/>
        <w:ind w:left="0" w:right="0" w:firstLine="680"/>
        <w:jc w:val="both"/>
      </w:pPr>
      <w:r>
        <w:rPr>
          <w:color w:val="000000"/>
          <w:spacing w:val="0"/>
          <w:w w:val="100"/>
          <w:position w:val="0"/>
        </w:rPr>
        <w:t>10</w:t>
      </w:r>
      <w:r>
        <w:rPr>
          <w:color w:val="000000"/>
          <w:spacing w:val="0"/>
          <w:w w:val="100"/>
          <w:position w:val="0"/>
          <w:vertAlign w:val="superscript"/>
        </w:rPr>
        <w:t>5</w:t>
      </w:r>
    </w:p>
    <w:p>
      <w:pPr>
        <w:pStyle w:val="Style19"/>
        <w:keepNext w:val="0"/>
        <w:keepLines w:val="0"/>
        <w:widowControl w:val="0"/>
        <w:shd w:val="clear" w:color="auto" w:fill="auto"/>
        <w:bidi w:val="0"/>
        <w:spacing w:before="0" w:after="200" w:line="180" w:lineRule="auto"/>
        <w:ind w:left="0" w:right="0" w:firstLine="0"/>
        <w:jc w:val="both"/>
      </w:pPr>
      <w:r>
        <w:rPr>
          <w:color w:val="000000"/>
          <w:spacing w:val="0"/>
          <w:w w:val="100"/>
          <w:position w:val="0"/>
        </w:rPr>
        <w:t xml:space="preserve">ДД/ = ■ </w:t>
      </w:r>
      <w:r>
        <w:rPr>
          <w:color w:val="000000"/>
          <w:spacing w:val="0"/>
          <w:w w:val="100"/>
          <w:position w:val="0"/>
          <w:vertAlign w:val="subscript"/>
        </w:rPr>
        <w:t>з8о2</w:t>
      </w:r>
      <w:r>
        <w:rPr>
          <w:color w:val="000000"/>
          <w:spacing w:val="0"/>
          <w:w w:val="100"/>
          <w:position w:val="0"/>
        </w:rPr>
        <w:t xml:space="preserve"> (0,64 + 0,06-0,48)(60-0,04 + 40-0,025+20-0,025) =1,8%.</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Результаты расчетов по формулам (11.15) и (11.16) совершенно одинаковые.</w:t>
      </w:r>
    </w:p>
    <w:p>
      <w:pPr>
        <w:pStyle w:val="Style19"/>
        <w:keepNext w:val="0"/>
        <w:keepLines w:val="0"/>
        <w:widowControl w:val="0"/>
        <w:shd w:val="clear" w:color="auto" w:fill="auto"/>
        <w:bidi w:val="0"/>
        <w:spacing w:before="0" w:after="0" w:line="262" w:lineRule="auto"/>
        <w:ind w:left="0" w:right="0" w:firstLine="360"/>
        <w:jc w:val="both"/>
      </w:pPr>
      <w:r>
        <w:rPr>
          <w:b/>
          <w:bCs/>
          <w:color w:val="000000"/>
          <w:spacing w:val="0"/>
          <w:w w:val="100"/>
          <w:position w:val="0"/>
        </w:rPr>
        <w:t xml:space="preserve">Пример 11.2. </w:t>
      </w:r>
      <w:r>
        <w:rPr>
          <w:color w:val="000000"/>
          <w:spacing w:val="0"/>
          <w:w w:val="100"/>
          <w:position w:val="0"/>
        </w:rPr>
        <w:t>Выполнить расчет питающей четырехпроводной ли</w:t>
        <w:softHyphen/>
        <w:t>нии в 16-этажном жилом доме. Дом оборудован стационарными элек</w:t>
        <w:softHyphen/>
        <w:t>трическими плитами установленной мощностью 5,8 кВт. Напряжение сети 380/220 В; допустимую потерю напряжения в линии принять 2,3 %. Защиту линии и стояков выполнить автоматическими выключа</w:t>
        <w:softHyphen/>
        <w:t>телями с комбинированными расцепителями. На каждом этаже по че</w:t>
        <w:softHyphen/>
        <w:t>тыре квартиры общей площадью по 45 м</w:t>
      </w:r>
      <w:r>
        <w:rPr>
          <w:color w:val="000000"/>
          <w:spacing w:val="0"/>
          <w:w w:val="100"/>
          <w:position w:val="0"/>
          <w:vertAlign w:val="superscript"/>
        </w:rPr>
        <w:t>2</w:t>
      </w:r>
      <w:r>
        <w:rPr>
          <w:color w:val="000000"/>
          <w:spacing w:val="0"/>
          <w:w w:val="100"/>
          <w:position w:val="0"/>
        </w:rPr>
        <w:t xml:space="preserve"> каждая. Остальные исход</w:t>
        <w:softHyphen/>
        <w:br w:type="page"/>
      </w:r>
      <w:r>
        <w:rPr>
          <w:color w:val="000000"/>
          <w:spacing w:val="0"/>
          <w:w w:val="100"/>
          <w:position w:val="0"/>
        </w:rPr>
        <w:t>ные данные приведены на рис. 116. Провода проложены в трубах и каналах строительных конструкций.</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 xml:space="preserve">Решение. 1. Определяем расчетную нагрузку на стояке. Для этого, пользуясь данными табл. 3.1, принимаем удельную нагрузку квартиры при общем количестве квартир 64, присоединенных к стояку, Рул = 1,3 кВт/квартира. Эта же нагрузка будет на участке </w:t>
      </w:r>
      <w:r>
        <w:rPr>
          <w:i/>
          <w:iCs/>
          <w:color w:val="000000"/>
          <w:spacing w:val="0"/>
          <w:w w:val="100"/>
          <w:position w:val="0"/>
        </w:rPr>
        <w:t>БВ.</w:t>
      </w:r>
      <w:r>
        <w:rPr>
          <w:color w:val="000000"/>
          <w:spacing w:val="0"/>
          <w:w w:val="100"/>
          <w:position w:val="0"/>
        </w:rPr>
        <w:t xml:space="preserve"> При этом учитываем, что для квартир площадью до 55 м</w:t>
      </w:r>
      <w:r>
        <w:rPr>
          <w:color w:val="000000"/>
          <w:spacing w:val="0"/>
          <w:w w:val="100"/>
          <w:position w:val="0"/>
          <w:vertAlign w:val="superscript"/>
        </w:rPr>
        <w:t>2</w:t>
      </w:r>
      <w:r>
        <w:rPr>
          <w:color w:val="000000"/>
          <w:spacing w:val="0"/>
          <w:w w:val="100"/>
          <w:position w:val="0"/>
        </w:rPr>
        <w:t xml:space="preserve"> надбавка к удель</w:t>
        <w:softHyphen/>
        <w:t xml:space="preserve">ной нагрузке- не производится. Следовательно, </w:t>
      </w:r>
      <w:r>
        <w:rPr>
          <w:i/>
          <w:iCs/>
          <w:color w:val="000000"/>
          <w:spacing w:val="0"/>
          <w:w w:val="100"/>
          <w:position w:val="0"/>
        </w:rPr>
        <w:t xml:space="preserve">Р </w:t>
      </w:r>
      <w:r>
        <w:rPr>
          <w:i/>
          <w:iCs/>
          <w:color w:val="000000"/>
          <w:spacing w:val="0"/>
          <w:w w:val="100"/>
          <w:position w:val="0"/>
          <w:vertAlign w:val="subscript"/>
        </w:rPr>
        <w:t>!)Г</w:t>
      </w:r>
      <w:r>
        <w:rPr>
          <w:i/>
          <w:iCs/>
          <w:color w:val="000000"/>
          <w:spacing w:val="0"/>
          <w:w w:val="100"/>
          <w:position w:val="0"/>
        </w:rPr>
        <w:t xml:space="preserve"> — Р вд ~</w:t>
      </w:r>
      <w:r>
        <w:rPr>
          <w:color w:val="000000"/>
          <w:spacing w:val="0"/>
          <w:w w:val="100"/>
          <w:position w:val="0"/>
        </w:rPr>
        <w:t xml:space="preserve"> 1.3-6^ =■ = 83,2 кВт.</w:t>
      </w:r>
    </w:p>
    <w:p>
      <w:pPr>
        <w:pStyle w:val="Style19"/>
        <w:keepNext w:val="0"/>
        <w:keepLines w:val="0"/>
        <w:widowControl w:val="0"/>
        <w:numPr>
          <w:ilvl w:val="0"/>
          <w:numId w:val="75"/>
        </w:numPr>
        <w:shd w:val="clear" w:color="auto" w:fill="auto"/>
        <w:tabs>
          <w:tab w:pos="615" w:val="left"/>
        </w:tabs>
        <w:bidi w:val="0"/>
        <w:spacing w:before="0" w:after="0" w:line="262" w:lineRule="auto"/>
        <w:ind w:left="0" w:right="0" w:firstLine="360"/>
        <w:jc w:val="both"/>
      </w:pPr>
      <w:bookmarkStart w:id="180" w:name="bookmark180"/>
      <w:bookmarkEnd w:id="180"/>
      <w:r>
        <w:rPr>
          <w:color w:val="000000"/>
          <w:spacing w:val="0"/>
          <w:w w:val="100"/>
          <w:position w:val="0"/>
        </w:rPr>
        <w:t xml:space="preserve">Определяем расчетную нагрузку на участке </w:t>
      </w:r>
      <w:r>
        <w:rPr>
          <w:i/>
          <w:iCs/>
          <w:color w:val="000000"/>
          <w:spacing w:val="0"/>
          <w:w w:val="100"/>
          <w:position w:val="0"/>
        </w:rPr>
        <w:t>АБ</w:t>
      </w:r>
      <w:r>
        <w:rPr>
          <w:color w:val="000000"/>
          <w:spacing w:val="0"/>
          <w:w w:val="100"/>
          <w:position w:val="0"/>
        </w:rPr>
        <w:t xml:space="preserve"> (128 квартир).</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На основании табл. 3.1 с интерполяцией Р</w:t>
      </w:r>
      <w:r>
        <w:rPr>
          <w:color w:val="000000"/>
          <w:spacing w:val="0"/>
          <w:w w:val="100"/>
          <w:position w:val="0"/>
          <w:vertAlign w:val="subscript"/>
        </w:rPr>
        <w:t>уд</w:t>
      </w:r>
      <w:r>
        <w:rPr>
          <w:color w:val="000000"/>
          <w:spacing w:val="0"/>
          <w:w w:val="100"/>
          <w:position w:val="0"/>
        </w:rPr>
        <w:t xml:space="preserve"> = 1,04 кВт/квартира. Таким образом, </w:t>
      </w:r>
      <w:r>
        <w:rPr>
          <w:i/>
          <w:iCs/>
          <w:color w:val="000000"/>
          <w:spacing w:val="0"/>
          <w:w w:val="100"/>
          <w:position w:val="0"/>
        </w:rPr>
        <w:t xml:space="preserve">Р </w:t>
      </w:r>
      <w:r>
        <w:rPr>
          <w:i/>
          <w:iCs/>
          <w:color w:val="000000"/>
          <w:spacing w:val="0"/>
          <w:w w:val="100"/>
          <w:position w:val="0"/>
          <w:vertAlign w:val="subscript"/>
        </w:rPr>
        <w:t>АБ</w:t>
      </w:r>
      <w:r>
        <w:rPr>
          <w:i/>
          <w:iCs/>
          <w:color w:val="000000"/>
          <w:spacing w:val="0"/>
          <w:w w:val="100"/>
          <w:position w:val="0"/>
        </w:rPr>
        <w:t xml:space="preserve"> —</w:t>
      </w:r>
      <w:r>
        <w:rPr>
          <w:color w:val="000000"/>
          <w:spacing w:val="0"/>
          <w:w w:val="100"/>
          <w:position w:val="0"/>
        </w:rPr>
        <w:t xml:space="preserve"> 1,04-128 = 133 кВт.</w:t>
      </w:r>
    </w:p>
    <w:p>
      <w:pPr>
        <w:pStyle w:val="Style19"/>
        <w:keepNext w:val="0"/>
        <w:keepLines w:val="0"/>
        <w:widowControl w:val="0"/>
        <w:numPr>
          <w:ilvl w:val="0"/>
          <w:numId w:val="75"/>
        </w:numPr>
        <w:shd w:val="clear" w:color="auto" w:fill="auto"/>
        <w:tabs>
          <w:tab w:pos="582" w:val="left"/>
        </w:tabs>
        <w:bidi w:val="0"/>
        <w:spacing w:before="0" w:line="262" w:lineRule="auto"/>
        <w:ind w:left="0" w:right="0" w:firstLine="360"/>
        <w:jc w:val="both"/>
      </w:pPr>
      <w:bookmarkStart w:id="181" w:name="bookmark181"/>
      <w:bookmarkEnd w:id="181"/>
      <w:r>
        <w:rPr>
          <w:color w:val="000000"/>
          <w:spacing w:val="0"/>
          <w:w w:val="100"/>
          <w:position w:val="0"/>
        </w:rPr>
        <w:t xml:space="preserve">Определяем расчетные токи, принимая </w:t>
      </w:r>
      <w:r>
        <w:rPr>
          <w:color w:val="000000"/>
          <w:spacing w:val="0"/>
          <w:w w:val="100"/>
          <w:position w:val="0"/>
        </w:rPr>
        <w:t xml:space="preserve">cos </w:t>
      </w:r>
      <w:r>
        <w:rPr>
          <w:color w:val="000000"/>
          <w:spacing w:val="0"/>
          <w:w w:val="100"/>
          <w:position w:val="0"/>
        </w:rPr>
        <w:t>&lt;р — 0,98 в соответст</w:t>
        <w:softHyphen/>
        <w:t>вии с указаниями, приведенными в табл. 3.3,</w:t>
      </w:r>
    </w:p>
    <w:p>
      <w:pPr>
        <w:pStyle w:val="Style19"/>
        <w:keepNext w:val="0"/>
        <w:keepLines w:val="0"/>
        <w:widowControl w:val="0"/>
        <w:shd w:val="clear" w:color="auto" w:fill="auto"/>
        <w:tabs>
          <w:tab w:pos="2711" w:val="left"/>
        </w:tabs>
        <w:bidi w:val="0"/>
        <w:spacing w:before="0" w:after="0" w:line="262" w:lineRule="auto"/>
        <w:ind w:left="1660" w:right="0" w:firstLine="0"/>
        <w:jc w:val="both"/>
      </w:pPr>
      <w:r>
        <w:rPr>
          <w:color w:val="000000"/>
          <w:spacing w:val="0"/>
          <w:w w:val="100"/>
          <w:position w:val="0"/>
        </w:rPr>
        <w:t>_</w:t>
        <w:tab/>
      </w:r>
      <w:r>
        <w:rPr>
          <w:color w:val="000000"/>
          <w:spacing w:val="0"/>
          <w:w w:val="100"/>
          <w:position w:val="0"/>
          <w:u w:val="single"/>
        </w:rPr>
        <w:t>83,2-10</w:t>
      </w:r>
      <w:r>
        <w:rPr>
          <w:color w:val="000000"/>
          <w:spacing w:val="0"/>
          <w:w w:val="100"/>
          <w:position w:val="0"/>
          <w:u w:val="single"/>
          <w:vertAlign w:val="superscript"/>
        </w:rPr>
        <w:t>3</w:t>
      </w:r>
    </w:p>
    <w:p>
      <w:pPr>
        <w:pStyle w:val="Style19"/>
        <w:keepNext w:val="0"/>
        <w:keepLines w:val="0"/>
        <w:widowControl w:val="0"/>
        <w:shd w:val="clear" w:color="auto" w:fill="auto"/>
        <w:tabs>
          <w:tab w:pos="2466" w:val="left"/>
        </w:tabs>
        <w:bidi w:val="0"/>
        <w:spacing w:before="0" w:after="60" w:line="262" w:lineRule="auto"/>
        <w:ind w:left="1660" w:right="0" w:firstLine="0"/>
        <w:jc w:val="both"/>
      </w:pPr>
      <w:r>
        <w:rPr>
          <w:color w:val="000000"/>
          <w:spacing w:val="0"/>
          <w:w w:val="100"/>
          <w:position w:val="0"/>
        </w:rPr>
        <w:t>—</w:t>
        <w:tab/>
        <w:t>1,73-380-0,98 ~</w:t>
      </w:r>
      <w:r>
        <w:rPr>
          <w:color w:val="000000"/>
          <w:spacing w:val="0"/>
          <w:w w:val="100"/>
          <w:position w:val="0"/>
          <w:vertAlign w:val="superscript"/>
        </w:rPr>
        <w:t>129А;</w:t>
      </w:r>
    </w:p>
    <w:p>
      <w:pPr>
        <w:pStyle w:val="Style19"/>
        <w:keepNext w:val="0"/>
        <w:keepLines w:val="0"/>
        <w:widowControl w:val="0"/>
        <w:shd w:val="clear" w:color="auto" w:fill="auto"/>
        <w:tabs>
          <w:tab w:pos="574" w:val="left"/>
        </w:tabs>
        <w:bidi w:val="0"/>
        <w:spacing w:before="0" w:after="0" w:line="262" w:lineRule="auto"/>
        <w:ind w:left="0" w:right="0" w:firstLine="0"/>
        <w:jc w:val="center"/>
      </w:pPr>
      <w:r>
        <w:rPr>
          <w:color w:val="000000"/>
          <w:spacing w:val="0"/>
          <w:w w:val="100"/>
          <w:position w:val="0"/>
        </w:rPr>
        <w:t>_</w:t>
        <w:tab/>
      </w:r>
      <w:r>
        <w:rPr>
          <w:color w:val="000000"/>
          <w:spacing w:val="0"/>
          <w:w w:val="100"/>
          <w:position w:val="0"/>
          <w:u w:val="single"/>
        </w:rPr>
        <w:t>133-Ю</w:t>
      </w:r>
      <w:r>
        <w:rPr>
          <w:color w:val="000000"/>
          <w:spacing w:val="0"/>
          <w:w w:val="100"/>
          <w:position w:val="0"/>
          <w:u w:val="single"/>
          <w:vertAlign w:val="superscript"/>
        </w:rPr>
        <w:t>3</w:t>
      </w:r>
      <w:r>
        <w:rPr>
          <w:color w:val="000000"/>
          <w:spacing w:val="0"/>
          <w:w w:val="100"/>
          <w:position w:val="0"/>
        </w:rPr>
        <w:t xml:space="preserve"> _</w:t>
      </w:r>
    </w:p>
    <w:p>
      <w:pPr>
        <w:pStyle w:val="Style19"/>
        <w:keepNext w:val="0"/>
        <w:keepLines w:val="0"/>
        <w:widowControl w:val="0"/>
        <w:shd w:val="clear" w:color="auto" w:fill="auto"/>
        <w:bidi w:val="0"/>
        <w:spacing w:before="0" w:line="262" w:lineRule="auto"/>
        <w:ind w:left="0" w:right="0" w:firstLine="0"/>
        <w:jc w:val="center"/>
      </w:pPr>
      <w:r>
        <w:rPr>
          <w:color w:val="000000"/>
          <w:spacing w:val="0"/>
          <w:w w:val="100"/>
          <w:position w:val="0"/>
          <w:vertAlign w:val="superscript"/>
        </w:rPr>
        <w:t>1аб</w:t>
      </w:r>
      <w:r>
        <w:rPr>
          <w:color w:val="000000"/>
          <w:spacing w:val="0"/>
          <w:w w:val="100"/>
          <w:position w:val="0"/>
        </w:rPr>
        <w:t xml:space="preserve">~ 1,73-380-0,98 “ </w:t>
      </w:r>
      <w:r>
        <w:rPr>
          <w:color w:val="000000"/>
          <w:spacing w:val="0"/>
          <w:w w:val="100"/>
          <w:position w:val="0"/>
          <w:vertAlign w:val="superscript"/>
        </w:rPr>
        <w:t>206 А</w:t>
      </w:r>
    </w:p>
    <w:p>
      <w:pPr>
        <w:pStyle w:val="Style19"/>
        <w:keepNext w:val="0"/>
        <w:keepLines w:val="0"/>
        <w:widowControl w:val="0"/>
        <w:numPr>
          <w:ilvl w:val="0"/>
          <w:numId w:val="75"/>
        </w:numPr>
        <w:shd w:val="clear" w:color="auto" w:fill="auto"/>
        <w:tabs>
          <w:tab w:pos="596" w:val="left"/>
        </w:tabs>
        <w:bidi w:val="0"/>
        <w:spacing w:before="0" w:after="0" w:line="262" w:lineRule="auto"/>
        <w:ind w:left="0" w:right="0" w:firstLine="360"/>
        <w:jc w:val="both"/>
      </w:pPr>
      <w:bookmarkStart w:id="182" w:name="bookmark182"/>
      <w:bookmarkEnd w:id="182"/>
      <w:r>
        <w:rPr>
          <w:color w:val="000000"/>
          <w:spacing w:val="0"/>
          <w:w w:val="100"/>
          <w:position w:val="0"/>
        </w:rPr>
        <w:t>В соответствии с условием принимаем автоматические выключа</w:t>
        <w:softHyphen/>
        <w:t xml:space="preserve">тели с комбинированными расцепителями серии А37 (см. табл. 10.3). Для выключателей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3 1авт^1тах</w:t>
      </w:r>
      <w:r>
        <w:rPr>
          <w:color w:val="000000"/>
          <w:spacing w:val="0"/>
          <w:w w:val="100"/>
          <w:position w:val="0"/>
        </w:rPr>
        <w:t xml:space="preserve"> или /</w:t>
      </w:r>
      <w:r>
        <w:rPr>
          <w:color w:val="000000"/>
          <w:spacing w:val="0"/>
          <w:w w:val="100"/>
          <w:position w:val="0"/>
          <w:vertAlign w:val="subscript"/>
        </w:rPr>
        <w:t>авт</w:t>
      </w:r>
      <w:r>
        <w:rPr>
          <w:color w:val="000000"/>
          <w:spacing w:val="0"/>
          <w:w w:val="100"/>
          <w:position w:val="0"/>
        </w:rPr>
        <w:t>&gt; 129 А. Принимаем трех</w:t>
        <w:softHyphen/>
        <w:t>полюсный автоматический выключатель типа А3716ФУЗ на номиналь</w:t>
        <w:softHyphen/>
        <w:t>ный ток 160 А с расцепителем /</w:t>
      </w:r>
      <w:r>
        <w:rPr>
          <w:color w:val="000000"/>
          <w:spacing w:val="0"/>
          <w:w w:val="100"/>
          <w:position w:val="0"/>
          <w:vertAlign w:val="subscript"/>
        </w:rPr>
        <w:t>р</w:t>
      </w:r>
      <w:r>
        <w:rPr>
          <w:color w:val="000000"/>
          <w:spacing w:val="0"/>
          <w:w w:val="100"/>
          <w:position w:val="0"/>
        </w:rPr>
        <w:t xml:space="preserve"> = 160 А.</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 xml:space="preserve">Для выключателя </w:t>
      </w:r>
      <w:r>
        <w:rPr>
          <w:i/>
          <w:iCs/>
          <w:color w:val="000000"/>
          <w:spacing w:val="0"/>
          <w:w w:val="100"/>
          <w:position w:val="0"/>
        </w:rPr>
        <w:t>1</w:t>
      </w:r>
      <w:r>
        <w:rPr>
          <w:color w:val="000000"/>
          <w:spacing w:val="0"/>
          <w:w w:val="100"/>
          <w:position w:val="0"/>
        </w:rPr>
        <w:t xml:space="preserve"> /авт206 А. Принимаем А3726ФУЗ на номи</w:t>
        <w:softHyphen/>
        <w:t>нальный ток 250 А с расцепителем /</w:t>
      </w:r>
      <w:r>
        <w:rPr>
          <w:color w:val="000000"/>
          <w:spacing w:val="0"/>
          <w:w w:val="100"/>
          <w:position w:val="0"/>
          <w:vertAlign w:val="subscript"/>
        </w:rPr>
        <w:t>р</w:t>
      </w:r>
      <w:r>
        <w:rPr>
          <w:color w:val="000000"/>
          <w:spacing w:val="0"/>
          <w:w w:val="100"/>
          <w:position w:val="0"/>
        </w:rPr>
        <w:t xml:space="preserve"> — 250 А.</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Принятые номинальные токи расцепителя отличаются друг от дру</w:t>
        <w:softHyphen/>
        <w:t>га на две ступени стандартной шкалы, что согласно время-токовым ха</w:t>
        <w:softHyphen/>
        <w:t>рактеристикам этих аппаратов обеспечивает селективную работу за</w:t>
        <w:softHyphen/>
        <w:t>щиты.</w:t>
      </w:r>
    </w:p>
    <w:p>
      <w:pPr>
        <w:pStyle w:val="Style19"/>
        <w:keepNext w:val="0"/>
        <w:keepLines w:val="0"/>
        <w:widowControl w:val="0"/>
        <w:numPr>
          <w:ilvl w:val="0"/>
          <w:numId w:val="75"/>
        </w:numPr>
        <w:shd w:val="clear" w:color="auto" w:fill="auto"/>
        <w:tabs>
          <w:tab w:pos="601" w:val="left"/>
        </w:tabs>
        <w:bidi w:val="0"/>
        <w:spacing w:before="0" w:after="0" w:line="262" w:lineRule="auto"/>
        <w:ind w:left="0" w:right="0" w:firstLine="360"/>
        <w:jc w:val="both"/>
      </w:pPr>
      <w:bookmarkStart w:id="183" w:name="bookmark183"/>
      <w:bookmarkEnd w:id="183"/>
      <w:r>
        <w:rPr>
          <w:color w:val="000000"/>
          <w:spacing w:val="0"/>
          <w:w w:val="100"/>
          <w:position w:val="0"/>
        </w:rPr>
        <w:t>Выбираем предварительно сечения проводов по условиям допу</w:t>
        <w:softHyphen/>
        <w:t xml:space="preserve">стимого нагрева. С этой целью, пользуясь ПУЭ, принимаем сечения стояков (участки </w:t>
      </w:r>
      <w:r>
        <w:rPr>
          <w:i/>
          <w:iCs/>
          <w:color w:val="000000"/>
          <w:spacing w:val="0"/>
          <w:w w:val="100"/>
          <w:position w:val="0"/>
        </w:rPr>
        <w:t>БГ</w:t>
      </w:r>
      <w:r>
        <w:rPr>
          <w:color w:val="000000"/>
          <w:spacing w:val="0"/>
          <w:w w:val="100"/>
          <w:position w:val="0"/>
        </w:rPr>
        <w:t xml:space="preserve"> и </w:t>
      </w:r>
      <w:r>
        <w:rPr>
          <w:i/>
          <w:iCs/>
          <w:color w:val="000000"/>
          <w:spacing w:val="0"/>
          <w:w w:val="100"/>
          <w:position w:val="0"/>
        </w:rPr>
        <w:t>ВД),</w:t>
      </w:r>
      <w:r>
        <w:rPr>
          <w:color w:val="000000"/>
          <w:spacing w:val="0"/>
          <w:w w:val="100"/>
          <w:position w:val="0"/>
        </w:rPr>
        <w:t xml:space="preserve"> выполненных проводами марки АПВ-660 сечением 50 мм</w:t>
      </w:r>
      <w:r>
        <w:rPr>
          <w:color w:val="000000"/>
          <w:spacing w:val="0"/>
          <w:w w:val="100"/>
          <w:position w:val="0"/>
          <w:vertAlign w:val="superscript"/>
        </w:rPr>
        <w:t>2</w:t>
      </w:r>
      <w:r>
        <w:rPr>
          <w:color w:val="000000"/>
          <w:spacing w:val="0"/>
          <w:w w:val="100"/>
          <w:position w:val="0"/>
        </w:rPr>
        <w:t xml:space="preserve"> (/доп = 130 А). Учитывая, что при сечениях более 25 мм</w:t>
      </w:r>
      <w:r>
        <w:rPr>
          <w:color w:val="000000"/>
          <w:spacing w:val="0"/>
          <w:w w:val="100"/>
          <w:position w:val="0"/>
          <w:vertAlign w:val="superscript"/>
        </w:rPr>
        <w:t>2</w:t>
      </w:r>
      <w:r>
        <w:rPr>
          <w:color w:val="000000"/>
          <w:spacing w:val="0"/>
          <w:w w:val="100"/>
          <w:position w:val="0"/>
        </w:rPr>
        <w:t xml:space="preserve"> сечение нулевого провода может приниматься равным половине сечения фазного провода, сечение нулевого провода принимаем равным 25 мм</w:t>
      </w:r>
      <w:r>
        <w:rPr>
          <w:color w:val="000000"/>
          <w:spacing w:val="0"/>
          <w:w w:val="100"/>
          <w:position w:val="0"/>
          <w:vertAlign w:val="superscript"/>
        </w:rPr>
        <w:t>2</w:t>
      </w:r>
      <w:r>
        <w:rPr>
          <w:color w:val="000000"/>
          <w:spacing w:val="0"/>
          <w:w w:val="100"/>
          <w:position w:val="0"/>
        </w:rPr>
        <w:t>. Поправки на температуру окружающей среды не вводим, по</w:t>
        <w:softHyphen/>
        <w:t>скольку температура в доме не превышает 25 °C.</w:t>
      </w:r>
    </w:p>
    <w:p>
      <w:pPr>
        <w:pStyle w:val="Style19"/>
        <w:keepNext w:val="0"/>
        <w:keepLines w:val="0"/>
        <w:widowControl w:val="0"/>
        <w:numPr>
          <w:ilvl w:val="0"/>
          <w:numId w:val="75"/>
        </w:numPr>
        <w:shd w:val="clear" w:color="auto" w:fill="auto"/>
        <w:tabs>
          <w:tab w:pos="591" w:val="left"/>
        </w:tabs>
        <w:bidi w:val="0"/>
        <w:spacing w:before="0" w:after="0" w:line="262" w:lineRule="auto"/>
        <w:ind w:left="0" w:right="0" w:firstLine="360"/>
        <w:jc w:val="both"/>
      </w:pPr>
      <w:bookmarkStart w:id="184" w:name="bookmark184"/>
      <w:bookmarkEnd w:id="184"/>
      <w:r>
        <w:rPr>
          <w:color w:val="000000"/>
          <w:spacing w:val="0"/>
          <w:w w:val="100"/>
          <w:position w:val="0"/>
        </w:rPr>
        <w:t>Проверяем принятое сечение на соответствие характеристикам защитных аппаратов. По табл. 10.5 с учетом того, что данная линия защищается от перегрузки, следует, что Ла=1, поэтому /</w:t>
      </w:r>
      <w:r>
        <w:rPr>
          <w:color w:val="000000"/>
          <w:spacing w:val="0"/>
          <w:w w:val="100"/>
          <w:position w:val="0"/>
          <w:vertAlign w:val="subscript"/>
        </w:rPr>
        <w:t>Д</w:t>
      </w:r>
      <w:r>
        <w:rPr>
          <w:color w:val="000000"/>
          <w:spacing w:val="0"/>
          <w:w w:val="100"/>
          <w:position w:val="0"/>
        </w:rPr>
        <w:t>оп=160 А.</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По условию соответствия току защитного аппарата приходится принять сечение фазного провода 70 мм</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vertAlign w:val="subscript"/>
        </w:rPr>
        <w:t>доп</w:t>
      </w:r>
      <w:r>
        <w:rPr>
          <w:color w:val="000000"/>
          <w:spacing w:val="0"/>
          <w:w w:val="100"/>
          <w:position w:val="0"/>
        </w:rPr>
        <w:t>= 165 А) и сечение ну</w:t>
        <w:softHyphen/>
        <w:br w:type="page"/>
      </w:r>
      <w:r>
        <w:rPr>
          <w:color w:val="000000"/>
          <w:spacing w:val="0"/>
          <w:w w:val="100"/>
          <w:position w:val="0"/>
        </w:rPr>
        <w:t>левого провода 35 мм</w:t>
      </w:r>
      <w:r>
        <w:rPr>
          <w:color w:val="000000"/>
          <w:spacing w:val="0"/>
          <w:w w:val="100"/>
          <w:position w:val="0"/>
          <w:vertAlign w:val="superscript"/>
        </w:rPr>
        <w:t>2</w:t>
      </w:r>
      <w:r>
        <w:rPr>
          <w:color w:val="000000"/>
          <w:spacing w:val="0"/>
          <w:w w:val="100"/>
          <w:position w:val="0"/>
        </w:rPr>
        <w:t xml:space="preserve">. Записываем на схеме АПВ-660 </w:t>
      </w:r>
      <w:r>
        <w:rPr>
          <w:color w:val="000000"/>
          <w:spacing w:val="0"/>
          <w:w w:val="100"/>
          <w:position w:val="0"/>
        </w:rPr>
        <w:t>3(1X70)4-1X35.</w:t>
      </w:r>
    </w:p>
    <w:p>
      <w:pPr>
        <w:pStyle w:val="Style19"/>
        <w:keepNext w:val="0"/>
        <w:keepLines w:val="0"/>
        <w:widowControl w:val="0"/>
        <w:numPr>
          <w:ilvl w:val="0"/>
          <w:numId w:val="75"/>
        </w:numPr>
        <w:shd w:val="clear" w:color="auto" w:fill="auto"/>
        <w:tabs>
          <w:tab w:pos="615" w:val="left"/>
        </w:tabs>
        <w:bidi w:val="0"/>
        <w:spacing w:before="0" w:after="0" w:line="266" w:lineRule="auto"/>
        <w:ind w:left="0" w:right="0" w:firstLine="360"/>
        <w:jc w:val="both"/>
      </w:pPr>
      <w:bookmarkStart w:id="185" w:name="bookmark185"/>
      <w:bookmarkEnd w:id="185"/>
      <w:r>
        <w:rPr>
          <w:color w:val="000000"/>
          <w:spacing w:val="0"/>
          <w:w w:val="100"/>
          <w:position w:val="0"/>
        </w:rPr>
        <w:t xml:space="preserve">Аналогично выбираем и проверяем сечеиие линии </w:t>
      </w:r>
      <w:r>
        <w:rPr>
          <w:i/>
          <w:iCs/>
          <w:color w:val="000000"/>
          <w:spacing w:val="0"/>
          <w:w w:val="100"/>
          <w:position w:val="0"/>
        </w:rPr>
        <w:t>АБ-.</w:t>
      </w:r>
    </w:p>
    <w:p>
      <w:pPr>
        <w:pStyle w:val="Style19"/>
        <w:keepNext w:val="0"/>
        <w:keepLines w:val="0"/>
        <w:widowControl w:val="0"/>
        <w:shd w:val="clear" w:color="auto" w:fill="auto"/>
        <w:tabs>
          <w:tab w:pos="610" w:val="left"/>
        </w:tabs>
        <w:bidi w:val="0"/>
        <w:spacing w:before="0" w:after="0" w:line="266" w:lineRule="auto"/>
        <w:ind w:left="0" w:right="0" w:firstLine="360"/>
        <w:jc w:val="both"/>
      </w:pPr>
      <w:bookmarkStart w:id="186" w:name="bookmark186"/>
      <w:r>
        <w:rPr>
          <w:color w:val="000000"/>
          <w:spacing w:val="0"/>
          <w:w w:val="100"/>
          <w:position w:val="0"/>
        </w:rPr>
        <w:t>а</w:t>
      </w:r>
      <w:bookmarkEnd w:id="186"/>
      <w:r>
        <w:rPr>
          <w:color w:val="000000"/>
          <w:spacing w:val="0"/>
          <w:w w:val="100"/>
          <w:position w:val="0"/>
        </w:rPr>
        <w:t>)</w:t>
        <w:tab/>
        <w:t xml:space="preserve">по нагреву принимаем предварительно провода марки АПВ-660 </w:t>
      </w:r>
      <w:r>
        <w:rPr>
          <w:color w:val="000000"/>
          <w:spacing w:val="0"/>
          <w:w w:val="100"/>
          <w:position w:val="0"/>
        </w:rPr>
        <w:t xml:space="preserve">3(1X120)4-1X50, </w:t>
      </w:r>
      <w:r>
        <w:rPr>
          <w:color w:val="000000"/>
          <w:spacing w:val="0"/>
          <w:w w:val="100"/>
          <w:position w:val="0"/>
        </w:rPr>
        <w:t>для которых /</w:t>
      </w:r>
      <w:r>
        <w:rPr>
          <w:color w:val="000000"/>
          <w:spacing w:val="0"/>
          <w:w w:val="100"/>
          <w:position w:val="0"/>
          <w:vertAlign w:val="subscript"/>
        </w:rPr>
        <w:t>ДОВ</w:t>
      </w:r>
      <w:r>
        <w:rPr>
          <w:color w:val="000000"/>
          <w:spacing w:val="0"/>
          <w:w w:val="100"/>
          <w:position w:val="0"/>
        </w:rPr>
        <w:t xml:space="preserve"> = 220 Л;</w:t>
      </w:r>
    </w:p>
    <w:p>
      <w:pPr>
        <w:pStyle w:val="Style19"/>
        <w:keepNext w:val="0"/>
        <w:keepLines w:val="0"/>
        <w:widowControl w:val="0"/>
        <w:shd w:val="clear" w:color="auto" w:fill="auto"/>
        <w:tabs>
          <w:tab w:pos="615" w:val="left"/>
        </w:tabs>
        <w:bidi w:val="0"/>
        <w:spacing w:before="0" w:after="0" w:line="266" w:lineRule="auto"/>
        <w:ind w:left="0" w:right="0" w:firstLine="360"/>
        <w:jc w:val="both"/>
      </w:pPr>
      <w:bookmarkStart w:id="187" w:name="bookmark187"/>
      <w:r>
        <w:rPr>
          <w:color w:val="000000"/>
          <w:spacing w:val="0"/>
          <w:w w:val="100"/>
          <w:position w:val="0"/>
        </w:rPr>
        <w:t>б</w:t>
      </w:r>
      <w:bookmarkEnd w:id="187"/>
      <w:r>
        <w:rPr>
          <w:color w:val="000000"/>
          <w:spacing w:val="0"/>
          <w:w w:val="100"/>
          <w:position w:val="0"/>
        </w:rPr>
        <w:t>)</w:t>
        <w:tab/>
        <w:t>/дои ^250 А. И в данном случае по условию соответствия за</w:t>
        <w:softHyphen/>
        <w:t xml:space="preserve">щитному аппарату приходится принять АПВ-660 </w:t>
      </w:r>
      <w:r>
        <w:rPr>
          <w:color w:val="000000"/>
          <w:spacing w:val="0"/>
          <w:w w:val="100"/>
          <w:position w:val="0"/>
        </w:rPr>
        <w:t xml:space="preserve">3(1X150)4-1X70 </w:t>
      </w:r>
      <w:r>
        <w:rPr>
          <w:color w:val="000000"/>
          <w:spacing w:val="0"/>
          <w:w w:val="100"/>
          <w:position w:val="0"/>
        </w:rPr>
        <w:t>(/доп—255 А).</w:t>
      </w:r>
    </w:p>
    <w:p>
      <w:pPr>
        <w:pStyle w:val="Style19"/>
        <w:keepNext w:val="0"/>
        <w:keepLines w:val="0"/>
        <w:widowControl w:val="0"/>
        <w:numPr>
          <w:ilvl w:val="0"/>
          <w:numId w:val="75"/>
        </w:numPr>
        <w:shd w:val="clear" w:color="auto" w:fill="auto"/>
        <w:tabs>
          <w:tab w:pos="596" w:val="left"/>
        </w:tabs>
        <w:bidi w:val="0"/>
        <w:spacing w:before="0" w:after="0" w:line="266" w:lineRule="auto"/>
        <w:ind w:left="0" w:right="0" w:firstLine="360"/>
        <w:jc w:val="both"/>
      </w:pPr>
      <w:bookmarkStart w:id="188" w:name="bookmark188"/>
      <w:bookmarkEnd w:id="188"/>
      <w:r>
        <w:rPr>
          <w:color w:val="000000"/>
          <w:spacing w:val="0"/>
          <w:w w:val="100"/>
          <w:position w:val="0"/>
        </w:rPr>
        <w:t>Производим расчет линии по потере напряжения. Учитывая, что коэффициент мощности сети равен 0,98, расчет ведем без учета индук</w:t>
        <w:softHyphen/>
        <w:t>тивного сопротивления проводов.</w:t>
      </w:r>
    </w:p>
    <w:p>
      <w:pPr>
        <w:pStyle w:val="Style19"/>
        <w:keepNext w:val="0"/>
        <w:keepLines w:val="0"/>
        <w:widowControl w:val="0"/>
        <w:shd w:val="clear" w:color="auto" w:fill="auto"/>
        <w:bidi w:val="0"/>
        <w:spacing w:before="0" w:after="200" w:line="266" w:lineRule="auto"/>
        <w:ind w:left="0" w:right="0" w:firstLine="360"/>
        <w:jc w:val="both"/>
      </w:pPr>
      <w:r>
        <mc:AlternateContent>
          <mc:Choice Requires="wps">
            <w:drawing>
              <wp:anchor distT="0" distB="0" distL="0" distR="0" simplePos="0" relativeHeight="125829530" behindDoc="0" locked="0" layoutInCell="1" allowOverlap="1">
                <wp:simplePos x="0" y="0"/>
                <wp:positionH relativeFrom="page">
                  <wp:posOffset>2367915</wp:posOffset>
                </wp:positionH>
                <wp:positionV relativeFrom="paragraph">
                  <wp:posOffset>736600</wp:posOffset>
                </wp:positionV>
                <wp:extent cx="1109345" cy="557530"/>
                <wp:wrapSquare wrapText="left"/>
                <wp:docPr id="519" name="Shape 519"/>
                <a:graphic xmlns:a="http://schemas.openxmlformats.org/drawingml/2006/main">
                  <a:graphicData uri="http://schemas.microsoft.com/office/word/2010/wordprocessingShape">
                    <wps:wsp>
                      <wps:cNvSpPr txBox="1"/>
                      <wps:spPr>
                        <a:xfrm>
                          <a:ext cx="1109345" cy="55753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133-30</w:t>
                            </w:r>
                          </w:p>
                          <w:p>
                            <w:pPr>
                              <w:pStyle w:val="Style19"/>
                              <w:keepNext w:val="0"/>
                              <w:keepLines w:val="0"/>
                              <w:widowControl w:val="0"/>
                              <w:shd w:val="clear" w:color="auto" w:fill="auto"/>
                              <w:tabs>
                                <w:tab w:leader="hyphen" w:pos="456" w:val="left"/>
                                <w:tab w:leader="hyphen" w:pos="571" w:val="left"/>
                              </w:tabs>
                              <w:bidi w:val="0"/>
                              <w:spacing w:before="0" w:after="0" w:line="180" w:lineRule="auto"/>
                              <w:ind w:left="0" w:right="0" w:firstLine="0"/>
                              <w:jc w:val="left"/>
                            </w:pPr>
                            <w:r>
                              <w:rPr>
                                <w:color w:val="000000"/>
                                <w:spacing w:val="0"/>
                                <w:w w:val="100"/>
                                <w:position w:val="0"/>
                              </w:rPr>
                              <w:t>—</w:t>
                              <w:tab/>
                              <w:tab/>
                              <w:t xml:space="preserve"> = 0,73 %;</w:t>
                            </w:r>
                          </w:p>
                          <w:p>
                            <w:pPr>
                              <w:pStyle w:val="Style19"/>
                              <w:keepNext w:val="0"/>
                              <w:keepLines w:val="0"/>
                              <w:widowControl w:val="0"/>
                              <w:shd w:val="clear" w:color="auto" w:fill="auto"/>
                              <w:bidi w:val="0"/>
                              <w:spacing w:before="0" w:after="60" w:line="180" w:lineRule="auto"/>
                              <w:ind w:left="0" w:right="0" w:firstLine="0"/>
                              <w:jc w:val="left"/>
                            </w:pPr>
                            <w:r>
                              <w:rPr>
                                <w:color w:val="000000"/>
                                <w:spacing w:val="0"/>
                                <w:w w:val="100"/>
                                <w:position w:val="0"/>
                              </w:rPr>
                              <w:t>46-150</w:t>
                            </w:r>
                          </w:p>
                          <w:p>
                            <w:pPr>
                              <w:pStyle w:val="Style19"/>
                              <w:keepNext w:val="0"/>
                              <w:keepLines w:val="0"/>
                              <w:widowControl w:val="0"/>
                              <w:shd w:val="clear" w:color="auto" w:fill="auto"/>
                              <w:tabs>
                                <w:tab w:pos="1230" w:val="left"/>
                              </w:tabs>
                              <w:bidi w:val="0"/>
                              <w:spacing w:before="0" w:after="0" w:line="240" w:lineRule="auto"/>
                              <w:ind w:left="0" w:right="0" w:firstLine="140"/>
                              <w:jc w:val="left"/>
                            </w:pPr>
                            <w:r>
                              <w:rPr>
                                <w:color w:val="000000"/>
                                <w:spacing w:val="0"/>
                                <w:w w:val="100"/>
                                <w:position w:val="0"/>
                              </w:rPr>
                              <w:t>83,2-24</w:t>
                              <w:tab/>
                              <w:t>„ „</w:t>
                            </w:r>
                          </w:p>
                          <w:p>
                            <w:pPr>
                              <w:pStyle w:val="Style19"/>
                              <w:keepNext w:val="0"/>
                              <w:keepLines w:val="0"/>
                              <w:widowControl w:val="0"/>
                              <w:shd w:val="clear" w:color="auto" w:fill="auto"/>
                              <w:bidi w:val="0"/>
                              <w:spacing w:before="0" w:after="0" w:line="180" w:lineRule="auto"/>
                              <w:ind w:left="0" w:right="0" w:firstLine="640"/>
                              <w:jc w:val="left"/>
                            </w:pPr>
                            <w:r>
                              <w:rPr>
                                <w:color w:val="000000"/>
                                <w:spacing w:val="0"/>
                                <w:w w:val="100"/>
                                <w:position w:val="0"/>
                              </w:rPr>
                              <w:t>- =0,96%;</w:t>
                            </w:r>
                          </w:p>
                        </w:txbxContent>
                      </wps:txbx>
                      <wps:bodyPr lIns="0" tIns="0" rIns="0" bIns="0">
                        <a:noAutoFit/>
                      </wps:bodyPr>
                    </wps:wsp>
                  </a:graphicData>
                </a:graphic>
              </wp:anchor>
            </w:drawing>
          </mc:Choice>
          <mc:Fallback>
            <w:pict>
              <v:shape id="_x0000_s1545" type="#_x0000_t202" style="position:absolute;margin-left:186.45000000000002pt;margin-top:58.pt;width:87.350000000000009pt;height:43.899999999999999pt;z-index:-125829223;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133-30</w:t>
                      </w:r>
                    </w:p>
                    <w:p>
                      <w:pPr>
                        <w:pStyle w:val="Style19"/>
                        <w:keepNext w:val="0"/>
                        <w:keepLines w:val="0"/>
                        <w:widowControl w:val="0"/>
                        <w:shd w:val="clear" w:color="auto" w:fill="auto"/>
                        <w:tabs>
                          <w:tab w:leader="hyphen" w:pos="456" w:val="left"/>
                          <w:tab w:leader="hyphen" w:pos="571" w:val="left"/>
                        </w:tabs>
                        <w:bidi w:val="0"/>
                        <w:spacing w:before="0" w:after="0" w:line="180" w:lineRule="auto"/>
                        <w:ind w:left="0" w:right="0" w:firstLine="0"/>
                        <w:jc w:val="left"/>
                      </w:pPr>
                      <w:r>
                        <w:rPr>
                          <w:color w:val="000000"/>
                          <w:spacing w:val="0"/>
                          <w:w w:val="100"/>
                          <w:position w:val="0"/>
                        </w:rPr>
                        <w:t>—</w:t>
                        <w:tab/>
                        <w:tab/>
                        <w:t xml:space="preserve"> = 0,73 %;</w:t>
                      </w:r>
                    </w:p>
                    <w:p>
                      <w:pPr>
                        <w:pStyle w:val="Style19"/>
                        <w:keepNext w:val="0"/>
                        <w:keepLines w:val="0"/>
                        <w:widowControl w:val="0"/>
                        <w:shd w:val="clear" w:color="auto" w:fill="auto"/>
                        <w:bidi w:val="0"/>
                        <w:spacing w:before="0" w:after="60" w:line="180" w:lineRule="auto"/>
                        <w:ind w:left="0" w:right="0" w:firstLine="0"/>
                        <w:jc w:val="left"/>
                      </w:pPr>
                      <w:r>
                        <w:rPr>
                          <w:color w:val="000000"/>
                          <w:spacing w:val="0"/>
                          <w:w w:val="100"/>
                          <w:position w:val="0"/>
                        </w:rPr>
                        <w:t>46-150</w:t>
                      </w:r>
                    </w:p>
                    <w:p>
                      <w:pPr>
                        <w:pStyle w:val="Style19"/>
                        <w:keepNext w:val="0"/>
                        <w:keepLines w:val="0"/>
                        <w:widowControl w:val="0"/>
                        <w:shd w:val="clear" w:color="auto" w:fill="auto"/>
                        <w:tabs>
                          <w:tab w:pos="1230" w:val="left"/>
                        </w:tabs>
                        <w:bidi w:val="0"/>
                        <w:spacing w:before="0" w:after="0" w:line="240" w:lineRule="auto"/>
                        <w:ind w:left="0" w:right="0" w:firstLine="140"/>
                        <w:jc w:val="left"/>
                      </w:pPr>
                      <w:r>
                        <w:rPr>
                          <w:color w:val="000000"/>
                          <w:spacing w:val="0"/>
                          <w:w w:val="100"/>
                          <w:position w:val="0"/>
                        </w:rPr>
                        <w:t>83,2-24</w:t>
                        <w:tab/>
                        <w:t>„ „</w:t>
                      </w:r>
                    </w:p>
                    <w:p>
                      <w:pPr>
                        <w:pStyle w:val="Style19"/>
                        <w:keepNext w:val="0"/>
                        <w:keepLines w:val="0"/>
                        <w:widowControl w:val="0"/>
                        <w:shd w:val="clear" w:color="auto" w:fill="auto"/>
                        <w:bidi w:val="0"/>
                        <w:spacing w:before="0" w:after="0" w:line="180" w:lineRule="auto"/>
                        <w:ind w:left="0" w:right="0" w:firstLine="640"/>
                        <w:jc w:val="left"/>
                      </w:pPr>
                      <w:r>
                        <w:rPr>
                          <w:color w:val="000000"/>
                          <w:spacing w:val="0"/>
                          <w:w w:val="100"/>
                          <w:position w:val="0"/>
                        </w:rPr>
                        <w:t>- =0,96%;</w:t>
                      </w:r>
                    </w:p>
                  </w:txbxContent>
                </v:textbox>
                <w10:wrap type="square" side="left" anchorx="page"/>
              </v:shape>
            </w:pict>
          </mc:Fallback>
        </mc:AlternateContent>
      </w:r>
      <w:r>
        <mc:AlternateContent>
          <mc:Choice Requires="wps">
            <w:drawing>
              <wp:anchor distT="0" distB="0" distL="0" distR="0" simplePos="0" relativeHeight="125829532" behindDoc="0" locked="0" layoutInCell="1" allowOverlap="1">
                <wp:simplePos x="0" y="0"/>
                <wp:positionH relativeFrom="page">
                  <wp:posOffset>1785620</wp:posOffset>
                </wp:positionH>
                <wp:positionV relativeFrom="paragraph">
                  <wp:posOffset>749300</wp:posOffset>
                </wp:positionV>
                <wp:extent cx="567055" cy="502920"/>
                <wp:wrapSquare wrapText="bothSides"/>
                <wp:docPr id="521" name="Shape 521"/>
                <a:graphic xmlns:a="http://schemas.openxmlformats.org/drawingml/2006/main">
                  <a:graphicData uri="http://schemas.microsoft.com/office/word/2010/wordprocessingShape">
                    <wps:wsp>
                      <wps:cNvSpPr txBox="1"/>
                      <wps:spPr>
                        <a:xfrm>
                          <a:ext cx="567055" cy="502920"/>
                        </a:xfrm>
                        <a:prstGeom prst="rect"/>
                        <a:noFill/>
                      </wps:spPr>
                      <wps:txbx>
                        <w:txbxContent>
                          <w:p>
                            <w:pPr>
                              <w:pStyle w:val="Style19"/>
                              <w:keepNext w:val="0"/>
                              <w:keepLines w:val="0"/>
                              <w:widowControl w:val="0"/>
                              <w:shd w:val="clear" w:color="auto" w:fill="auto"/>
                              <w:bidi w:val="0"/>
                              <w:spacing w:before="0" w:after="0" w:line="317" w:lineRule="auto"/>
                              <w:ind w:left="0" w:right="0" w:firstLine="280"/>
                              <w:jc w:val="both"/>
                            </w:pPr>
                            <w:r>
                              <w:rPr>
                                <w:i/>
                                <w:iCs/>
                                <w:color w:val="000000"/>
                                <w:spacing w:val="0"/>
                                <w:w w:val="100"/>
                                <w:position w:val="0"/>
                              </w:rPr>
                              <w:t xml:space="preserve">Р1 ~ Ся ~ </w:t>
                            </w:r>
                            <w:r>
                              <w:rPr>
                                <w:color w:val="000000"/>
                                <w:spacing w:val="0"/>
                                <w:w w:val="100"/>
                                <w:position w:val="0"/>
                              </w:rPr>
                              <w:t>83,2-30</w:t>
                            </w:r>
                          </w:p>
                        </w:txbxContent>
                      </wps:txbx>
                      <wps:bodyPr lIns="0" tIns="0" rIns="0" bIns="0">
                        <a:noAutoFit/>
                      </wps:bodyPr>
                    </wps:wsp>
                  </a:graphicData>
                </a:graphic>
              </wp:anchor>
            </w:drawing>
          </mc:Choice>
          <mc:Fallback>
            <w:pict>
              <v:shape id="_x0000_s1547" type="#_x0000_t202" style="position:absolute;margin-left:140.59999999999999pt;margin-top:59.pt;width:44.649999999999999pt;height:39.600000000000001pt;z-index:-125829221;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317" w:lineRule="auto"/>
                        <w:ind w:left="0" w:right="0" w:firstLine="280"/>
                        <w:jc w:val="both"/>
                      </w:pPr>
                      <w:r>
                        <w:rPr>
                          <w:i/>
                          <w:iCs/>
                          <w:color w:val="000000"/>
                          <w:spacing w:val="0"/>
                          <w:w w:val="100"/>
                          <w:position w:val="0"/>
                        </w:rPr>
                        <w:t xml:space="preserve">Р1 ~ Ся ~ </w:t>
                      </w:r>
                      <w:r>
                        <w:rPr>
                          <w:color w:val="000000"/>
                          <w:spacing w:val="0"/>
                          <w:w w:val="100"/>
                          <w:position w:val="0"/>
                        </w:rPr>
                        <w:t>83,2-30</w:t>
                      </w:r>
                    </w:p>
                  </w:txbxContent>
                </v:textbox>
                <w10:wrap type="square" anchorx="page"/>
              </v:shape>
            </w:pict>
          </mc:Fallback>
        </mc:AlternateContent>
      </w:r>
      <w:r>
        <mc:AlternateContent>
          <mc:Choice Requires="wps">
            <w:drawing>
              <wp:anchor distT="0" distB="0" distL="114300" distR="114300" simplePos="0" relativeHeight="125829534" behindDoc="0" locked="0" layoutInCell="1" allowOverlap="1">
                <wp:simplePos x="0" y="0"/>
                <wp:positionH relativeFrom="page">
                  <wp:posOffset>1447800</wp:posOffset>
                </wp:positionH>
                <wp:positionV relativeFrom="paragraph">
                  <wp:posOffset>825500</wp:posOffset>
                </wp:positionV>
                <wp:extent cx="298450" cy="167640"/>
                <wp:wrapTopAndBottom/>
                <wp:docPr id="523" name="Shape 523"/>
                <a:graphic xmlns:a="http://schemas.openxmlformats.org/drawingml/2006/main">
                  <a:graphicData uri="http://schemas.microsoft.com/office/word/2010/wordprocessingShape">
                    <wps:wsp>
                      <wps:cNvSpPr txBox="1"/>
                      <wps:spPr>
                        <a:xfrm>
                          <a:ext cx="298450" cy="1676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right"/>
                            </w:pPr>
                            <w:r>
                              <w:rPr>
                                <w:b/>
                                <w:bCs/>
                                <w:i/>
                                <w:iCs/>
                                <w:color w:val="000000"/>
                                <w:spacing w:val="0"/>
                                <w:w w:val="100"/>
                                <w:position w:val="0"/>
                              </w:rPr>
                              <w:t>^АБ</w:t>
                            </w:r>
                          </w:p>
                        </w:txbxContent>
                      </wps:txbx>
                      <wps:bodyPr wrap="none" lIns="0" tIns="0" rIns="0" bIns="0">
                        <a:noAutoFit/>
                      </wps:bodyPr>
                    </wps:wsp>
                  </a:graphicData>
                </a:graphic>
              </wp:anchor>
            </w:drawing>
          </mc:Choice>
          <mc:Fallback>
            <w:pict>
              <v:shape id="_x0000_s1549" type="#_x0000_t202" style="position:absolute;margin-left:114.pt;margin-top:65.pt;width:23.5pt;height:13.200000000000001pt;z-index:-125829219;mso-wrap-distance-left:9.pt;mso-wrap-distance-right:9.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right"/>
                      </w:pPr>
                      <w:r>
                        <w:rPr>
                          <w:b/>
                          <w:bCs/>
                          <w:i/>
                          <w:iCs/>
                          <w:color w:val="000000"/>
                          <w:spacing w:val="0"/>
                          <w:w w:val="100"/>
                          <w:position w:val="0"/>
                        </w:rPr>
                        <w:t>^АБ</w:t>
                      </w:r>
                    </w:p>
                  </w:txbxContent>
                </v:textbox>
                <w10:wrap type="topAndBottom" anchorx="page"/>
              </v:shape>
            </w:pict>
          </mc:Fallback>
        </mc:AlternateContent>
      </w:r>
      <w:r>
        <w:rPr>
          <w:color w:val="000000"/>
          <w:spacing w:val="0"/>
          <w:w w:val="100"/>
          <w:position w:val="0"/>
        </w:rPr>
        <w:t>Распределение допустимой потери напряжения между отдельными участками линии целесообразно производить из условий минимальных затрат цветного металла. Расчеты показали, что допустимая потеря На</w:t>
        <w:softHyphen/>
        <w:t xml:space="preserve">пряжения должна быть принята с округлением на участке </w:t>
      </w:r>
      <w:r>
        <w:rPr>
          <w:i/>
          <w:iCs/>
          <w:color w:val="000000"/>
          <w:spacing w:val="0"/>
          <w:w w:val="100"/>
          <w:position w:val="0"/>
        </w:rPr>
        <w:t>АБ —</w:t>
      </w:r>
      <w:r>
        <w:rPr>
          <w:color w:val="000000"/>
          <w:spacing w:val="0"/>
          <w:w w:val="100"/>
          <w:position w:val="0"/>
        </w:rPr>
        <w:t xml:space="preserve"> 1 % и на участке </w:t>
      </w:r>
      <w:r>
        <w:rPr>
          <w:i/>
          <w:iCs/>
          <w:color w:val="000000"/>
          <w:spacing w:val="0"/>
          <w:w w:val="100"/>
          <w:position w:val="0"/>
        </w:rPr>
        <w:t>БВД—</w:t>
      </w:r>
      <w:r>
        <w:rPr>
          <w:color w:val="000000"/>
          <w:spacing w:val="0"/>
          <w:w w:val="100"/>
          <w:position w:val="0"/>
        </w:rPr>
        <w:t xml:space="preserve"> 1,3 %. Тогда</w:t>
      </w:r>
    </w:p>
    <w:p>
      <w:pPr>
        <w:pStyle w:val="Style19"/>
        <w:keepNext w:val="0"/>
        <w:keepLines w:val="0"/>
        <w:widowControl w:val="0"/>
        <w:shd w:val="clear" w:color="auto" w:fill="auto"/>
        <w:tabs>
          <w:tab w:pos="1978" w:val="left"/>
        </w:tabs>
        <w:bidi w:val="0"/>
        <w:spacing w:before="280" w:after="80" w:line="240" w:lineRule="auto"/>
        <w:ind w:left="0" w:right="0" w:firstLine="0"/>
        <w:jc w:val="left"/>
      </w:pPr>
      <w:r>
        <w:rPr>
          <w:i/>
          <w:iCs/>
          <w:color w:val="000000"/>
          <w:spacing w:val="0"/>
          <w:w w:val="100"/>
          <w:position w:val="0"/>
        </w:rPr>
        <w:t>^</w:t>
      </w:r>
      <w:r>
        <w:rPr>
          <w:i/>
          <w:iCs/>
          <w:color w:val="000000"/>
          <w:spacing w:val="0"/>
          <w:w w:val="100"/>
          <w:position w:val="0"/>
          <w:vertAlign w:val="superscript"/>
        </w:rPr>
        <w:t>и</w:t>
      </w:r>
      <w:r>
        <w:rPr>
          <w:i/>
          <w:iCs/>
          <w:color w:val="000000"/>
          <w:spacing w:val="0"/>
          <w:w w:val="100"/>
          <w:position w:val="0"/>
        </w:rPr>
        <w:t>Бвд</w:t>
      </w:r>
      <w:r>
        <w:rPr>
          <w:color w:val="000000"/>
          <w:spacing w:val="0"/>
          <w:w w:val="100"/>
          <w:position w:val="0"/>
        </w:rPr>
        <w:t xml:space="preserve"> </w:t>
      </w:r>
      <w:r>
        <w:rPr>
          <w:color w:val="000000"/>
          <w:spacing w:val="0"/>
          <w:w w:val="100"/>
          <w:position w:val="0"/>
        </w:rPr>
        <w:t xml:space="preserve">46.J50 </w:t>
      </w:r>
      <w:r>
        <w:rPr>
          <w:color w:val="000000"/>
          <w:spacing w:val="0"/>
          <w:w w:val="100"/>
          <w:position w:val="0"/>
        </w:rPr>
        <w:t>‘</w:t>
        <w:tab/>
        <w:t>46-70</w:t>
      </w:r>
    </w:p>
    <w:p>
      <w:pPr>
        <w:pStyle w:val="Style19"/>
        <w:keepNext w:val="0"/>
        <w:keepLines w:val="0"/>
        <w:widowControl w:val="0"/>
        <w:shd w:val="clear" w:color="auto" w:fill="auto"/>
        <w:bidi w:val="0"/>
        <w:spacing w:before="0" w:after="80" w:line="240" w:lineRule="auto"/>
        <w:ind w:left="0" w:right="0" w:firstLine="0"/>
        <w:jc w:val="center"/>
      </w:pPr>
      <w:r>
        <w:rPr>
          <w:color w:val="000000"/>
          <w:spacing w:val="0"/>
          <w:w w:val="100"/>
          <w:position w:val="0"/>
        </w:rPr>
        <w:t>УМ/дд = 0,73 4-0,96 = 1,69%,</w:t>
      </w:r>
    </w:p>
    <w:p>
      <w:pPr>
        <w:pStyle w:val="Style19"/>
        <w:keepNext w:val="0"/>
        <w:keepLines w:val="0"/>
        <w:widowControl w:val="0"/>
        <w:shd w:val="clear" w:color="auto" w:fill="auto"/>
        <w:bidi w:val="0"/>
        <w:spacing w:before="0" w:after="80" w:line="240" w:lineRule="auto"/>
        <w:ind w:left="0" w:right="0" w:firstLine="0"/>
        <w:jc w:val="both"/>
      </w:pPr>
      <w:r>
        <w:rPr>
          <w:color w:val="000000"/>
          <w:spacing w:val="0"/>
          <w:w w:val="100"/>
          <w:position w:val="0"/>
        </w:rPr>
        <w:t>т. е. меньше допустимого по условию примера значения 2,3 %;</w:t>
      </w:r>
    </w:p>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83,2-24</w:t>
      </w:r>
    </w:p>
    <w:p>
      <w:pPr>
        <w:pStyle w:val="Style19"/>
        <w:keepNext w:val="0"/>
        <w:keepLines w:val="0"/>
        <w:widowControl w:val="0"/>
        <w:shd w:val="clear" w:color="auto" w:fill="auto"/>
        <w:tabs>
          <w:tab w:leader="hyphen" w:pos="596" w:val="left"/>
          <w:tab w:leader="hyphen" w:pos="764" w:val="left"/>
          <w:tab w:leader="hyphen" w:pos="1094" w:val="left"/>
        </w:tabs>
        <w:bidi w:val="0"/>
        <w:spacing w:before="0" w:after="0" w:line="180" w:lineRule="auto"/>
        <w:ind w:left="0" w:right="0" w:firstLine="0"/>
        <w:jc w:val="center"/>
      </w:pPr>
      <w:r>
        <w:rPr>
          <w:color w:val="000000"/>
          <w:spacing w:val="0"/>
          <w:w w:val="100"/>
          <w:position w:val="0"/>
          <w:vertAlign w:val="subscript"/>
        </w:rPr>
        <w:t>г</w:t>
      </w:r>
      <w:r>
        <w:rPr>
          <w:color w:val="000000"/>
          <w:spacing w:val="0"/>
          <w:w w:val="100"/>
          <w:position w:val="0"/>
        </w:rPr>
        <w:t xml:space="preserve"> =</w:t>
        <w:tab/>
        <w:tab/>
        <w:tab/>
        <w:t>= 0,6 % ;</w:t>
      </w:r>
    </w:p>
    <w:p>
      <w:pPr>
        <w:pStyle w:val="Style19"/>
        <w:keepNext w:val="0"/>
        <w:keepLines w:val="0"/>
        <w:widowControl w:val="0"/>
        <w:shd w:val="clear" w:color="auto" w:fill="auto"/>
        <w:tabs>
          <w:tab w:pos="1570" w:val="left"/>
          <w:tab w:pos="1978" w:val="left"/>
        </w:tabs>
        <w:bidi w:val="0"/>
        <w:spacing w:before="0" w:line="180" w:lineRule="auto"/>
        <w:ind w:left="0" w:right="0" w:firstLine="0"/>
        <w:jc w:val="center"/>
      </w:pPr>
      <w:r>
        <w:rPr>
          <w:color w:val="000000"/>
          <w:spacing w:val="0"/>
          <w:w w:val="100"/>
          <w:position w:val="0"/>
          <w:vertAlign w:val="superscript"/>
        </w:rPr>
        <w:t>БГ</w:t>
      </w:r>
      <w:r>
        <w:rPr>
          <w:color w:val="000000"/>
          <w:spacing w:val="0"/>
          <w:w w:val="100"/>
          <w:position w:val="0"/>
        </w:rPr>
        <w:t xml:space="preserve"> 46-70</w:t>
        <w:tab/>
        <w:t>’</w:t>
        <w:tab/>
        <w:t>’</w:t>
        <w:br/>
      </w:r>
      <w:r>
        <w:rPr>
          <w:b/>
          <w:bCs/>
          <w:color w:val="000000"/>
          <w:spacing w:val="0"/>
          <w:w w:val="100"/>
          <w:position w:val="0"/>
        </w:rPr>
        <w:t>2Д6'</w:t>
      </w:r>
      <w:r>
        <w:rPr>
          <w:b/>
          <w:bCs/>
          <w:color w:val="000000"/>
          <w:spacing w:val="0"/>
          <w:w w:val="100"/>
          <w:position w:val="0"/>
          <w:vertAlign w:val="subscript"/>
        </w:rPr>
        <w:t>лг</w:t>
      </w:r>
      <w:r>
        <w:rPr>
          <w:b/>
          <w:bCs/>
          <w:color w:val="000000"/>
          <w:spacing w:val="0"/>
          <w:w w:val="100"/>
          <w:position w:val="0"/>
        </w:rPr>
        <w:t xml:space="preserve"> = 0,73 4- 0,6 = 1,33 %.</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По результатам расчетов видно, что определяющим фактором при выборе сечений проводов в данном случае оказались требования по со</w:t>
        <w:softHyphen/>
        <w:t>отношениям допустимых токовых нагрузок и номинальных токов расце</w:t>
        <w:softHyphen/>
        <w:t>пителей автоматических выключателей.</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Пользуясь допущением ПУЭ (см. табл. 10.5), можно было бы со</w:t>
        <w:softHyphen/>
        <w:t>хранить сечения 50 и 120 мм</w:t>
      </w:r>
      <w:r>
        <w:rPr>
          <w:color w:val="000000"/>
          <w:spacing w:val="0"/>
          <w:w w:val="100"/>
          <w:position w:val="0"/>
          <w:vertAlign w:val="superscript"/>
        </w:rPr>
        <w:t>2</w:t>
      </w:r>
      <w:r>
        <w:rPr>
          <w:color w:val="000000"/>
          <w:spacing w:val="0"/>
          <w:w w:val="100"/>
          <w:position w:val="0"/>
        </w:rPr>
        <w:t>, поскольку допустимые токи этих сечений больше, чем токи нагрузки. Однако в сетях питания квартир, требующих защиты не только от КЗ, но и от перегрузки, как правило, этими допу</w:t>
        <w:softHyphen/>
        <w:t>щениями не пользуются. При этом учитывается невозможность контроля токовой нагрузки в условиях жилого здания. Кроме того, реконструкция электросети в жилых зданиях обычно производится редко, поэтому удельные нагрузки могут со временем превысить установленные на пер</w:t>
        <w:softHyphen/>
        <w:t>спективу. Нетрудно видеть, что столь значительное округление в мень</w:t>
        <w:softHyphen/>
        <w:t>шую сторону может привести к недопустимому перегреву жил прово</w:t>
        <w:softHyphen/>
        <w:t>дов (см. гл. 9).</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данном примере, поскольку сеть защищается не только от КЗ, но и от перегрузки, должен быть выполнен расчет на срабатывание ап-</w:t>
        <w:br w:type="page"/>
      </w:r>
      <w:r>
        <w:rPr>
          <w:color w:val="000000"/>
          <w:spacing w:val="0"/>
          <w:w w:val="100"/>
          <w:position w:val="0"/>
        </w:rPr>
        <w:t>Каратов защиты в конце линии при однофазных КЗ. Методика такого расчета приведена в гл. 15.</w:t>
      </w:r>
    </w:p>
    <w:p>
      <w:pPr>
        <w:pStyle w:val="Style19"/>
        <w:keepNext w:val="0"/>
        <w:keepLines w:val="0"/>
        <w:widowControl w:val="0"/>
        <w:shd w:val="clear" w:color="auto" w:fill="auto"/>
        <w:bidi w:val="0"/>
        <w:spacing w:before="0" w:after="0" w:line="257" w:lineRule="auto"/>
        <w:ind w:left="0" w:right="0" w:firstLine="400"/>
        <w:jc w:val="both"/>
      </w:pPr>
      <w:r>
        <w:rPr>
          <w:color w:val="000000"/>
          <w:spacing w:val="0"/>
          <w:w w:val="100"/>
          <w:position w:val="0"/>
        </w:rPr>
        <w:t>Пример 11.3. Определить сечеиие проводов, проложенных в трубе, и выбрать защитный аппарат на ответвлении к трехфазному коротко</w:t>
        <w:softHyphen/>
        <w:t>замкнутому электродвигателю мощностью 17 кВт.</w:t>
      </w:r>
    </w:p>
    <w:p>
      <w:pPr>
        <w:pStyle w:val="Style19"/>
        <w:keepNext w:val="0"/>
        <w:keepLines w:val="0"/>
        <w:widowControl w:val="0"/>
        <w:shd w:val="clear" w:color="auto" w:fill="auto"/>
        <w:bidi w:val="0"/>
        <w:spacing w:before="0" w:after="0" w:line="257" w:lineRule="auto"/>
        <w:ind w:left="0" w:right="0" w:firstLine="400"/>
        <w:jc w:val="both"/>
      </w:pPr>
      <w:r>
        <w:rPr>
          <w:color w:val="000000"/>
          <w:spacing w:val="0"/>
          <w:w w:val="100"/>
          <w:position w:val="0"/>
        </w:rPr>
        <w:t>Номинальный ток электродвигателя /</w:t>
      </w:r>
      <w:r>
        <w:rPr>
          <w:color w:val="000000"/>
          <w:spacing w:val="0"/>
          <w:w w:val="100"/>
          <w:position w:val="0"/>
          <w:vertAlign w:val="subscript"/>
        </w:rPr>
        <w:t>О</w:t>
      </w:r>
      <w:r>
        <w:rPr>
          <w:color w:val="000000"/>
          <w:spacing w:val="0"/>
          <w:w w:val="100"/>
          <w:position w:val="0"/>
        </w:rPr>
        <w:t>ом.э=32,6 А; кратность пуско</w:t>
        <w:softHyphen/>
        <w:t>вого тока К&gt;=7. Условия пуска легкие. Температура в помещении 25'С. Линия подлежит защите только от КЗ.</w:t>
      </w:r>
    </w:p>
    <w:p>
      <w:pPr>
        <w:pStyle w:val="Style19"/>
        <w:keepNext w:val="0"/>
        <w:keepLines w:val="0"/>
        <w:widowControl w:val="0"/>
        <w:shd w:val="clear" w:color="auto" w:fill="auto"/>
        <w:bidi w:val="0"/>
        <w:spacing w:before="0" w:after="0" w:line="257" w:lineRule="auto"/>
        <w:ind w:left="0" w:right="0" w:firstLine="400"/>
        <w:jc w:val="both"/>
      </w:pPr>
      <w:r>
        <w:rPr>
          <w:color w:val="000000"/>
          <w:spacing w:val="0"/>
          <w:w w:val="100"/>
          <w:position w:val="0"/>
        </w:rPr>
        <w:t>Решение. 1. По условиям нагрева принимаем предварительно се</w:t>
        <w:softHyphen/>
        <w:t xml:space="preserve">чение </w:t>
      </w:r>
      <w:r>
        <w:rPr>
          <w:color w:val="000000"/>
          <w:spacing w:val="0"/>
          <w:w w:val="100"/>
          <w:position w:val="0"/>
        </w:rPr>
        <w:t xml:space="preserve">s=10 </w:t>
      </w:r>
      <w:r>
        <w:rPr>
          <w:color w:val="000000"/>
          <w:spacing w:val="0"/>
          <w:w w:val="100"/>
          <w:position w:val="0"/>
        </w:rPr>
        <w:t>мм</w:t>
      </w:r>
      <w:r>
        <w:rPr>
          <w:color w:val="000000"/>
          <w:spacing w:val="0"/>
          <w:w w:val="100"/>
          <w:position w:val="0"/>
          <w:vertAlign w:val="superscript"/>
        </w:rPr>
        <w:t>2</w:t>
      </w:r>
      <w:r>
        <w:rPr>
          <w:color w:val="000000"/>
          <w:spacing w:val="0"/>
          <w:w w:val="100"/>
          <w:position w:val="0"/>
        </w:rPr>
        <w:t xml:space="preserve"> (/д</w:t>
      </w:r>
      <w:r>
        <w:rPr>
          <w:color w:val="000000"/>
          <w:spacing w:val="0"/>
          <w:w w:val="100"/>
          <w:position w:val="0"/>
          <w:vertAlign w:val="subscript"/>
        </w:rPr>
        <w:t>ОП</w:t>
      </w:r>
      <w:r>
        <w:rPr>
          <w:color w:val="000000"/>
          <w:spacing w:val="0"/>
          <w:w w:val="100"/>
          <w:position w:val="0"/>
        </w:rPr>
        <w:t xml:space="preserve">=47 А); </w:t>
      </w:r>
      <w:r>
        <w:rPr>
          <w:i/>
          <w:iCs/>
          <w:color w:val="000000"/>
          <w:spacing w:val="0"/>
          <w:w w:val="100"/>
          <w:position w:val="0"/>
        </w:rPr>
        <w:t>I</w:t>
      </w:r>
      <w:r>
        <w:rPr>
          <w:color w:val="000000"/>
          <w:spacing w:val="0"/>
          <w:w w:val="100"/>
          <w:position w:val="0"/>
          <w:vertAlign w:val="subscript"/>
        </w:rPr>
        <w:t>Я</w:t>
      </w:r>
      <w:r>
        <w:rPr>
          <w:color w:val="000000"/>
          <w:spacing w:val="0"/>
          <w:w w:val="100"/>
          <w:position w:val="0"/>
        </w:rPr>
        <w:t>оп&gt;</w:t>
      </w:r>
      <w:r>
        <w:rPr>
          <w:i/>
          <w:iCs/>
          <w:color w:val="000000"/>
          <w:spacing w:val="0"/>
          <w:w w:val="100"/>
          <w:position w:val="0"/>
        </w:rPr>
        <w:t>I</w:t>
      </w:r>
      <w:r>
        <w:rPr>
          <w:color w:val="000000"/>
          <w:spacing w:val="0"/>
          <w:w w:val="100"/>
          <w:position w:val="0"/>
        </w:rPr>
        <w:t>вон.».</w:t>
      </w:r>
    </w:p>
    <w:p>
      <w:pPr>
        <w:pStyle w:val="Style19"/>
        <w:keepNext w:val="0"/>
        <w:keepLines w:val="0"/>
        <w:widowControl w:val="0"/>
        <w:numPr>
          <w:ilvl w:val="0"/>
          <w:numId w:val="77"/>
        </w:numPr>
        <w:shd w:val="clear" w:color="auto" w:fill="auto"/>
        <w:tabs>
          <w:tab w:pos="601" w:val="left"/>
        </w:tabs>
        <w:bidi w:val="0"/>
        <w:spacing w:before="0" w:after="80" w:line="257" w:lineRule="auto"/>
        <w:ind w:left="0" w:right="0" w:firstLine="400"/>
        <w:jc w:val="both"/>
      </w:pPr>
      <w:bookmarkStart w:id="189" w:name="bookmark189"/>
      <w:bookmarkEnd w:id="189"/>
      <w:r>
        <w:rPr>
          <w:color w:val="000000"/>
          <w:spacing w:val="0"/>
          <w:w w:val="100"/>
          <w:position w:val="0"/>
        </w:rPr>
        <w:t>Выбираем предохранители типа ПН-2 (см. табл. 10.1). Плавкие вставки выбираются по двум условиям (см. табл. 10.4).</w:t>
      </w:r>
    </w:p>
    <w:p>
      <w:pPr>
        <w:pStyle w:val="Style19"/>
        <w:keepNext w:val="0"/>
        <w:keepLines w:val="0"/>
        <w:widowControl w:val="0"/>
        <w:shd w:val="clear" w:color="auto" w:fill="auto"/>
        <w:bidi w:val="0"/>
        <w:spacing w:before="0" w:after="0" w:line="257" w:lineRule="auto"/>
        <w:ind w:left="0" w:right="0" w:firstLine="0"/>
        <w:jc w:val="center"/>
      </w:pPr>
      <w:r>
        <w:rPr>
          <w:color w:val="000000"/>
          <w:spacing w:val="0"/>
          <w:w w:val="100"/>
          <w:position w:val="0"/>
        </w:rPr>
        <w:t xml:space="preserve">/вс /ном.э </w:t>
      </w:r>
      <w:r>
        <w:rPr>
          <w:color w:val="000000"/>
          <w:spacing w:val="0"/>
          <w:w w:val="100"/>
          <w:position w:val="0"/>
          <w:vertAlign w:val="superscript"/>
        </w:rPr>
        <w:t>=</w:t>
      </w:r>
      <w:r>
        <w:rPr>
          <w:color w:val="000000"/>
          <w:spacing w:val="0"/>
          <w:w w:val="100"/>
          <w:position w:val="0"/>
        </w:rPr>
        <w:t xml:space="preserve"> 32,6 А;</w:t>
      </w:r>
    </w:p>
    <w:p>
      <w:pPr>
        <w:pStyle w:val="Style19"/>
        <w:keepNext w:val="0"/>
        <w:keepLines w:val="0"/>
        <w:widowControl w:val="0"/>
        <w:shd w:val="clear" w:color="auto" w:fill="auto"/>
        <w:tabs>
          <w:tab w:leader="underscore" w:pos="398" w:val="left"/>
          <w:tab w:leader="underscore" w:pos="1512" w:val="left"/>
        </w:tabs>
        <w:bidi w:val="0"/>
        <w:spacing w:before="0" w:after="0" w:line="257" w:lineRule="auto"/>
        <w:ind w:left="0" w:right="0" w:firstLine="0"/>
        <w:jc w:val="center"/>
      </w:pPr>
      <w:r>
        <w:rPr>
          <w:color w:val="000000"/>
          <w:spacing w:val="0"/>
          <w:w w:val="100"/>
          <w:position w:val="0"/>
        </w:rPr>
        <w:t xml:space="preserve">. </w:t>
        <w:tab/>
        <w:t xml:space="preserve"> </w:t>
      </w:r>
      <w:r>
        <w:rPr>
          <w:color w:val="000000"/>
          <w:spacing w:val="0"/>
          <w:w w:val="100"/>
          <w:position w:val="0"/>
          <w:u w:val="single"/>
        </w:rPr>
        <w:t>/ пуск</w:t>
      </w:r>
      <w:r>
        <w:rPr>
          <w:color w:val="000000"/>
          <w:spacing w:val="0"/>
          <w:w w:val="100"/>
          <w:position w:val="0"/>
        </w:rPr>
        <w:tab/>
      </w:r>
      <w:r>
        <w:rPr>
          <w:color w:val="000000"/>
          <w:spacing w:val="0"/>
          <w:w w:val="100"/>
          <w:position w:val="0"/>
          <w:u w:val="single"/>
          <w:vertAlign w:val="superscript"/>
        </w:rPr>
        <w:t>7</w:t>
      </w:r>
      <w:r>
        <w:rPr>
          <w:color w:val="000000"/>
          <w:spacing w:val="0"/>
          <w:w w:val="100"/>
          <w:position w:val="0"/>
          <w:u w:val="single"/>
        </w:rPr>
        <w:t>-32,6</w:t>
      </w:r>
    </w:p>
    <w:p>
      <w:pPr>
        <w:pStyle w:val="Style19"/>
        <w:keepNext w:val="0"/>
        <w:keepLines w:val="0"/>
        <w:widowControl w:val="0"/>
        <w:shd w:val="clear" w:color="auto" w:fill="auto"/>
        <w:tabs>
          <w:tab w:pos="1656" w:val="left"/>
          <w:tab w:pos="2213" w:val="left"/>
        </w:tabs>
        <w:bidi w:val="0"/>
        <w:spacing w:before="0" w:after="0" w:line="257" w:lineRule="auto"/>
        <w:ind w:left="0" w:right="0" w:firstLine="0"/>
        <w:jc w:val="center"/>
      </w:pPr>
      <w:r>
        <w:rPr>
          <w:color w:val="000000"/>
          <w:spacing w:val="0"/>
          <w:w w:val="100"/>
          <w:position w:val="0"/>
          <w:vertAlign w:val="superscript"/>
        </w:rPr>
        <w:t>/вс</w:t>
      </w:r>
      <w:r>
        <w:rPr>
          <w:color w:val="000000"/>
          <w:spacing w:val="0"/>
          <w:w w:val="100"/>
          <w:position w:val="0"/>
        </w:rPr>
        <w:t>“ а ~</w:t>
        <w:tab/>
        <w:t>2,5</w:t>
        <w:tab/>
        <w:t>~</w:t>
      </w:r>
      <w:r>
        <w:rPr>
          <w:color w:val="000000"/>
          <w:spacing w:val="0"/>
          <w:w w:val="100"/>
          <w:position w:val="0"/>
          <w:vertAlign w:val="superscript"/>
        </w:rPr>
        <w:t>9 А</w:t>
      </w:r>
      <w:r>
        <w:rPr>
          <w:color w:val="000000"/>
          <w:spacing w:val="0"/>
          <w:w w:val="100"/>
          <w:position w:val="0"/>
        </w:rPr>
        <w:t>‘</w:t>
      </w:r>
    </w:p>
    <w:p>
      <w:pPr>
        <w:pStyle w:val="Style19"/>
        <w:keepNext w:val="0"/>
        <w:keepLines w:val="0"/>
        <w:widowControl w:val="0"/>
        <w:shd w:val="clear" w:color="auto" w:fill="auto"/>
        <w:bidi w:val="0"/>
        <w:spacing w:before="0" w:after="0" w:line="262" w:lineRule="auto"/>
        <w:ind w:left="0" w:right="0" w:firstLine="400"/>
        <w:jc w:val="both"/>
      </w:pPr>
      <w:r>
        <w:rPr>
          <w:color w:val="000000"/>
          <w:spacing w:val="0"/>
          <w:w w:val="100"/>
          <w:position w:val="0"/>
        </w:rPr>
        <w:t>Принимаем предохранители ПН-2-100 с номинальным током плавкой вставки/и =100 А.</w:t>
      </w:r>
    </w:p>
    <w:p>
      <w:pPr>
        <w:pStyle w:val="Style19"/>
        <w:keepNext w:val="0"/>
        <w:keepLines w:val="0"/>
        <w:widowControl w:val="0"/>
        <w:numPr>
          <w:ilvl w:val="0"/>
          <w:numId w:val="77"/>
        </w:numPr>
        <w:shd w:val="clear" w:color="auto" w:fill="auto"/>
        <w:tabs>
          <w:tab w:pos="596" w:val="left"/>
        </w:tabs>
        <w:bidi w:val="0"/>
        <w:spacing w:before="0" w:after="80" w:line="262" w:lineRule="auto"/>
        <w:ind w:left="0" w:right="0" w:firstLine="400"/>
        <w:jc w:val="both"/>
      </w:pPr>
      <w:bookmarkStart w:id="190" w:name="bookmark190"/>
      <w:bookmarkEnd w:id="190"/>
      <w:r>
        <w:rPr>
          <w:color w:val="000000"/>
          <w:spacing w:val="0"/>
          <w:w w:val="100"/>
          <w:position w:val="0"/>
        </w:rPr>
        <w:t xml:space="preserve">Проверяем принятое сечение на соответствие номинальному току плавкой вставки. Л'ииия защищается только </w:t>
      </w:r>
      <w:r>
        <w:rPr>
          <w:color w:val="000000"/>
          <w:spacing w:val="0"/>
          <w:w w:val="100"/>
          <w:position w:val="0"/>
        </w:rPr>
        <w:t xml:space="preserve">oV </w:t>
      </w:r>
      <w:r>
        <w:rPr>
          <w:color w:val="000000"/>
          <w:spacing w:val="0"/>
          <w:w w:val="100"/>
          <w:position w:val="0"/>
        </w:rPr>
        <w:t>КЗ (см. табл. 10.5)</w:t>
      </w:r>
    </w:p>
    <w:p>
      <w:pPr>
        <w:pStyle w:val="Style19"/>
        <w:keepNext w:val="0"/>
        <w:keepLines w:val="0"/>
        <w:widowControl w:val="0"/>
        <w:shd w:val="clear" w:color="auto" w:fill="auto"/>
        <w:bidi w:val="0"/>
        <w:spacing w:before="0" w:after="0" w:line="257" w:lineRule="auto"/>
        <w:ind w:left="0" w:right="0" w:firstLine="600"/>
        <w:jc w:val="both"/>
      </w:pPr>
      <w:r>
        <w:rPr>
          <w:color w:val="000000"/>
          <w:spacing w:val="0"/>
          <w:w w:val="100"/>
          <w:position w:val="0"/>
        </w:rPr>
        <w:t>4 ■ /доп = 0,33/</w:t>
      </w:r>
      <w:r>
        <w:rPr>
          <w:color w:val="000000"/>
          <w:spacing w:val="0"/>
          <w:w w:val="100"/>
          <w:position w:val="0"/>
          <w:vertAlign w:val="subscript"/>
        </w:rPr>
        <w:t>вс</w:t>
      </w:r>
      <w:r>
        <w:rPr>
          <w:color w:val="000000"/>
          <w:spacing w:val="0"/>
          <w:w w:val="100"/>
          <w:position w:val="0"/>
        </w:rPr>
        <w:t xml:space="preserve"> = 0,33-100 = ЗЗА,</w:t>
      </w:r>
    </w:p>
    <w:p>
      <w:pPr>
        <w:pStyle w:val="Style19"/>
        <w:keepNext w:val="0"/>
        <w:keepLines w:val="0"/>
        <w:widowControl w:val="0"/>
        <w:shd w:val="clear" w:color="auto" w:fill="auto"/>
        <w:bidi w:val="0"/>
        <w:spacing w:before="0" w:after="0" w:line="262" w:lineRule="auto"/>
        <w:ind w:left="0" w:right="0" w:firstLine="0"/>
        <w:jc w:val="center"/>
      </w:pPr>
      <w:r>
        <w:rPr>
          <w:color w:val="000000"/>
          <w:spacing w:val="0"/>
          <w:w w:val="100"/>
          <w:position w:val="0"/>
        </w:rPr>
        <w:t>33&lt;47А.</w:t>
      </w:r>
    </w:p>
    <w:p>
      <w:pPr>
        <w:pStyle w:val="Style19"/>
        <w:keepNext w:val="0"/>
        <w:keepLines w:val="0"/>
        <w:widowControl w:val="0"/>
        <w:shd w:val="clear" w:color="auto" w:fill="auto"/>
        <w:bidi w:val="0"/>
        <w:spacing w:before="0" w:after="0" w:line="262" w:lineRule="auto"/>
        <w:ind w:left="0" w:right="0" w:firstLine="400"/>
        <w:jc w:val="both"/>
      </w:pPr>
      <w:r>
        <w:rPr>
          <w:color w:val="000000"/>
          <w:spacing w:val="0"/>
          <w:w w:val="100"/>
          <w:position w:val="0"/>
        </w:rPr>
        <w:t>Таким образом, сохраняется сечение, выбранное из условий допусти</w:t>
        <w:softHyphen/>
        <w:t>мого нагрева АПВ-660 3(1ХЮ).</w:t>
      </w:r>
    </w:p>
    <w:p>
      <w:pPr>
        <w:pStyle w:val="Style19"/>
        <w:keepNext w:val="0"/>
        <w:keepLines w:val="0"/>
        <w:widowControl w:val="0"/>
        <w:numPr>
          <w:ilvl w:val="0"/>
          <w:numId w:val="77"/>
        </w:numPr>
        <w:shd w:val="clear" w:color="auto" w:fill="auto"/>
        <w:tabs>
          <w:tab w:pos="596" w:val="left"/>
        </w:tabs>
        <w:bidi w:val="0"/>
        <w:spacing w:before="0" w:after="80" w:line="262" w:lineRule="auto"/>
        <w:ind w:left="0" w:right="0" w:firstLine="400"/>
        <w:jc w:val="both"/>
      </w:pPr>
      <w:bookmarkStart w:id="191" w:name="bookmark191"/>
      <w:bookmarkEnd w:id="191"/>
      <w:r>
        <w:rPr>
          <w:color w:val="000000"/>
          <w:spacing w:val="0"/>
          <w:w w:val="100"/>
          <w:position w:val="0"/>
        </w:rPr>
        <w:t>Для защиты ответвления к данному электродвигателю выберем трехполюсный автоматический выключатель серии АЕ20 (см. табл. 10.2). Принимаем номинальный ток теплового максимального расцепителя ре</w:t>
        <w:softHyphen/>
        <w:t>гулируемого автоматического выключателя по двум условиям (табл. 10.4):</w:t>
      </w:r>
    </w:p>
    <w:p>
      <w:pPr>
        <w:pStyle w:val="Style19"/>
        <w:keepNext w:val="0"/>
        <w:keepLines w:val="0"/>
        <w:widowControl w:val="0"/>
        <w:shd w:val="clear" w:color="auto" w:fill="auto"/>
        <w:bidi w:val="0"/>
        <w:spacing w:before="0" w:after="0" w:line="262" w:lineRule="auto"/>
        <w:ind w:left="0" w:right="0" w:firstLine="0"/>
        <w:jc w:val="center"/>
      </w:pPr>
      <w:r>
        <w:rPr>
          <w:color w:val="000000"/>
          <w:spacing w:val="0"/>
          <w:w w:val="100"/>
          <w:position w:val="0"/>
        </w:rPr>
        <w:t>/</w:t>
      </w:r>
      <w:r>
        <w:rPr>
          <w:color w:val="000000"/>
          <w:spacing w:val="0"/>
          <w:w w:val="100"/>
          <w:position w:val="0"/>
          <w:vertAlign w:val="subscript"/>
        </w:rPr>
        <w:t>р</w:t>
      </w:r>
      <w:r>
        <w:rPr>
          <w:color w:val="000000"/>
          <w:spacing w:val="0"/>
          <w:w w:val="100"/>
          <w:position w:val="0"/>
        </w:rPr>
        <w:t>&gt; 1,25/</w:t>
      </w:r>
      <w:r>
        <w:rPr>
          <w:color w:val="000000"/>
          <w:spacing w:val="0"/>
          <w:w w:val="100"/>
          <w:position w:val="0"/>
          <w:vertAlign w:val="subscript"/>
        </w:rPr>
        <w:t>ном</w:t>
      </w:r>
      <w:r>
        <w:rPr>
          <w:color w:val="000000"/>
          <w:spacing w:val="0"/>
          <w:w w:val="100"/>
          <w:position w:val="0"/>
        </w:rPr>
        <w:t>.</w:t>
      </w:r>
      <w:r>
        <w:rPr>
          <w:color w:val="000000"/>
          <w:spacing w:val="0"/>
          <w:w w:val="100"/>
          <w:position w:val="0"/>
          <w:vertAlign w:val="subscript"/>
        </w:rPr>
        <w:t>э</w:t>
      </w:r>
      <w:r>
        <w:rPr>
          <w:color w:val="000000"/>
          <w:spacing w:val="0"/>
          <w:w w:val="100"/>
          <w:position w:val="0"/>
        </w:rPr>
        <w:t>= 1,25-32,6 = 41 А;</w:t>
      </w:r>
    </w:p>
    <w:p>
      <w:pPr>
        <w:pStyle w:val="Style19"/>
        <w:keepNext w:val="0"/>
        <w:keepLines w:val="0"/>
        <w:widowControl w:val="0"/>
        <w:shd w:val="clear" w:color="auto" w:fill="auto"/>
        <w:bidi w:val="0"/>
        <w:spacing w:before="0" w:after="80" w:line="262" w:lineRule="auto"/>
        <w:ind w:left="0" w:right="0" w:firstLine="0"/>
        <w:jc w:val="center"/>
      </w:pPr>
      <w:r>
        <w:rPr>
          <w:color w:val="000000"/>
          <w:spacing w:val="0"/>
          <w:w w:val="100"/>
          <w:position w:val="0"/>
        </w:rPr>
        <w:t xml:space="preserve">/уст,эо </w:t>
      </w:r>
      <w:r>
        <w:rPr>
          <w:color w:val="000000"/>
          <w:spacing w:val="0"/>
          <w:w w:val="100"/>
          <w:position w:val="0"/>
        </w:rPr>
        <w:t xml:space="preserve">I &gt;2/uycK </w:t>
      </w:r>
      <w:r>
        <w:rPr>
          <w:color w:val="000000"/>
          <w:spacing w:val="0"/>
          <w:w w:val="100"/>
          <w:position w:val="0"/>
          <w:vertAlign w:val="superscript"/>
        </w:rPr>
        <w:t>=</w:t>
      </w:r>
      <w:r>
        <w:rPr>
          <w:color w:val="000000"/>
          <w:spacing w:val="0"/>
          <w:w w:val="100"/>
          <w:position w:val="0"/>
        </w:rPr>
        <w:t xml:space="preserve"> 1 ,2-7-32,6 = 264 А.</w:t>
      </w:r>
    </w:p>
    <w:p>
      <w:pPr>
        <w:pStyle w:val="Style19"/>
        <w:keepNext w:val="0"/>
        <w:keepLines w:val="0"/>
        <w:widowControl w:val="0"/>
        <w:shd w:val="clear" w:color="auto" w:fill="auto"/>
        <w:bidi w:val="0"/>
        <w:spacing w:before="0" w:after="0" w:line="262" w:lineRule="auto"/>
        <w:ind w:left="0" w:right="0" w:firstLine="400"/>
        <w:jc w:val="both"/>
      </w:pPr>
      <w:r>
        <w:rPr>
          <w:color w:val="000000"/>
          <w:spacing w:val="0"/>
          <w:w w:val="100"/>
          <w:position w:val="0"/>
        </w:rPr>
        <w:t>Принимаем по табл. 10.2 трехполюсный автоматический выключа</w:t>
        <w:softHyphen/>
        <w:t>тель регулируемый с температурной компенсацией АЕ2046-10Р без до</w:t>
        <w:softHyphen/>
        <w:t>полнительных контактов и расцепителей на номинальный ток 63 А с номинальным током теплового расцепителя /</w:t>
      </w:r>
      <w:r>
        <w:rPr>
          <w:color w:val="000000"/>
          <w:spacing w:val="0"/>
          <w:w w:val="100"/>
          <w:position w:val="0"/>
          <w:vertAlign w:val="subscript"/>
        </w:rPr>
        <w:t>р</w:t>
      </w:r>
      <w:r>
        <w:rPr>
          <w:color w:val="000000"/>
          <w:spacing w:val="0"/>
          <w:w w:val="100"/>
          <w:position w:val="0"/>
        </w:rPr>
        <w:t>=50 А и уставкой номи</w:t>
        <w:softHyphen/>
        <w:t>нального тока расцепителя 0,9-50=45 А. Ток устанки электромагнит</w:t>
        <w:softHyphen/>
        <w:t xml:space="preserve">ного расцепителя мгновенного действия </w:t>
      </w:r>
      <w:r>
        <w:rPr>
          <w:rFonts w:ascii="Arial" w:eastAsia="Arial" w:hAnsi="Arial" w:cs="Arial"/>
          <w:b/>
          <w:bCs/>
          <w:smallCaps/>
          <w:color w:val="000000"/>
          <w:spacing w:val="0"/>
          <w:w w:val="100"/>
          <w:position w:val="0"/>
          <w:sz w:val="15"/>
          <w:szCs w:val="15"/>
        </w:rPr>
        <w:t>/jct.bo</w:t>
      </w:r>
      <w:r>
        <w:rPr>
          <w:color w:val="000000"/>
          <w:spacing w:val="0"/>
          <w:w w:val="100"/>
          <w:position w:val="0"/>
        </w:rPr>
        <w:t xml:space="preserve"> </w:t>
      </w:r>
      <w:r>
        <w:rPr>
          <w:color w:val="000000"/>
          <w:spacing w:val="0"/>
          <w:w w:val="100"/>
          <w:position w:val="0"/>
        </w:rPr>
        <w:t>данных автоматических выключателей составляет 12/</w:t>
      </w:r>
      <w:r>
        <w:rPr>
          <w:color w:val="000000"/>
          <w:spacing w:val="0"/>
          <w:w w:val="100"/>
          <w:position w:val="0"/>
          <w:vertAlign w:val="subscript"/>
        </w:rPr>
        <w:t>р</w:t>
      </w:r>
      <w:r>
        <w:rPr>
          <w:color w:val="000000"/>
          <w:spacing w:val="0"/>
          <w:w w:val="100"/>
          <w:position w:val="0"/>
        </w:rPr>
        <w:t xml:space="preserve"> т. е. 12-50=600&gt;264 А.</w:t>
      </w:r>
    </w:p>
    <w:p>
      <w:pPr>
        <w:pStyle w:val="Style19"/>
        <w:keepNext w:val="0"/>
        <w:keepLines w:val="0"/>
        <w:widowControl w:val="0"/>
        <w:numPr>
          <w:ilvl w:val="0"/>
          <w:numId w:val="77"/>
        </w:numPr>
        <w:shd w:val="clear" w:color="auto" w:fill="auto"/>
        <w:tabs>
          <w:tab w:pos="596" w:val="left"/>
        </w:tabs>
        <w:bidi w:val="0"/>
        <w:spacing w:before="0" w:after="80" w:line="262" w:lineRule="auto"/>
        <w:ind w:left="0" w:right="0" w:firstLine="400"/>
        <w:jc w:val="both"/>
      </w:pPr>
      <w:bookmarkStart w:id="192" w:name="bookmark192"/>
      <w:bookmarkEnd w:id="192"/>
      <w:r>
        <w:rPr>
          <w:color w:val="000000"/>
          <w:spacing w:val="0"/>
          <w:w w:val="100"/>
          <w:position w:val="0"/>
        </w:rPr>
        <w:t>Проверяем принятое сеченне на соответствие защитному аппара</w:t>
        <w:softHyphen/>
        <w:t>ту. Для этого определяем ток срабатывания комбинированного рас</w:t>
        <w:softHyphen/>
        <w:t>цепителя</w:t>
      </w:r>
    </w:p>
    <w:p>
      <w:pPr>
        <w:pStyle w:val="Style19"/>
        <w:keepNext w:val="0"/>
        <w:keepLines w:val="0"/>
        <w:widowControl w:val="0"/>
        <w:shd w:val="clear" w:color="auto" w:fill="auto"/>
        <w:bidi w:val="0"/>
        <w:spacing w:before="0" w:after="0" w:line="240" w:lineRule="auto"/>
        <w:ind w:left="0" w:right="0" w:firstLine="0"/>
        <w:jc w:val="center"/>
        <w:sectPr>
          <w:headerReference w:type="default" r:id="rId371"/>
          <w:footerReference w:type="default" r:id="rId372"/>
          <w:headerReference w:type="even" r:id="rId373"/>
          <w:footerReference w:type="even" r:id="rId374"/>
          <w:footnotePr>
            <w:pos w:val="pageBottom"/>
            <w:numFmt w:val="chicago"/>
            <w:numRestart w:val="continuous"/>
            <w15:footnoteColumns w:val="1"/>
          </w:footnotePr>
          <w:pgSz w:w="7300" w:h="11799"/>
          <w:pgMar w:top="541" w:right="635" w:bottom="1224" w:left="712" w:header="0" w:footer="3" w:gutter="0"/>
          <w:cols w:space="720"/>
          <w:noEndnote/>
          <w:rtlGutter w:val="0"/>
          <w:docGrid w:linePitch="360"/>
        </w:sectPr>
      </w:pPr>
      <w:r>
        <w:rPr>
          <w:color w:val="000000"/>
          <w:spacing w:val="0"/>
          <w:w w:val="100"/>
          <w:position w:val="0"/>
        </w:rPr>
        <w:t>/ср= 1,25-/</w:t>
      </w:r>
      <w:r>
        <w:rPr>
          <w:color w:val="000000"/>
          <w:spacing w:val="0"/>
          <w:w w:val="100"/>
          <w:position w:val="0"/>
          <w:vertAlign w:val="subscript"/>
        </w:rPr>
        <w:t>р</w:t>
      </w:r>
      <w:r>
        <w:rPr>
          <w:color w:val="000000"/>
          <w:spacing w:val="0"/>
          <w:w w:val="100"/>
          <w:position w:val="0"/>
        </w:rPr>
        <w:t>= 1,25-45 = 56 А.</w:t>
      </w:r>
    </w:p>
    <w:p>
      <w:pPr>
        <w:pStyle w:val="Style19"/>
        <w:keepNext w:val="0"/>
        <w:keepLines w:val="0"/>
        <w:widowControl w:val="0"/>
        <w:shd w:val="clear" w:color="auto" w:fill="auto"/>
        <w:bidi w:val="0"/>
        <w:spacing w:before="0" w:after="80" w:line="240" w:lineRule="auto"/>
        <w:ind w:left="0" w:right="0" w:firstLine="320"/>
        <w:jc w:val="both"/>
      </w:pPr>
      <w:r>
        <w:rPr>
          <w:color w:val="000000"/>
          <w:spacing w:val="0"/>
          <w:w w:val="100"/>
          <w:position w:val="0"/>
        </w:rPr>
        <w:t xml:space="preserve">Согласно табл. 10.5 при защите только от КЗ допустимый ток </w:t>
      </w:r>
      <w:r>
        <w:rPr>
          <w:b/>
          <w:bCs/>
          <w:color w:val="000000"/>
          <w:spacing w:val="0"/>
          <w:w w:val="100"/>
          <w:position w:val="0"/>
          <w:sz w:val="20"/>
          <w:szCs w:val="20"/>
        </w:rPr>
        <w:t>про</w:t>
        <w:softHyphen/>
      </w:r>
      <w:r>
        <w:rPr>
          <w:color w:val="000000"/>
          <w:spacing w:val="0"/>
          <w:w w:val="100"/>
          <w:position w:val="0"/>
        </w:rPr>
        <w:t>водника должен быть</w:t>
      </w:r>
    </w:p>
    <w:p>
      <w:pPr>
        <w:pStyle w:val="Style19"/>
        <w:keepNext w:val="0"/>
        <w:keepLines w:val="0"/>
        <w:widowControl w:val="0"/>
        <w:shd w:val="clear" w:color="auto" w:fill="auto"/>
        <w:bidi w:val="0"/>
        <w:spacing w:before="0" w:after="0" w:line="271" w:lineRule="auto"/>
        <w:ind w:left="0" w:right="0" w:firstLine="0"/>
        <w:jc w:val="center"/>
      </w:pPr>
      <w:r>
        <w:rPr>
          <w:color w:val="000000"/>
          <w:spacing w:val="0"/>
          <w:w w:val="100"/>
          <w:position w:val="0"/>
        </w:rPr>
        <w:t>/доп &gt; 0,8/</w:t>
      </w:r>
      <w:r>
        <w:rPr>
          <w:color w:val="000000"/>
          <w:spacing w:val="0"/>
          <w:w w:val="100"/>
          <w:position w:val="0"/>
          <w:vertAlign w:val="subscript"/>
        </w:rPr>
        <w:t>ср</w:t>
      </w:r>
      <w:r>
        <w:rPr>
          <w:color w:val="000000"/>
          <w:spacing w:val="0"/>
          <w:w w:val="100"/>
          <w:position w:val="0"/>
        </w:rPr>
        <w:t xml:space="preserve"> = 0,8-56 = 44,8 А &lt; 47Д.</w:t>
      </w:r>
    </w:p>
    <w:p>
      <w:pPr>
        <w:pStyle w:val="Style19"/>
        <w:keepNext w:val="0"/>
        <w:keepLines w:val="0"/>
        <w:widowControl w:val="0"/>
        <w:shd w:val="clear" w:color="auto" w:fill="auto"/>
        <w:bidi w:val="0"/>
        <w:spacing w:before="0" w:after="440" w:line="271" w:lineRule="auto"/>
        <w:ind w:left="0" w:right="0" w:firstLine="320"/>
        <w:jc w:val="both"/>
      </w:pPr>
      <w:r>
        <w:rPr>
          <w:color w:val="000000"/>
          <w:spacing w:val="0"/>
          <w:w w:val="100"/>
          <w:position w:val="0"/>
        </w:rPr>
        <w:t>Таким образом, определяющим является условие допустимого Н4- грева и сохраняется принятое сечение АПВ-660 3(1 ХЮ).</w:t>
      </w:r>
    </w:p>
    <w:p>
      <w:pPr>
        <w:pStyle w:val="Style27"/>
        <w:keepNext w:val="0"/>
        <w:keepLines w:val="0"/>
        <w:widowControl w:val="0"/>
        <w:shd w:val="clear" w:color="auto" w:fill="auto"/>
        <w:bidi w:val="0"/>
        <w:spacing w:before="0" w:after="80" w:line="257" w:lineRule="auto"/>
        <w:ind w:left="0" w:right="0" w:firstLine="0"/>
        <w:jc w:val="both"/>
      </w:pPr>
      <w:r>
        <w:rPr>
          <w:color w:val="000000"/>
          <w:spacing w:val="0"/>
          <w:w w:val="100"/>
          <w:position w:val="0"/>
        </w:rPr>
        <w:t>Г лава двенадцатая</w:t>
      </w:r>
    </w:p>
    <w:p>
      <w:pPr>
        <w:pStyle w:val="Style27"/>
        <w:keepNext w:val="0"/>
        <w:keepLines w:val="0"/>
        <w:widowControl w:val="0"/>
        <w:shd w:val="clear" w:color="auto" w:fill="auto"/>
        <w:bidi w:val="0"/>
        <w:spacing w:before="0" w:after="140" w:line="257" w:lineRule="auto"/>
        <w:ind w:left="0" w:right="0" w:firstLine="0"/>
        <w:jc w:val="left"/>
      </w:pPr>
      <w:r>
        <w:rPr>
          <w:color w:val="000000"/>
          <w:spacing w:val="0"/>
          <w:w w:val="100"/>
          <w:position w:val="0"/>
        </w:rPr>
        <w:t>РАСЧЕТ СЕТЕЙ ПО УСЛОВИЯМ ПУСКА КОРОТКОЗАМКНУТЫХ ЭЛЕКТРОДВИГАТЕЛЕЙ</w:t>
      </w:r>
    </w:p>
    <w:p>
      <w:pPr>
        <w:pStyle w:val="Style22"/>
        <w:keepNext w:val="0"/>
        <w:keepLines w:val="0"/>
        <w:widowControl w:val="0"/>
        <w:shd w:val="clear" w:color="auto" w:fill="auto"/>
        <w:bidi w:val="0"/>
        <w:spacing w:before="0" w:after="0" w:line="211" w:lineRule="auto"/>
        <w:ind w:left="0" w:right="0" w:firstLine="0"/>
        <w:jc w:val="both"/>
        <w:rPr>
          <w:sz w:val="20"/>
          <w:szCs w:val="20"/>
        </w:rPr>
      </w:pPr>
      <w:r>
        <w:rPr>
          <w:color w:val="000000"/>
          <w:spacing w:val="0"/>
          <w:w w:val="100"/>
          <w:position w:val="0"/>
          <w:sz w:val="22"/>
          <w:szCs w:val="22"/>
        </w:rPr>
        <w:t>Быстро протекающие.процессы изменения (снижения и по</w:t>
        <w:softHyphen/>
        <w:t xml:space="preserve">вышения) напряжения называются </w:t>
      </w:r>
      <w:r>
        <w:rPr>
          <w:b/>
          <w:bCs/>
          <w:color w:val="000000"/>
          <w:spacing w:val="0"/>
          <w:w w:val="100"/>
          <w:position w:val="0"/>
          <w:sz w:val="20"/>
          <w:szCs w:val="20"/>
        </w:rPr>
        <w:t>колебаниями напряже</w:t>
        <w:softHyphen/>
        <w:t>ния.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Согласно ГОСТ 13109—67* «Нормы качества электри</w:t>
        <w:softHyphen/>
        <w:t>ческой энергии у ее электроприемников, присоединенных к электрическим сетям общего назначения» и новой редак</w:t>
        <w:softHyphen/>
        <w:t>ции п. 2.Г данного документа (изменение № 2, введенное в действие с 1 августа 1979 г.) колебания напряжения оцени</w:t>
        <w:softHyphen/>
        <w:t>ваются:</w:t>
      </w:r>
    </w:p>
    <w:p>
      <w:pPr>
        <w:pStyle w:val="Style22"/>
        <w:keepNext w:val="0"/>
        <w:keepLines w:val="0"/>
        <w:widowControl w:val="0"/>
        <w:shd w:val="clear" w:color="auto" w:fill="auto"/>
        <w:tabs>
          <w:tab w:pos="641" w:val="left"/>
        </w:tabs>
        <w:bidi w:val="0"/>
        <w:spacing w:before="0" w:after="80" w:line="204" w:lineRule="auto"/>
        <w:ind w:left="0" w:right="0"/>
        <w:jc w:val="both"/>
      </w:pPr>
      <w:bookmarkStart w:id="193" w:name="bookmark193"/>
      <w:r>
        <w:rPr>
          <w:color w:val="000000"/>
          <w:spacing w:val="0"/>
          <w:w w:val="100"/>
          <w:position w:val="0"/>
        </w:rPr>
        <w:t>а</w:t>
      </w:r>
      <w:bookmarkEnd w:id="193"/>
      <w:r>
        <w:rPr>
          <w:color w:val="000000"/>
          <w:spacing w:val="0"/>
          <w:w w:val="100"/>
          <w:position w:val="0"/>
        </w:rPr>
        <w:t>)</w:t>
        <w:tab/>
        <w:t>размахом изменений напряжения — разностью между следующими друг за другом экстремумами огибаю</w:t>
        <w:softHyphen/>
        <w:t>щей действующих значений напряжения. Если огибающая действующих значений напряжения имеет горизонтальные участки, то размах изменений напряжения определяется как разность между соседним экстремумом и горизонталь</w:t>
        <w:softHyphen/>
        <w:t>ным участком или как разность между соседними горизон</w:t>
        <w:softHyphen/>
        <w:t>тальными участками,В</w:t>
      </w:r>
    </w:p>
    <w:p>
      <w:pPr>
        <w:pStyle w:val="Style19"/>
        <w:keepNext w:val="0"/>
        <w:keepLines w:val="0"/>
        <w:widowControl w:val="0"/>
        <w:shd w:val="clear" w:color="auto" w:fill="auto"/>
        <w:bidi w:val="0"/>
        <w:spacing w:before="0" w:after="0" w:line="271" w:lineRule="auto"/>
        <w:ind w:left="0" w:right="0" w:firstLine="0"/>
        <w:jc w:val="center"/>
      </w:pPr>
      <w:r>
        <w:rPr>
          <w:i/>
          <w:iCs/>
          <w:color w:val="000000"/>
          <w:spacing w:val="0"/>
          <w:w w:val="100"/>
          <w:position w:val="0"/>
        </w:rPr>
        <w:t xml:space="preserve">№ ~ </w:t>
      </w:r>
      <w:r>
        <w:rPr>
          <w:i/>
          <w:iCs/>
          <w:color w:val="000000"/>
          <w:spacing w:val="0"/>
          <w:w w:val="100"/>
          <w:position w:val="0"/>
        </w:rPr>
        <w:t xml:space="preserve">Umax </w:t>
      </w:r>
      <w:r>
        <w:rPr>
          <w:i/>
          <w:iCs/>
          <w:color w:val="000000"/>
          <w:spacing w:val="0"/>
          <w:w w:val="100"/>
          <w:position w:val="0"/>
        </w:rPr>
        <w:t xml:space="preserve">— </w:t>
      </w:r>
      <w:r>
        <w:rPr>
          <w:i/>
          <w:iCs/>
          <w:color w:val="000000"/>
          <w:spacing w:val="0"/>
          <w:w w:val="100"/>
          <w:position w:val="0"/>
        </w:rPr>
        <w:t>^min&gt;</w:t>
      </w:r>
    </w:p>
    <w:p>
      <w:pPr>
        <w:pStyle w:val="Style22"/>
        <w:keepNext w:val="0"/>
        <w:keepLines w:val="0"/>
        <w:widowControl w:val="0"/>
        <w:shd w:val="clear" w:color="auto" w:fill="auto"/>
        <w:bidi w:val="0"/>
        <w:spacing w:before="0" w:after="80" w:line="204" w:lineRule="auto"/>
        <w:ind w:left="0" w:right="0" w:firstLine="0"/>
        <w:jc w:val="both"/>
      </w:pPr>
      <w:r>
        <w:rPr>
          <w:color w:val="000000"/>
          <w:spacing w:val="0"/>
          <w:w w:val="100"/>
          <w:position w:val="0"/>
        </w:rPr>
        <w:t>или в процентах от £7</w:t>
      </w:r>
      <w:r>
        <w:rPr>
          <w:color w:val="000000"/>
          <w:spacing w:val="0"/>
          <w:w w:val="100"/>
          <w:position w:val="0"/>
          <w:vertAlign w:val="subscript"/>
        </w:rPr>
        <w:t>НО</w:t>
      </w:r>
      <w:r>
        <w:rPr>
          <w:color w:val="000000"/>
          <w:spacing w:val="0"/>
          <w:w w:val="100"/>
          <w:position w:val="0"/>
        </w:rPr>
        <w:t>м</w:t>
      </w:r>
    </w:p>
    <w:p>
      <w:pPr>
        <w:pStyle w:val="Style22"/>
        <w:keepNext w:val="0"/>
        <w:keepLines w:val="0"/>
        <w:widowControl w:val="0"/>
        <w:shd w:val="clear" w:color="auto" w:fill="auto"/>
        <w:tabs>
          <w:tab w:pos="1310" w:val="left"/>
        </w:tabs>
        <w:bidi w:val="0"/>
        <w:spacing w:before="0" w:after="0" w:line="204" w:lineRule="auto"/>
        <w:ind w:left="0" w:right="0" w:firstLine="0"/>
        <w:jc w:val="center"/>
        <w:rPr>
          <w:sz w:val="15"/>
          <w:szCs w:val="15"/>
        </w:rPr>
      </w:pPr>
      <w:r>
        <w:rPr>
          <w:color w:val="000000"/>
          <w:spacing w:val="0"/>
          <w:w w:val="100"/>
          <w:position w:val="0"/>
          <w:sz w:val="22"/>
          <w:szCs w:val="22"/>
        </w:rPr>
        <w:t>67/ =</w:t>
        <w:tab/>
      </w:r>
      <w:r>
        <w:rPr>
          <w:i/>
          <w:iCs/>
          <w:color w:val="000000"/>
          <w:spacing w:val="0"/>
          <w:w w:val="100"/>
          <w:position w:val="0"/>
          <w:sz w:val="17"/>
          <w:szCs w:val="17"/>
          <w:u w:val="single"/>
        </w:rPr>
        <w:t>Umjn</w:t>
      </w:r>
      <w:r>
        <w:rPr>
          <w:color w:val="000000"/>
          <w:spacing w:val="0"/>
          <w:w w:val="100"/>
          <w:position w:val="0"/>
          <w:sz w:val="22"/>
          <w:szCs w:val="22"/>
        </w:rPr>
        <w:t xml:space="preserve"> I </w:t>
      </w:r>
      <w:r>
        <w:rPr>
          <w:rFonts w:ascii="Arial" w:eastAsia="Arial" w:hAnsi="Arial" w:cs="Arial"/>
          <w:b/>
          <w:bCs/>
          <w:smallCaps/>
          <w:color w:val="000000"/>
          <w:spacing w:val="0"/>
          <w:w w:val="100"/>
          <w:position w:val="0"/>
          <w:sz w:val="15"/>
          <w:szCs w:val="15"/>
        </w:rPr>
        <w:t>qq.</w:t>
      </w:r>
    </w:p>
    <w:p>
      <w:pPr>
        <w:pStyle w:val="Style19"/>
        <w:keepNext w:val="0"/>
        <w:keepLines w:val="0"/>
        <w:widowControl w:val="0"/>
        <w:shd w:val="clear" w:color="auto" w:fill="auto"/>
        <w:bidi w:val="0"/>
        <w:spacing w:before="0" w:after="80" w:line="271" w:lineRule="auto"/>
        <w:ind w:left="0" w:right="0" w:firstLine="0"/>
        <w:jc w:val="center"/>
      </w:pPr>
      <w:r>
        <w:rPr>
          <w:color w:val="000000"/>
          <w:spacing w:val="0"/>
          <w:w w:val="100"/>
          <w:position w:val="0"/>
        </w:rPr>
        <w:t>Г'ном</w:t>
      </w:r>
    </w:p>
    <w:p>
      <w:pPr>
        <w:pStyle w:val="Style22"/>
        <w:keepNext w:val="0"/>
        <w:keepLines w:val="0"/>
        <w:widowControl w:val="0"/>
        <w:shd w:val="clear" w:color="auto" w:fill="auto"/>
        <w:tabs>
          <w:tab w:pos="641" w:val="left"/>
        </w:tabs>
        <w:bidi w:val="0"/>
        <w:spacing w:before="0" w:after="140" w:line="204" w:lineRule="auto"/>
        <w:ind w:left="0" w:right="0"/>
        <w:jc w:val="both"/>
      </w:pPr>
      <w:bookmarkStart w:id="194" w:name="bookmark194"/>
      <w:r>
        <w:rPr>
          <w:color w:val="000000"/>
          <w:spacing w:val="0"/>
          <w:w w:val="100"/>
          <w:position w:val="0"/>
        </w:rPr>
        <w:t>б</w:t>
      </w:r>
      <w:bookmarkEnd w:id="194"/>
      <w:r>
        <w:rPr>
          <w:color w:val="000000"/>
          <w:spacing w:val="0"/>
          <w:w w:val="100"/>
          <w:position w:val="0"/>
        </w:rPr>
        <w:t>)</w:t>
        <w:tab/>
        <w:t>частотой изменений напряжения</w:t>
      </w:r>
    </w:p>
    <w:p>
      <w:pPr>
        <w:widowControl w:val="0"/>
        <w:jc w:val="center"/>
        <w:rPr>
          <w:sz w:val="2"/>
          <w:szCs w:val="2"/>
        </w:rPr>
      </w:pPr>
      <w:r>
        <w:drawing>
          <wp:inline>
            <wp:extent cx="426720" cy="231775"/>
            <wp:docPr id="529" name="Picutre 529"/>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375"/>
                    <a:stretch/>
                  </pic:blipFill>
                  <pic:spPr>
                    <a:xfrm>
                      <a:ext cx="426720" cy="231775"/>
                    </a:xfrm>
                    <a:prstGeom prst="rect"/>
                  </pic:spPr>
                </pic:pic>
              </a:graphicData>
            </a:graphic>
          </wp:inline>
        </w:drawing>
      </w:r>
    </w:p>
    <w:p>
      <w:pPr>
        <w:widowControl w:val="0"/>
        <w:spacing w:after="79" w:line="1" w:lineRule="exact"/>
      </w:pP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т —</w:t>
      </w:r>
      <w:r>
        <w:rPr>
          <w:color w:val="000000"/>
          <w:spacing w:val="0"/>
          <w:w w:val="100"/>
          <w:position w:val="0"/>
        </w:rPr>
        <w:t xml:space="preserve"> количество изменений напряжения со скоростью изменений более 1 °/о в секунду за время /;</w:t>
      </w:r>
    </w:p>
    <w:p>
      <w:pPr>
        <w:pStyle w:val="Style22"/>
        <w:keepNext w:val="0"/>
        <w:keepLines w:val="0"/>
        <w:widowControl w:val="0"/>
        <w:shd w:val="clear" w:color="auto" w:fill="auto"/>
        <w:tabs>
          <w:tab w:pos="641" w:val="left"/>
        </w:tabs>
        <w:bidi w:val="0"/>
        <w:spacing w:before="0" w:after="80" w:line="206" w:lineRule="auto"/>
        <w:ind w:left="0" w:right="0"/>
        <w:jc w:val="both"/>
        <w:sectPr>
          <w:headerReference w:type="default" r:id="rId377"/>
          <w:footerReference w:type="default" r:id="rId378"/>
          <w:headerReference w:type="even" r:id="rId379"/>
          <w:footerReference w:type="even" r:id="rId380"/>
          <w:footnotePr>
            <w:pos w:val="pageBottom"/>
            <w:numFmt w:val="chicago"/>
            <w:numRestart w:val="continuous"/>
            <w15:footnoteColumns w:val="1"/>
          </w:footnotePr>
          <w:pgSz w:w="7300" w:h="11799"/>
          <w:pgMar w:top="541" w:right="635" w:bottom="1224" w:left="712" w:header="113" w:footer="3" w:gutter="0"/>
          <w:cols w:space="720"/>
          <w:noEndnote/>
          <w:rtlGutter w:val="0"/>
          <w:docGrid w:linePitch="360"/>
        </w:sectPr>
      </w:pPr>
      <w:bookmarkStart w:id="195" w:name="bookmark195"/>
      <w:r>
        <w:rPr>
          <w:color w:val="000000"/>
          <w:spacing w:val="0"/>
          <w:w w:val="100"/>
          <w:position w:val="0"/>
          <w:shd w:val="clear" w:color="auto" w:fill="FFFFFF"/>
        </w:rPr>
        <w:t>в</w:t>
      </w:r>
      <w:bookmarkEnd w:id="195"/>
      <w:r>
        <w:rPr>
          <w:color w:val="000000"/>
          <w:spacing w:val="0"/>
          <w:w w:val="100"/>
          <w:position w:val="0"/>
          <w:shd w:val="clear" w:color="auto" w:fill="FFFFFF"/>
        </w:rPr>
        <w:t>)</w:t>
      </w:r>
      <w:r>
        <w:rPr>
          <w:color w:val="000000"/>
          <w:spacing w:val="0"/>
          <w:w w:val="100"/>
          <w:position w:val="0"/>
        </w:rPr>
        <w:tab/>
        <w:t>интервалами (Д/) между следующими друг за другом изменениями напряжения, причем если интервалы времени между концом одного изменения и началом следу-</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ющего происходят в том же направлении менее чем за 0,04 с, то эти изменения рассматриваются как одно.</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Допустимые значения размахов напряжения, %, в за</w:t>
        <w:softHyphen/>
        <w:t>висимости от числа изменений напряжения на зажимах ламп накаливания приведены на рис. 12.1. Всесоюзный научно-исследовательский и проектный институт «Тяж</w:t>
        <w:softHyphen/>
        <w:t>промэлектропроект» рекомендует пользоваться кривой рис.</w:t>
      </w:r>
    </w:p>
    <w:p>
      <w:pPr>
        <w:pStyle w:val="Style22"/>
        <w:keepNext w:val="0"/>
        <w:keepLines w:val="0"/>
        <w:widowControl w:val="0"/>
        <w:shd w:val="clear" w:color="auto" w:fill="auto"/>
        <w:bidi w:val="0"/>
        <w:spacing w:before="0" w:after="0" w:line="204" w:lineRule="auto"/>
        <w:ind w:left="0" w:right="0" w:firstLine="0"/>
        <w:jc w:val="both"/>
      </w:pPr>
      <w:r>
        <w:drawing>
          <wp:anchor distT="76200" distB="636905" distL="101600" distR="101600" simplePos="0" relativeHeight="125829536" behindDoc="0" locked="0" layoutInCell="1" allowOverlap="1">
            <wp:simplePos x="0" y="0"/>
            <wp:positionH relativeFrom="page">
              <wp:posOffset>375920</wp:posOffset>
            </wp:positionH>
            <wp:positionV relativeFrom="paragraph">
              <wp:posOffset>177800</wp:posOffset>
            </wp:positionV>
            <wp:extent cx="1871345" cy="1499870"/>
            <wp:wrapSquare wrapText="bothSides"/>
            <wp:docPr id="534" name="Shape 534"/>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381"/>
                    <a:stretch/>
                  </pic:blipFill>
                  <pic:spPr>
                    <a:xfrm>
                      <a:ext cx="1871345" cy="1499870"/>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586105</wp:posOffset>
                </wp:positionH>
                <wp:positionV relativeFrom="paragraph">
                  <wp:posOffset>1778000</wp:posOffset>
                </wp:positionV>
                <wp:extent cx="1621790" cy="460375"/>
                <wp:wrapNone/>
                <wp:docPr id="536" name="Shape 536"/>
                <a:graphic xmlns:a="http://schemas.openxmlformats.org/drawingml/2006/main">
                  <a:graphicData uri="http://schemas.microsoft.com/office/word/2010/wordprocessingShape">
                    <wps:wsp>
                      <wps:cNvSpPr txBox="1"/>
                      <wps:spPr>
                        <a:xfrm>
                          <a:ext cx="1621790" cy="460375"/>
                        </a:xfrm>
                        <a:prstGeom prst="rect"/>
                        <a:noFill/>
                      </wps:spPr>
                      <wps:txbx>
                        <w:txbxContent>
                          <w:p>
                            <w:pPr>
                              <w:pStyle w:val="Style42"/>
                              <w:keepNext w:val="0"/>
                              <w:keepLines w:val="0"/>
                              <w:widowControl w:val="0"/>
                              <w:shd w:val="clear" w:color="auto" w:fill="auto"/>
                              <w:bidi w:val="0"/>
                              <w:spacing w:before="0" w:after="0" w:line="211" w:lineRule="auto"/>
                              <w:ind w:left="0" w:right="0" w:firstLine="0"/>
                              <w:jc w:val="both"/>
                            </w:pPr>
                            <w:r>
                              <w:rPr>
                                <w:color w:val="000000"/>
                                <w:spacing w:val="0"/>
                                <w:w w:val="100"/>
                                <w:position w:val="0"/>
                              </w:rPr>
                              <w:t>Рис. 12.1. Допустимые разма- хи изменений напряжения в за</w:t>
                              <w:softHyphen/>
                              <w:t>висимости от частоты измене</w:t>
                              <w:softHyphen/>
                              <w:t>ний</w:t>
                            </w:r>
                          </w:p>
                        </w:txbxContent>
                      </wps:txbx>
                      <wps:bodyPr lIns="0" tIns="0" rIns="0" bIns="0">
                        <a:noAutoFit/>
                      </wps:bodyPr>
                    </wps:wsp>
                  </a:graphicData>
                </a:graphic>
              </wp:anchor>
            </w:drawing>
          </mc:Choice>
          <mc:Fallback>
            <w:pict>
              <v:shape id="_x0000_s1562" type="#_x0000_t202" style="position:absolute;margin-left:46.149999999999999pt;margin-top:140.pt;width:127.7pt;height:36.25pt;z-index:251657809;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1" w:lineRule="auto"/>
                        <w:ind w:left="0" w:right="0" w:firstLine="0"/>
                        <w:jc w:val="both"/>
                      </w:pPr>
                      <w:r>
                        <w:rPr>
                          <w:color w:val="000000"/>
                          <w:spacing w:val="0"/>
                          <w:w w:val="100"/>
                          <w:position w:val="0"/>
                        </w:rPr>
                        <w:t>Рис. 12.1. Допустимые разма- хи изменений напряжения в за</w:t>
                        <w:softHyphen/>
                        <w:t>висимости от частоты измене</w:t>
                        <w:softHyphen/>
                        <w:t>ний</w:t>
                      </w:r>
                    </w:p>
                  </w:txbxContent>
                </v:textbox>
                <w10:wrap anchorx="page"/>
              </v:shape>
            </w:pict>
          </mc:Fallback>
        </mc:AlternateContent>
      </w:r>
      <w:r>
        <w:rPr>
          <w:color w:val="000000"/>
          <w:spacing w:val="0"/>
          <w:w w:val="100"/>
          <w:position w:val="0"/>
        </w:rPr>
        <w:t>12.1 и для газоразрядных ламп [30].</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Характерным примером таких изменений напряже</w:t>
        <w:softHyphen/>
        <w:t>ния в сети является сниже</w:t>
        <w:softHyphen/>
        <w:t>ние напряжения, •вызывае</w:t>
        <w:softHyphen/>
        <w:t>мое пуском короткозамкну</w:t>
        <w:softHyphen/>
        <w:t>того асинхронного электро</w:t>
        <w:softHyphen/>
        <w:t>двигателя, пусковой ток ко</w:t>
        <w:softHyphen/>
        <w:t>торого в 4—8 раз больше его номинального тока. Из- за этого в первый момент пуска в сети возникает рез</w:t>
        <w:softHyphen/>
        <w:t>кое снижение напряжения, длящееся сравнительно ма</w:t>
        <w:softHyphen/>
        <w:t>лое время, затем по мере разгона двигателя и умень</w:t>
        <w:softHyphen/>
        <w:t>шения пускового тока на</w:t>
        <w:softHyphen/>
        <w:t>пряжение снова повышается. Для лифтов можно прини</w:t>
        <w:softHyphen/>
        <w:t>мать количество включений в час 60. При подключении к одной секции шин нескольких (п) лифтов число включе</w:t>
        <w:softHyphen/>
        <w:t>ний принимается 60п.</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проектировании электрических сетей жилых н об</w:t>
        <w:softHyphen/>
        <w:t>щественных зданий возможность совмещенного питаний рабочего освещения и силовых электроприемников, в пер</w:t>
        <w:softHyphen/>
        <w:t>вую очередь лифтов, должна быть проверена расчетом</w:t>
      </w:r>
      <w:r>
        <w:rPr>
          <w:color w:val="000000"/>
          <w:spacing w:val="0"/>
          <w:w w:val="100"/>
          <w:position w:val="0"/>
          <w:vertAlign w:val="superscript"/>
        </w:rPr>
        <w:footnoteReference w:id="15"/>
      </w:r>
      <w:r>
        <w:rPr>
          <w:color w:val="000000"/>
          <w:spacing w:val="0"/>
          <w:w w:val="100"/>
          <w:position w:val="0"/>
          <w:vertAlign w:val="superscript"/>
        </w:rPr>
        <w:t xml:space="preserve"> </w:t>
      </w:r>
      <w:r>
        <w:rPr>
          <w:color w:val="000000"/>
          <w:spacing w:val="0"/>
          <w:w w:val="100"/>
          <w:position w:val="0"/>
          <w:vertAlign w:val="superscript"/>
        </w:rPr>
        <w:footnoteReference w:id="16"/>
      </w:r>
      <w:r>
        <w:rPr>
          <w:color w:val="000000"/>
          <w:spacing w:val="0"/>
          <w:w w:val="100"/>
          <w:position w:val="0"/>
        </w:rPr>
        <w:t>. Этим расчетом определяется как возможность прямого пуска двигателя, так и размахи изменений напряжения на шинах вводно-распределительного устройства здания, к ко</w:t>
        <w:softHyphen/>
        <w:t>торому помимо силовых электроприемников может быть присоединена осветительная нагрузка.</w:t>
      </w:r>
    </w:p>
    <w:p>
      <w:pPr>
        <w:pStyle w:val="Style22"/>
        <w:keepNext w:val="0"/>
        <w:keepLines w:val="0"/>
        <w:widowControl w:val="0"/>
        <w:shd w:val="clear" w:color="auto" w:fill="auto"/>
        <w:bidi w:val="0"/>
        <w:spacing w:before="0" w:after="0" w:line="204" w:lineRule="auto"/>
        <w:ind w:left="0" w:right="0" w:firstLine="340"/>
        <w:jc w:val="both"/>
        <w:sectPr>
          <w:headerReference w:type="default" r:id="rId383"/>
          <w:footerReference w:type="default" r:id="rId384"/>
          <w:headerReference w:type="even" r:id="rId385"/>
          <w:footerReference w:type="even" r:id="rId386"/>
          <w:footnotePr>
            <w:pos w:val="pageBottom"/>
            <w:numFmt w:val="decimal"/>
            <w:numRestart w:val="continuous"/>
            <w15:footnoteColumns w:val="1"/>
          </w:footnotePr>
          <w:pgSz w:w="7300" w:h="11799"/>
          <w:pgMar w:top="1047" w:right="742" w:bottom="727" w:left="655" w:header="619" w:footer="299" w:gutter="0"/>
          <w:cols w:space="720"/>
          <w:noEndnote/>
          <w:rtlGutter w:val="0"/>
          <w:docGrid w:linePitch="360"/>
        </w:sectPr>
      </w:pPr>
      <w:r>
        <w:rPr>
          <w:color w:val="000000"/>
          <w:spacing w:val="0"/>
          <w:w w:val="100"/>
          <w:position w:val="0"/>
        </w:rPr>
        <w:t>Методически расчет дополнительной потери напряже</w:t>
        <w:softHyphen/>
        <w:t>ния, В, возникающей при пуске электродвигателя, основан на приближенной формуле</w:t>
      </w:r>
    </w:p>
    <w:p>
      <w:pPr>
        <w:pStyle w:val="Style22"/>
        <w:keepNext w:val="0"/>
        <w:keepLines w:val="0"/>
        <w:widowControl w:val="0"/>
        <w:shd w:val="clear" w:color="auto" w:fill="auto"/>
        <w:bidi w:val="0"/>
        <w:spacing w:before="220" w:after="0" w:line="214" w:lineRule="auto"/>
        <w:ind w:left="0" w:right="0" w:firstLine="0"/>
        <w:jc w:val="both"/>
      </w:pPr>
      <w:r>
        <w:rPr>
          <w:color w:val="000000"/>
          <w:spacing w:val="0"/>
          <w:w w:val="100"/>
          <w:position w:val="0"/>
        </w:rPr>
        <w:t xml:space="preserve">где </w:t>
      </w:r>
      <w:r>
        <w:rPr>
          <w:color w:val="000000"/>
          <w:spacing w:val="0"/>
          <w:w w:val="100"/>
          <w:position w:val="0"/>
        </w:rPr>
        <w:t xml:space="preserve">cos </w:t>
      </w:r>
      <w:r>
        <w:rPr>
          <w:color w:val="000000"/>
          <w:spacing w:val="0"/>
          <w:w w:val="100"/>
          <w:position w:val="0"/>
        </w:rPr>
        <w:t>&lt;р</w:t>
      </w:r>
      <w:r>
        <w:rPr>
          <w:color w:val="000000"/>
          <w:spacing w:val="0"/>
          <w:w w:val="100"/>
          <w:position w:val="0"/>
          <w:vertAlign w:val="subscript"/>
        </w:rPr>
        <w:t>п</w:t>
      </w:r>
      <w:r>
        <w:rPr>
          <w:color w:val="000000"/>
          <w:spacing w:val="0"/>
          <w:w w:val="100"/>
          <w:position w:val="0"/>
        </w:rPr>
        <w:t xml:space="preserve"> — коэффициент мощности электродвигателя при пуске.</w:t>
      </w:r>
    </w:p>
    <w:p>
      <w:pPr>
        <w:pStyle w:val="Style22"/>
        <w:keepNext w:val="0"/>
        <w:keepLines w:val="0"/>
        <w:widowControl w:val="0"/>
        <w:shd w:val="clear" w:color="auto" w:fill="auto"/>
        <w:tabs>
          <w:tab w:pos="754" w:val="left"/>
        </w:tabs>
        <w:bidi w:val="0"/>
        <w:spacing w:before="0" w:after="0" w:line="146" w:lineRule="auto"/>
        <w:ind w:left="0" w:right="0"/>
        <w:jc w:val="both"/>
      </w:pPr>
      <w:r>
        <w:rPr>
          <w:color w:val="000000"/>
          <w:spacing w:val="0"/>
          <w:w w:val="100"/>
          <w:position w:val="0"/>
        </w:rPr>
        <w:t xml:space="preserve">Если сеть состоит из участков, сопротивления которых </w:t>
      </w:r>
      <w:r>
        <w:rPr>
          <w:i/>
          <w:iCs/>
          <w:color w:val="000000"/>
          <w:spacing w:val="0"/>
          <w:w w:val="100"/>
          <w:position w:val="0"/>
        </w:rPr>
        <w:t>п</w:t>
        <w:tab/>
        <w:t>п</w:t>
      </w:r>
    </w:p>
    <w:p>
      <w:pPr>
        <w:pStyle w:val="Style22"/>
        <w:keepNext w:val="0"/>
        <w:keepLines w:val="0"/>
        <w:widowControl w:val="0"/>
        <w:shd w:val="clear" w:color="auto" w:fill="auto"/>
        <w:bidi w:val="0"/>
        <w:spacing w:before="0" w:after="140" w:line="266" w:lineRule="auto"/>
        <w:ind w:left="0" w:right="0" w:firstLine="0"/>
        <w:jc w:val="both"/>
      </w:pPr>
      <w:r>
        <w:rPr>
          <w:i/>
          <w:iCs/>
          <w:color w:val="000000"/>
          <w:spacing w:val="0"/>
          <w:w w:val="100"/>
          <w:position w:val="0"/>
        </w:rPr>
        <w:t>Ъг</w:t>
      </w:r>
      <w:r>
        <w:rPr>
          <w:color w:val="000000"/>
          <w:spacing w:val="0"/>
          <w:w w:val="100"/>
          <w:position w:val="0"/>
        </w:rPr>
        <w:t xml:space="preserve"> и </w:t>
      </w:r>
      <w:r>
        <w:rPr>
          <w:color w:val="000000"/>
          <w:spacing w:val="0"/>
          <w:w w:val="100"/>
          <w:position w:val="0"/>
        </w:rPr>
        <w:t xml:space="preserve">Sx, </w:t>
      </w:r>
      <w:r>
        <w:rPr>
          <w:color w:val="000000"/>
          <w:spacing w:val="0"/>
          <w:w w:val="100"/>
          <w:position w:val="0"/>
        </w:rPr>
        <w:t>а сопротивления питающего трансформато</w:t>
        <w:softHyphen/>
        <w:t>ра Гт и х</w:t>
      </w:r>
      <w:r>
        <w:rPr>
          <w:color w:val="000000"/>
          <w:spacing w:val="0"/>
          <w:w w:val="100"/>
          <w:position w:val="0"/>
          <w:vertAlign w:val="subscript"/>
        </w:rPr>
        <w:t>т</w:t>
      </w:r>
      <w:r>
        <w:rPr>
          <w:color w:val="000000"/>
          <w:spacing w:val="0"/>
          <w:w w:val="100"/>
          <w:position w:val="0"/>
        </w:rPr>
        <w:t>, то выражение в скобках правой части уравне</w:t>
        <w:softHyphen/>
        <w:t>ния (12.1), обозначаемое через А, Ом, примет вид</w:t>
      </w:r>
    </w:p>
    <w:p>
      <w:pPr>
        <w:pStyle w:val="Style22"/>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А =1 </w:t>
      </w:r>
      <w:r>
        <w:rPr>
          <w:color w:val="000000"/>
          <w:spacing w:val="0"/>
          <w:w w:val="100"/>
          <w:position w:val="0"/>
        </w:rPr>
        <w:t>Vr + r</w:t>
      </w:r>
      <w:r>
        <w:rPr>
          <w:color w:val="000000"/>
          <w:spacing w:val="0"/>
          <w:w w:val="100"/>
          <w:position w:val="0"/>
          <w:vertAlign w:val="subscript"/>
        </w:rPr>
        <w:t>T</w:t>
      </w:r>
      <w:r>
        <w:rPr>
          <w:color w:val="000000"/>
          <w:spacing w:val="0"/>
          <w:w w:val="100"/>
          <w:position w:val="0"/>
        </w:rPr>
        <w:t xml:space="preserve"> cos&lt;p</w:t>
      </w:r>
      <w:r>
        <w:rPr>
          <w:color w:val="000000"/>
          <w:spacing w:val="0"/>
          <w:w w:val="100"/>
          <w:position w:val="0"/>
          <w:vertAlign w:val="subscript"/>
        </w:rPr>
        <w:t>u</w:t>
      </w:r>
      <w:r>
        <w:rPr>
          <w:color w:val="000000"/>
          <w:spacing w:val="0"/>
          <w:w w:val="100"/>
          <w:position w:val="0"/>
        </w:rPr>
        <w:t xml:space="preserve">+ I </w:t>
      </w:r>
      <w:r>
        <w:rPr>
          <w:i/>
          <w:iCs/>
          <w:color w:val="000000"/>
          <w:spacing w:val="0"/>
          <w:w w:val="100"/>
          <w:position w:val="0"/>
        </w:rPr>
        <w:t>^х + х</w:t>
      </w:r>
      <w:r>
        <w:rPr>
          <w:i/>
          <w:iCs/>
          <w:color w:val="000000"/>
          <w:spacing w:val="0"/>
          <w:w w:val="100"/>
          <w:position w:val="0"/>
          <w:vertAlign w:val="subscript"/>
        </w:rPr>
        <w:t>т</w:t>
      </w:r>
      <w:r>
        <w:rPr>
          <w:color w:val="000000"/>
          <w:spacing w:val="0"/>
          <w:w w:val="100"/>
          <w:position w:val="0"/>
        </w:rPr>
        <w:t xml:space="preserve"> </w:t>
      </w:r>
      <w:r>
        <w:rPr>
          <w:color w:val="000000"/>
          <w:spacing w:val="0"/>
          <w:w w:val="100"/>
          <w:position w:val="0"/>
        </w:rPr>
        <w:t>j sin</w:t>
      </w:r>
      <w:r>
        <w:rPr>
          <w:color w:val="000000"/>
          <w:spacing w:val="0"/>
          <w:w w:val="100"/>
          <w:position w:val="0"/>
        </w:rPr>
        <w:t>&lt;р</w:t>
      </w:r>
      <w:r>
        <w:rPr>
          <w:color w:val="000000"/>
          <w:spacing w:val="0"/>
          <w:w w:val="100"/>
          <w:position w:val="0"/>
          <w:vertAlign w:val="subscript"/>
        </w:rPr>
        <w:t>п</w:t>
      </w:r>
      <w:r>
        <w:rPr>
          <w:color w:val="000000"/>
          <w:spacing w:val="0"/>
          <w:w w:val="100"/>
          <w:position w:val="0"/>
        </w:rPr>
        <w:t>.</w:t>
      </w:r>
    </w:p>
    <w:p>
      <w:pPr>
        <w:pStyle w:val="Style22"/>
        <w:keepNext w:val="0"/>
        <w:keepLines w:val="0"/>
        <w:widowControl w:val="0"/>
        <w:shd w:val="clear" w:color="auto" w:fill="auto"/>
        <w:tabs>
          <w:tab w:pos="926" w:val="left"/>
          <w:tab w:pos="1915" w:val="left"/>
          <w:tab w:pos="2909" w:val="left"/>
        </w:tabs>
        <w:bidi w:val="0"/>
        <w:spacing w:before="0" w:after="60" w:line="206" w:lineRule="auto"/>
        <w:ind w:left="0" w:right="0" w:firstLine="0"/>
        <w:jc w:val="center"/>
      </w:pPr>
      <w:r>
        <w:rPr>
          <w:color w:val="000000"/>
          <w:spacing w:val="0"/>
          <w:w w:val="100"/>
          <w:position w:val="0"/>
        </w:rPr>
        <w:t>\ i</w:t>
        <w:tab/>
      </w:r>
      <w:r>
        <w:rPr>
          <w:i/>
          <w:iCs/>
          <w:color w:val="000000"/>
          <w:spacing w:val="0"/>
          <w:w w:val="100"/>
          <w:position w:val="0"/>
        </w:rPr>
        <w:t>J</w:t>
      </w:r>
      <w:r>
        <w:rPr>
          <w:color w:val="000000"/>
          <w:spacing w:val="0"/>
          <w:w w:val="100"/>
          <w:position w:val="0"/>
        </w:rPr>
        <w:tab/>
        <w:t>\ i</w:t>
        <w:tab/>
        <w:t>)</w:t>
      </w:r>
    </w:p>
    <w:p>
      <w:pPr>
        <w:pStyle w:val="Style22"/>
        <w:keepNext w:val="0"/>
        <w:keepLines w:val="0"/>
        <w:widowControl w:val="0"/>
        <w:shd w:val="clear" w:color="auto" w:fill="auto"/>
        <w:bidi w:val="0"/>
        <w:spacing w:before="0" w:after="140" w:line="206" w:lineRule="auto"/>
        <w:ind w:left="0" w:right="0"/>
        <w:jc w:val="both"/>
      </w:pPr>
      <w:r>
        <w:rPr>
          <w:color w:val="000000"/>
          <w:spacing w:val="0"/>
          <w:w w:val="100"/>
          <w:position w:val="0"/>
        </w:rPr>
        <w:t>Если принять, что пусковой ток электродвигателя, А, уменьшается практически пропорционально уменьшений напряжения на его зажимах</w:t>
      </w:r>
    </w:p>
    <w:p>
      <w:pPr>
        <w:pStyle w:val="Style30"/>
        <w:keepNext w:val="0"/>
        <w:keepLines w:val="0"/>
        <w:widowControl w:val="0"/>
        <w:shd w:val="clear" w:color="auto" w:fill="auto"/>
        <w:tabs>
          <w:tab w:pos="2594" w:val="left"/>
          <w:tab w:pos="5271" w:val="left"/>
        </w:tabs>
        <w:bidi w:val="0"/>
        <w:spacing w:before="0" w:after="60" w:line="240" w:lineRule="auto"/>
        <w:ind w:left="1020" w:right="0" w:firstLine="0"/>
        <w:jc w:val="both"/>
        <w:rPr>
          <w:sz w:val="22"/>
          <w:szCs w:val="22"/>
        </w:rPr>
      </w:pPr>
      <w:r>
        <w:rPr>
          <w:color w:val="000000"/>
          <w:spacing w:val="0"/>
          <w:w w:val="100"/>
          <w:position w:val="0"/>
          <w:sz w:val="15"/>
          <w:szCs w:val="15"/>
        </w:rPr>
        <w:t xml:space="preserve">/пуск </w:t>
      </w:r>
      <w:r>
        <w:rPr>
          <w:color w:val="000000"/>
          <w:spacing w:val="0"/>
          <w:w w:val="100"/>
          <w:position w:val="0"/>
          <w:sz w:val="15"/>
          <w:szCs w:val="15"/>
          <w:vertAlign w:val="superscript"/>
        </w:rPr>
        <w:t>=</w:t>
      </w:r>
      <w:r>
        <w:rPr>
          <w:color w:val="000000"/>
          <w:spacing w:val="0"/>
          <w:w w:val="100"/>
          <w:position w:val="0"/>
          <w:sz w:val="15"/>
          <w:szCs w:val="15"/>
        </w:rPr>
        <w:t xml:space="preserve"> /пуск</w:t>
        <w:tab/>
        <w:t xml:space="preserve">ЫОМ </w:t>
      </w:r>
      <w:r>
        <w:rPr>
          <w:color w:val="000000"/>
          <w:spacing w:val="0"/>
          <w:w w:val="100"/>
          <w:position w:val="0"/>
          <w:sz w:val="15"/>
          <w:szCs w:val="15"/>
          <w:vertAlign w:val="superscript"/>
        </w:rPr>
        <w:t>=</w:t>
      </w:r>
      <w:r>
        <w:rPr>
          <w:color w:val="000000"/>
          <w:spacing w:val="0"/>
          <w:w w:val="100"/>
          <w:position w:val="0"/>
          <w:sz w:val="15"/>
          <w:szCs w:val="15"/>
        </w:rPr>
        <w:t xml:space="preserve"> А</w:t>
      </w:r>
      <w:r>
        <w:rPr>
          <w:color w:val="000000"/>
          <w:spacing w:val="0"/>
          <w:w w:val="100"/>
          <w:position w:val="0"/>
          <w:sz w:val="15"/>
          <w:szCs w:val="15"/>
          <w:vertAlign w:val="subscript"/>
        </w:rPr>
        <w:t>г</w:t>
      </w:r>
      <w:r>
        <w:rPr>
          <w:color w:val="000000"/>
          <w:spacing w:val="0"/>
          <w:w w:val="100"/>
          <w:position w:val="0"/>
          <w:sz w:val="15"/>
          <w:szCs w:val="15"/>
        </w:rPr>
        <w:t>- Люм.Д ^д/^ИОМ!</w:t>
        <w:tab/>
      </w:r>
      <w:r>
        <w:rPr>
          <w:color w:val="000000"/>
          <w:spacing w:val="0"/>
          <w:w w:val="100"/>
          <w:position w:val="0"/>
          <w:sz w:val="22"/>
          <w:szCs w:val="22"/>
        </w:rPr>
        <w:t>(1 2 .2)</w:t>
      </w:r>
    </w:p>
    <w:p>
      <w:pPr>
        <w:pStyle w:val="Style22"/>
        <w:keepNext w:val="0"/>
        <w:keepLines w:val="0"/>
        <w:widowControl w:val="0"/>
        <w:shd w:val="clear" w:color="auto" w:fill="auto"/>
        <w:bidi w:val="0"/>
        <w:spacing w:before="0" w:after="140" w:line="206" w:lineRule="auto"/>
        <w:ind w:left="0" w:right="0" w:firstLine="0"/>
        <w:jc w:val="both"/>
      </w:pPr>
      <w:r>
        <w:rPr>
          <w:color w:val="000000"/>
          <w:spacing w:val="0"/>
          <w:w w:val="100"/>
          <w:position w:val="0"/>
        </w:rPr>
        <w:t xml:space="preserve">где </w:t>
      </w:r>
      <w:r>
        <w:rPr>
          <w:color w:val="000000"/>
          <w:spacing w:val="0"/>
          <w:w w:val="100"/>
          <w:position w:val="0"/>
        </w:rPr>
        <w:t>t</w:t>
      </w:r>
      <w:r>
        <w:rPr>
          <w:color w:val="000000"/>
          <w:spacing w:val="0"/>
          <w:w w:val="100"/>
          <w:position w:val="0"/>
        </w:rPr>
        <w:t xml:space="preserve">/д — напряжение на зажимах электродвигателя при его пуске, В; </w:t>
      </w:r>
      <w:r>
        <w:rPr>
          <w:i/>
          <w:iCs/>
          <w:color w:val="000000"/>
          <w:spacing w:val="0"/>
          <w:w w:val="100"/>
          <w:position w:val="0"/>
        </w:rPr>
        <w:t xml:space="preserve">Ki </w:t>
      </w:r>
      <w:r>
        <w:rPr>
          <w:i/>
          <w:iCs/>
          <w:color w:val="000000"/>
          <w:spacing w:val="0"/>
          <w:w w:val="100"/>
          <w:position w:val="0"/>
        </w:rPr>
        <w:t>—</w:t>
      </w:r>
      <w:r>
        <w:rPr>
          <w:color w:val="000000"/>
          <w:spacing w:val="0"/>
          <w:w w:val="100"/>
          <w:position w:val="0"/>
        </w:rPr>
        <w:t xml:space="preserve"> кратность пускового тока (по каталогу)*, </w:t>
      </w:r>
      <w:r>
        <w:rPr>
          <w:i/>
          <w:iCs/>
          <w:color w:val="000000"/>
          <w:spacing w:val="0"/>
          <w:w w:val="100"/>
          <w:position w:val="0"/>
        </w:rPr>
        <w:t>I</w:t>
      </w:r>
      <w:r>
        <w:rPr>
          <w:color w:val="000000"/>
          <w:spacing w:val="0"/>
          <w:w w:val="100"/>
          <w:position w:val="0"/>
          <w:sz w:val="15"/>
          <w:szCs w:val="15"/>
        </w:rPr>
        <w:t xml:space="preserve"> НОМ,Д  </w:t>
      </w:r>
      <w:r>
        <w:rPr>
          <w:color w:val="000000"/>
          <w:spacing w:val="0"/>
          <w:w w:val="100"/>
          <w:position w:val="0"/>
        </w:rPr>
        <w:t>номинальный ток электродвигателя (по каталогу). А, то формула (12.1) примет вид</w:t>
      </w:r>
    </w:p>
    <w:p>
      <w:pPr>
        <w:pStyle w:val="Style22"/>
        <w:keepNext w:val="0"/>
        <w:keepLines w:val="0"/>
        <w:widowControl w:val="0"/>
        <w:shd w:val="clear" w:color="auto" w:fill="auto"/>
        <w:tabs>
          <w:tab w:pos="3792" w:val="left"/>
        </w:tabs>
        <w:bidi w:val="0"/>
        <w:spacing w:before="0" w:after="140" w:line="204" w:lineRule="auto"/>
        <w:ind w:left="0" w:right="0" w:firstLine="0"/>
        <w:jc w:val="right"/>
      </w:pPr>
      <w:r>
        <w:rPr>
          <w:color w:val="000000"/>
          <w:spacing w:val="0"/>
          <w:w w:val="100"/>
          <w:position w:val="0"/>
        </w:rPr>
        <w:t>At/„ = r3K</w:t>
      </w:r>
      <w:r>
        <w:rPr>
          <w:color w:val="000000"/>
          <w:spacing w:val="0"/>
          <w:w w:val="100"/>
          <w:position w:val="0"/>
          <w:vertAlign w:val="subscript"/>
        </w:rPr>
        <w:t>£</w:t>
      </w:r>
      <w:r>
        <w:rPr>
          <w:color w:val="000000"/>
          <w:spacing w:val="0"/>
          <w:w w:val="100"/>
          <w:position w:val="0"/>
        </w:rPr>
        <w:t>t/</w:t>
      </w:r>
      <w:r>
        <w:rPr>
          <w:color w:val="000000"/>
          <w:spacing w:val="0"/>
          <w:w w:val="100"/>
          <w:position w:val="0"/>
          <w:vertAlign w:val="subscript"/>
        </w:rPr>
        <w:t>n</w:t>
      </w:r>
      <w:r>
        <w:rPr>
          <w:color w:val="000000"/>
          <w:spacing w:val="0"/>
          <w:w w:val="100"/>
          <w:position w:val="0"/>
        </w:rPr>
        <w:t>/</w:t>
      </w:r>
      <w:r>
        <w:rPr>
          <w:color w:val="000000"/>
          <w:spacing w:val="0"/>
          <w:w w:val="100"/>
          <w:position w:val="0"/>
          <w:vertAlign w:val="subscript"/>
        </w:rPr>
        <w:t>H0M</w:t>
      </w:r>
      <w:r>
        <w:rPr>
          <w:color w:val="000000"/>
          <w:spacing w:val="0"/>
          <w:w w:val="100"/>
          <w:position w:val="0"/>
        </w:rPr>
        <w:t>,</w:t>
      </w:r>
      <w:r>
        <w:rPr>
          <w:color w:val="000000"/>
          <w:spacing w:val="0"/>
          <w:w w:val="100"/>
          <w:position w:val="0"/>
          <w:vertAlign w:val="subscript"/>
        </w:rPr>
        <w:t>a</w:t>
      </w:r>
      <w:r>
        <w:rPr>
          <w:color w:val="000000"/>
          <w:spacing w:val="0"/>
          <w:w w:val="100"/>
          <w:position w:val="0"/>
        </w:rPr>
        <w:t>A/t/</w:t>
      </w:r>
      <w:r>
        <w:rPr>
          <w:color w:val="000000"/>
          <w:spacing w:val="0"/>
          <w:w w:val="100"/>
          <w:position w:val="0"/>
          <w:vertAlign w:val="subscript"/>
        </w:rPr>
        <w:t>HOM</w:t>
      </w:r>
      <w:r>
        <w:rPr>
          <w:color w:val="000000"/>
          <w:spacing w:val="0"/>
          <w:w w:val="100"/>
          <w:position w:val="0"/>
        </w:rPr>
        <w:t>.</w:t>
        <w:tab/>
      </w:r>
      <w:r>
        <w:rPr>
          <w:color w:val="000000"/>
          <w:spacing w:val="0"/>
          <w:w w:val="100"/>
          <w:position w:val="0"/>
        </w:rPr>
        <w:t>(12.3)</w:t>
      </w:r>
    </w:p>
    <w:p>
      <w:pPr>
        <w:pStyle w:val="Style22"/>
        <w:keepNext w:val="0"/>
        <w:keepLines w:val="0"/>
        <w:widowControl w:val="0"/>
        <w:shd w:val="clear" w:color="auto" w:fill="auto"/>
        <w:bidi w:val="0"/>
        <w:spacing w:before="0" w:after="140" w:line="204" w:lineRule="auto"/>
        <w:ind w:left="0" w:right="0"/>
        <w:jc w:val="both"/>
      </w:pPr>
      <w:r>
        <w:rPr>
          <w:color w:val="000000"/>
          <w:spacing w:val="0"/>
          <w:w w:val="100"/>
          <w:position w:val="0"/>
        </w:rPr>
        <w:t xml:space="preserve">Напряжение на зажимах электродвигателя </w:t>
      </w:r>
      <w:r>
        <w:rPr>
          <w:color w:val="000000"/>
          <w:spacing w:val="0"/>
          <w:w w:val="100"/>
          <w:position w:val="0"/>
        </w:rPr>
        <w:t>t</w:t>
      </w:r>
      <w:r>
        <w:rPr>
          <w:color w:val="000000"/>
          <w:spacing w:val="0"/>
          <w:w w:val="100"/>
          <w:position w:val="0"/>
        </w:rPr>
        <w:t>/д будет равно разности между напряжением холостого хода пита</w:t>
        <w:softHyphen/>
        <w:t>ющего трансформатора и полными потерями напряжения в сети, которые в свою очередь складываются из потери напряжения, вызванной нагрузкой до пуска электродвига</w:t>
        <w:softHyphen/>
        <w:t>теля, и дополнительной потери напряжения, вызванной пусковым током электродвигателя,</w:t>
      </w:r>
    </w:p>
    <w:p>
      <w:pPr>
        <w:pStyle w:val="Style22"/>
        <w:keepNext w:val="0"/>
        <w:keepLines w:val="0"/>
        <w:widowControl w:val="0"/>
        <w:shd w:val="clear" w:color="auto" w:fill="auto"/>
        <w:bidi w:val="0"/>
        <w:spacing w:before="0" w:after="140" w:line="204" w:lineRule="auto"/>
        <w:ind w:left="0" w:right="0" w:firstLine="500"/>
        <w:jc w:val="both"/>
      </w:pPr>
      <w:r>
        <w:rPr>
          <w:color w:val="000000"/>
          <w:spacing w:val="0"/>
          <w:w w:val="100"/>
          <w:position w:val="0"/>
        </w:rPr>
        <w:t>t</w:t>
      </w:r>
      <w:r>
        <w:rPr>
          <w:color w:val="000000"/>
          <w:spacing w:val="0"/>
          <w:w w:val="100"/>
          <w:position w:val="0"/>
        </w:rPr>
        <w:t xml:space="preserve">/д = </w:t>
      </w:r>
      <w:r>
        <w:rPr>
          <w:color w:val="000000"/>
          <w:spacing w:val="0"/>
          <w:w w:val="100"/>
          <w:position w:val="0"/>
        </w:rPr>
        <w:t>t/</w:t>
      </w:r>
      <w:r>
        <w:rPr>
          <w:color w:val="000000"/>
          <w:spacing w:val="0"/>
          <w:w w:val="100"/>
          <w:position w:val="0"/>
          <w:vertAlign w:val="subscript"/>
        </w:rPr>
        <w:t>K</w:t>
      </w:r>
      <w:r>
        <w:rPr>
          <w:color w:val="000000"/>
          <w:spacing w:val="0"/>
          <w:w w:val="100"/>
          <w:position w:val="0"/>
        </w:rPr>
        <w:t xml:space="preserve"> </w:t>
      </w:r>
      <w:r>
        <w:rPr>
          <w:color w:val="000000"/>
          <w:spacing w:val="0"/>
          <w:w w:val="100"/>
          <w:position w:val="0"/>
        </w:rPr>
        <w:t>- Д!/</w:t>
      </w:r>
      <w:r>
        <w:rPr>
          <w:color w:val="000000"/>
          <w:spacing w:val="0"/>
          <w:w w:val="100"/>
          <w:position w:val="0"/>
          <w:vertAlign w:val="subscript"/>
        </w:rPr>
        <w:t>с</w:t>
      </w:r>
      <w:r>
        <w:rPr>
          <w:color w:val="000000"/>
          <w:spacing w:val="0"/>
          <w:w w:val="100"/>
          <w:position w:val="0"/>
        </w:rPr>
        <w:t xml:space="preserve"> - Д1/</w:t>
      </w:r>
      <w:r>
        <w:rPr>
          <w:color w:val="000000"/>
          <w:spacing w:val="0"/>
          <w:w w:val="100"/>
          <w:position w:val="0"/>
          <w:vertAlign w:val="subscript"/>
        </w:rPr>
        <w:t>д</w:t>
      </w:r>
      <w:r>
        <w:rPr>
          <w:color w:val="000000"/>
          <w:spacing w:val="0"/>
          <w:w w:val="100"/>
          <w:position w:val="0"/>
        </w:rPr>
        <w:t xml:space="preserve"> = 1</w:t>
      </w:r>
      <w:r>
        <w:rPr>
          <w:color w:val="000000"/>
          <w:spacing w:val="0"/>
          <w:w w:val="100"/>
          <w:position w:val="0"/>
        </w:rPr>
        <w:t>,05t/</w:t>
      </w:r>
      <w:r>
        <w:rPr>
          <w:color w:val="000000"/>
          <w:spacing w:val="0"/>
          <w:w w:val="100"/>
          <w:position w:val="0"/>
          <w:vertAlign w:val="subscript"/>
        </w:rPr>
        <w:t>HOM</w:t>
      </w:r>
      <w:r>
        <w:rPr>
          <w:color w:val="000000"/>
          <w:spacing w:val="0"/>
          <w:w w:val="100"/>
          <w:position w:val="0"/>
        </w:rPr>
        <w:t xml:space="preserve"> </w:t>
      </w:r>
      <w:r>
        <w:rPr>
          <w:color w:val="000000"/>
          <w:spacing w:val="0"/>
          <w:w w:val="100"/>
          <w:position w:val="0"/>
        </w:rPr>
        <w:t>- (</w:t>
      </w:r>
      <w:r>
        <w:rPr>
          <w:color w:val="000000"/>
          <w:spacing w:val="0"/>
          <w:w w:val="100"/>
          <w:position w:val="0"/>
        </w:rPr>
        <w:t>A t/</w:t>
      </w:r>
      <w:r>
        <w:rPr>
          <w:color w:val="000000"/>
          <w:spacing w:val="0"/>
          <w:w w:val="100"/>
          <w:position w:val="0"/>
          <w:vertAlign w:val="subscript"/>
        </w:rPr>
        <w:t>c</w:t>
      </w:r>
      <w:r>
        <w:rPr>
          <w:color w:val="000000"/>
          <w:spacing w:val="0"/>
          <w:w w:val="100"/>
          <w:position w:val="0"/>
        </w:rPr>
        <w:t xml:space="preserve"> </w:t>
      </w:r>
      <w:r>
        <w:rPr>
          <w:color w:val="000000"/>
          <w:spacing w:val="0"/>
          <w:w w:val="100"/>
          <w:position w:val="0"/>
        </w:rPr>
        <w:t xml:space="preserve">+ </w:t>
      </w:r>
      <w:r>
        <w:rPr>
          <w:color w:val="000000"/>
          <w:spacing w:val="0"/>
          <w:w w:val="100"/>
          <w:position w:val="0"/>
        </w:rPr>
        <w:t>At</w:t>
      </w:r>
      <w:r>
        <w:rPr>
          <w:color w:val="000000"/>
          <w:spacing w:val="0"/>
          <w:w w:val="100"/>
          <w:position w:val="0"/>
        </w:rPr>
        <w:t>/д). (12.4)</w:t>
      </w:r>
    </w:p>
    <w:p>
      <w:pPr>
        <w:pStyle w:val="Style22"/>
        <w:keepNext w:val="0"/>
        <w:keepLines w:val="0"/>
        <w:widowControl w:val="0"/>
        <w:shd w:val="clear" w:color="auto" w:fill="auto"/>
        <w:bidi w:val="0"/>
        <w:spacing w:before="0" w:after="60" w:line="206" w:lineRule="auto"/>
        <w:ind w:left="0" w:right="0"/>
        <w:jc w:val="both"/>
      </w:pPr>
      <w:r>
        <w:rPr>
          <w:color w:val="000000"/>
          <w:spacing w:val="0"/>
          <w:w w:val="100"/>
          <w:position w:val="0"/>
        </w:rPr>
        <w:t>Нетрудно показать, что с учетом сказанного формула (12.3) после подстановок и преобразований примет вид</w:t>
      </w:r>
    </w:p>
    <w:p>
      <w:pPr>
        <w:pStyle w:val="Style30"/>
        <w:keepNext w:val="0"/>
        <w:keepLines w:val="0"/>
        <w:widowControl w:val="0"/>
        <w:shd w:val="clear" w:color="auto" w:fill="auto"/>
        <w:tabs>
          <w:tab w:pos="5271" w:val="left"/>
        </w:tabs>
        <w:bidi w:val="0"/>
        <w:spacing w:before="0" w:after="60" w:line="240" w:lineRule="auto"/>
        <w:ind w:left="1060" w:right="0" w:firstLine="0"/>
        <w:jc w:val="both"/>
      </w:pPr>
      <w:r>
        <w:rPr>
          <w:color w:val="000000"/>
          <w:spacing w:val="0"/>
          <w:w w:val="100"/>
          <w:position w:val="0"/>
        </w:rPr>
        <w:t xml:space="preserve">д </w:t>
      </w:r>
      <w:r>
        <w:rPr>
          <w:i/>
          <w:iCs/>
          <w:color w:val="000000"/>
          <w:spacing w:val="0"/>
          <w:w w:val="100"/>
          <w:position w:val="0"/>
          <w:sz w:val="22"/>
          <w:szCs w:val="22"/>
        </w:rPr>
        <w:t xml:space="preserve">j </w:t>
      </w:r>
      <w:r>
        <w:rPr>
          <w:i/>
          <w:iCs/>
          <w:color w:val="000000"/>
          <w:spacing w:val="0"/>
          <w:w w:val="100"/>
          <w:position w:val="0"/>
          <w:sz w:val="22"/>
          <w:szCs w:val="22"/>
        </w:rPr>
        <w:t xml:space="preserve">/ </w:t>
      </w:r>
      <w:r>
        <w:rPr>
          <w:color w:val="000000"/>
          <w:spacing w:val="0"/>
          <w:w w:val="100"/>
          <w:position w:val="0"/>
          <w:u w:val="single"/>
        </w:rPr>
        <w:t xml:space="preserve">173К,- /црм,д </w:t>
      </w:r>
      <w:r>
        <w:rPr>
          <w:i/>
          <w:iCs/>
          <w:color w:val="000000"/>
          <w:spacing w:val="0"/>
          <w:w w:val="100"/>
          <w:position w:val="0"/>
          <w:sz w:val="22"/>
          <w:szCs w:val="22"/>
          <w:u w:val="single"/>
        </w:rPr>
        <w:t>А</w:t>
      </w:r>
      <w:r>
        <w:rPr>
          <w:color w:val="000000"/>
          <w:spacing w:val="0"/>
          <w:w w:val="100"/>
          <w:position w:val="0"/>
          <w:u w:val="single"/>
        </w:rPr>
        <w:t xml:space="preserve"> (1.05С/црм АС/</w:t>
      </w:r>
      <w:r>
        <w:rPr>
          <w:color w:val="000000"/>
          <w:spacing w:val="0"/>
          <w:w w:val="100"/>
          <w:position w:val="0"/>
          <w:u w:val="single"/>
          <w:vertAlign w:val="subscript"/>
        </w:rPr>
        <w:t>с</w:t>
      </w:r>
      <w:r>
        <w:rPr>
          <w:color w:val="000000"/>
          <w:spacing w:val="0"/>
          <w:w w:val="100"/>
          <w:position w:val="0"/>
          <w:u w:val="single"/>
        </w:rPr>
        <w:t>)</w:t>
      </w:r>
      <w:r>
        <w:rPr>
          <w:color w:val="000000"/>
          <w:spacing w:val="0"/>
          <w:w w:val="100"/>
          <w:position w:val="0"/>
        </w:rPr>
        <w:tab/>
        <w:t>Л 9 ЗД</w:t>
      </w:r>
    </w:p>
    <w:p>
      <w:pPr>
        <w:pStyle w:val="Style22"/>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t^HOM </w:t>
      </w:r>
      <w:r>
        <w:rPr>
          <w:color w:val="000000"/>
          <w:spacing w:val="0"/>
          <w:w w:val="100"/>
          <w:position w:val="0"/>
        </w:rPr>
        <w:t>(б'ном + Кз /ном.д Л)</w:t>
      </w:r>
    </w:p>
    <w:p>
      <w:pPr>
        <w:pStyle w:val="Style22"/>
        <w:keepNext w:val="0"/>
        <w:keepLines w:val="0"/>
        <w:widowControl w:val="0"/>
        <w:shd w:val="clear" w:color="auto" w:fill="auto"/>
        <w:bidi w:val="0"/>
        <w:spacing w:before="0" w:after="140" w:line="240" w:lineRule="auto"/>
        <w:ind w:left="0" w:right="0" w:firstLine="0"/>
        <w:jc w:val="both"/>
      </w:pPr>
      <w:r>
        <w:rPr>
          <w:color w:val="000000"/>
          <w:spacing w:val="0"/>
          <w:w w:val="100"/>
          <w:position w:val="0"/>
        </w:rPr>
        <w:t>где</w:t>
      </w:r>
      <w:r>
        <w:rPr>
          <w:color w:val="000000"/>
          <w:spacing w:val="0"/>
          <w:w w:val="100"/>
          <w:position w:val="0"/>
          <w:u w:val="single"/>
        </w:rPr>
        <w:t xml:space="preserve"> </w:t>
      </w:r>
      <w:r>
        <w:rPr>
          <w:color w:val="000000"/>
          <w:spacing w:val="0"/>
          <w:w w:val="100"/>
          <w:position w:val="0"/>
        </w:rPr>
        <w:t>At</w:t>
      </w:r>
      <w:r>
        <w:rPr>
          <w:color w:val="000000"/>
          <w:spacing w:val="0"/>
          <w:w w:val="100"/>
          <w:position w:val="0"/>
        </w:rPr>
        <w:t>/д</w:t>
      </w:r>
      <w:r>
        <w:rPr>
          <w:color w:val="000000"/>
          <w:spacing w:val="0"/>
          <w:w w:val="100"/>
          <w:position w:val="0"/>
          <w:u w:val="single"/>
        </w:rPr>
        <w:t xml:space="preserve"> </w:t>
      </w:r>
      <w:r>
        <w:rPr>
          <w:color w:val="000000"/>
          <w:spacing w:val="0"/>
          <w:w w:val="100"/>
          <w:position w:val="0"/>
        </w:rPr>
        <w:t>выражена в процентах.</w:t>
      </w:r>
    </w:p>
    <w:p>
      <w:pPr>
        <w:pStyle w:val="Style19"/>
        <w:keepNext w:val="0"/>
        <w:keepLines w:val="0"/>
        <w:widowControl w:val="0"/>
        <w:shd w:val="clear" w:color="auto" w:fill="auto"/>
        <w:bidi w:val="0"/>
        <w:spacing w:before="0" w:after="140" w:line="206" w:lineRule="auto"/>
        <w:ind w:left="0" w:right="0" w:firstLine="360"/>
        <w:jc w:val="both"/>
      </w:pPr>
      <w:r>
        <w:rPr>
          <w:color w:val="000000"/>
          <w:spacing w:val="0"/>
          <w:w w:val="100"/>
          <w:position w:val="0"/>
          <w:vertAlign w:val="superscript"/>
        </w:rPr>
        <w:t>1</w:t>
      </w:r>
      <w:r>
        <w:rPr>
          <w:color w:val="000000"/>
          <w:spacing w:val="0"/>
          <w:w w:val="100"/>
          <w:position w:val="0"/>
        </w:rPr>
        <w:t xml:space="preserve"> Кратность пускового тока, принимается по каталогу, может быть несколько превышена за счет апериодической слагающей тока в тече</w:t>
        <w:softHyphen/>
        <w:t>ние первых двух-трех полупериодов, что имеет значение при выборе уставок аппаратов защиты, особенно для электродвигателей мощностью 50 кВт и более. При расчете размахов изменения напряжения аперио</w:t>
        <w:softHyphen/>
        <w:t>дическая составляющая учитываться не должна.</w:t>
      </w:r>
      <w:r>
        <w:br w:type="page"/>
      </w:r>
    </w:p>
    <w:p>
      <w:pPr>
        <w:pStyle w:val="Style22"/>
        <w:keepNext w:val="0"/>
        <w:keepLines w:val="0"/>
        <w:widowControl w:val="0"/>
        <w:shd w:val="clear" w:color="auto" w:fill="auto"/>
        <w:bidi w:val="0"/>
        <w:spacing w:before="0" w:after="60" w:line="206" w:lineRule="auto"/>
        <w:ind w:left="0" w:right="0" w:firstLine="360"/>
        <w:jc w:val="both"/>
      </w:pPr>
      <w:r>
        <w:rPr>
          <w:color w:val="000000"/>
          <w:spacing w:val="0"/>
          <w:w w:val="100"/>
          <w:position w:val="0"/>
        </w:rPr>
        <w:t xml:space="preserve">Для большинства практических случаев формулу (12 5) можно упростить, если принять, что для режима максимальной расчетной нагрузки, </w:t>
      </w:r>
      <w:r>
        <w:rPr>
          <w:color w:val="000000"/>
          <w:spacing w:val="0"/>
          <w:w w:val="100"/>
          <w:position w:val="0"/>
        </w:rPr>
        <w:t>At/</w:t>
      </w:r>
      <w:r>
        <w:rPr>
          <w:color w:val="000000"/>
          <w:spacing w:val="0"/>
          <w:w w:val="100"/>
          <w:position w:val="0"/>
          <w:vertAlign w:val="subscript"/>
        </w:rPr>
        <w:t>C</w:t>
      </w:r>
      <w:r>
        <w:rPr>
          <w:color w:val="000000"/>
          <w:spacing w:val="0"/>
          <w:w w:val="100"/>
          <w:position w:val="0"/>
        </w:rPr>
        <w:t xml:space="preserve"> </w:t>
      </w:r>
      <w:r>
        <w:rPr>
          <w:color w:val="000000"/>
          <w:spacing w:val="0"/>
          <w:w w:val="100"/>
          <w:position w:val="0"/>
        </w:rPr>
        <w:t>составляет 0,08 {/«ом. Тогда Д(7д, %, равна</w:t>
      </w:r>
    </w:p>
    <w:p>
      <w:pPr>
        <w:pStyle w:val="Style19"/>
        <w:keepNext w:val="0"/>
        <w:keepLines w:val="0"/>
        <w:widowControl w:val="0"/>
        <w:shd w:val="clear" w:color="auto" w:fill="auto"/>
        <w:tabs>
          <w:tab w:leader="hyphen" w:pos="1150" w:val="left"/>
          <w:tab w:leader="hyphen" w:pos="2683" w:val="left"/>
          <w:tab w:pos="3893" w:val="left"/>
        </w:tabs>
        <w:bidi w:val="0"/>
        <w:spacing w:before="0" w:after="0" w:line="240" w:lineRule="auto"/>
        <w:ind w:left="0" w:right="0" w:firstLine="0"/>
        <w:jc w:val="right"/>
        <w:rPr>
          <w:sz w:val="22"/>
          <w:szCs w:val="22"/>
        </w:rPr>
      </w:pPr>
      <w:r>
        <w:rPr>
          <w:color w:val="000000"/>
          <w:spacing w:val="0"/>
          <w:w w:val="100"/>
          <w:position w:val="0"/>
          <w:sz w:val="17"/>
          <w:szCs w:val="17"/>
        </w:rPr>
        <w:t>ДД„ =</w:t>
        <w:tab/>
      </w:r>
      <w:r>
        <w:rPr>
          <w:color w:val="000000"/>
          <w:spacing w:val="0"/>
          <w:w w:val="100"/>
          <w:position w:val="0"/>
          <w:sz w:val="17"/>
          <w:szCs w:val="17"/>
          <w:vertAlign w:val="superscript"/>
        </w:rPr>
        <w:t>167К</w:t>
      </w:r>
      <w:r>
        <w:rPr>
          <w:color w:val="000000"/>
          <w:spacing w:val="0"/>
          <w:w w:val="100"/>
          <w:position w:val="0"/>
          <w:sz w:val="17"/>
          <w:szCs w:val="17"/>
        </w:rPr>
        <w:t xml:space="preserve">» </w:t>
      </w:r>
      <w:r>
        <w:rPr>
          <w:color w:val="000000"/>
          <w:spacing w:val="0"/>
          <w:w w:val="100"/>
          <w:position w:val="0"/>
          <w:sz w:val="17"/>
          <w:szCs w:val="17"/>
          <w:vertAlign w:val="superscript"/>
        </w:rPr>
        <w:t>;</w:t>
      </w:r>
      <w:r>
        <w:rPr>
          <w:color w:val="000000"/>
          <w:spacing w:val="0"/>
          <w:w w:val="100"/>
          <w:position w:val="0"/>
          <w:sz w:val="17"/>
          <w:szCs w:val="17"/>
        </w:rPr>
        <w:t>ном.дЛ</w:t>
        <w:tab/>
        <w:tab/>
      </w:r>
      <w:r>
        <w:rPr>
          <w:color w:val="000000"/>
          <w:spacing w:val="0"/>
          <w:w w:val="100"/>
          <w:position w:val="0"/>
          <w:sz w:val="22"/>
          <w:szCs w:val="22"/>
        </w:rPr>
        <w:t>(12.6)</w:t>
      </w:r>
    </w:p>
    <w:p>
      <w:pPr>
        <w:pStyle w:val="Style19"/>
        <w:keepNext w:val="0"/>
        <w:keepLines w:val="0"/>
        <w:widowControl w:val="0"/>
        <w:shd w:val="clear" w:color="auto" w:fill="auto"/>
        <w:tabs>
          <w:tab w:pos="2181" w:val="left"/>
        </w:tabs>
        <w:bidi w:val="0"/>
        <w:spacing w:before="0" w:after="60" w:line="240" w:lineRule="auto"/>
        <w:ind w:left="0" w:right="0" w:firstLine="280"/>
        <w:jc w:val="both"/>
      </w:pPr>
      <w:r>
        <w:rPr>
          <w:color w:val="000000"/>
          <w:spacing w:val="0"/>
          <w:w w:val="100"/>
          <w:position w:val="0"/>
        </w:rPr>
        <w:t>. . , .</w:t>
        <w:tab/>
        <w:t>^ном "Ь 1 ,73К</w:t>
      </w:r>
      <w:r>
        <w:rPr>
          <w:color w:val="000000"/>
          <w:spacing w:val="0"/>
          <w:w w:val="100"/>
          <w:position w:val="0"/>
          <w:vertAlign w:val="subscript"/>
        </w:rPr>
        <w:t>г</w:t>
      </w:r>
      <w:r>
        <w:rPr>
          <w:color w:val="000000"/>
          <w:spacing w:val="0"/>
          <w:w w:val="100"/>
          <w:position w:val="0"/>
        </w:rPr>
        <w:t xml:space="preserve"> /вом.д 4</w:t>
      </w:r>
    </w:p>
    <w:p>
      <w:pPr>
        <w:pStyle w:val="Style22"/>
        <w:keepNext w:val="0"/>
        <w:keepLines w:val="0"/>
        <w:widowControl w:val="0"/>
        <w:shd w:val="clear" w:color="auto" w:fill="auto"/>
        <w:bidi w:val="0"/>
        <w:spacing w:before="0" w:after="60" w:line="206" w:lineRule="auto"/>
        <w:ind w:left="0" w:right="0" w:firstLine="280"/>
        <w:jc w:val="both"/>
      </w:pPr>
      <w:r>
        <w:rPr>
          <w:color w:val="000000"/>
          <w:spacing w:val="0"/>
          <w:w w:val="100"/>
          <w:position w:val="0"/>
        </w:rPr>
        <w:t>Для определения &lt;4 в формулах (12.5) и (12.6) нужно знать коэффициент мощности при пуске электродвигателя. Коэффициент мощности в первый момент после включения можно- определять как среднее арифметическое из двух вычисленных значений по формулам (12.7) и (12.8).</w:t>
      </w:r>
    </w:p>
    <w:p>
      <w:pPr>
        <w:pStyle w:val="Style22"/>
        <w:keepNext w:val="0"/>
        <w:keepLines w:val="0"/>
        <w:widowControl w:val="0"/>
        <w:shd w:val="clear" w:color="auto" w:fill="auto"/>
        <w:tabs>
          <w:tab w:pos="3352" w:val="left"/>
        </w:tabs>
        <w:bidi w:val="0"/>
        <w:spacing w:before="0" w:after="200" w:line="206" w:lineRule="auto"/>
        <w:ind w:left="0" w:right="0" w:firstLine="280"/>
        <w:jc w:val="both"/>
      </w:pPr>
      <w:r>
        <w:rPr>
          <w:color w:val="000000"/>
          <w:spacing w:val="0"/>
          <w:w w:val="100"/>
          <w:position w:val="0"/>
        </w:rPr>
        <w:t xml:space="preserve">. </w:t>
      </w:r>
      <w:r>
        <w:rPr>
          <w:color w:val="000000"/>
          <w:spacing w:val="0"/>
          <w:w w:val="100"/>
          <w:position w:val="0"/>
        </w:rPr>
        <w:t xml:space="preserve">cos </w:t>
      </w:r>
      <w:r>
        <w:rPr>
          <w:color w:val="000000"/>
          <w:spacing w:val="0"/>
          <w:w w:val="100"/>
          <w:position w:val="0"/>
        </w:rPr>
        <w:t>&lt;р</w:t>
      </w:r>
      <w:r>
        <w:rPr>
          <w:color w:val="000000"/>
          <w:spacing w:val="0"/>
          <w:w w:val="100"/>
          <w:position w:val="0"/>
          <w:vertAlign w:val="subscript"/>
        </w:rPr>
        <w:t>п</w:t>
      </w:r>
      <w:r>
        <w:rPr>
          <w:color w:val="000000"/>
          <w:spacing w:val="0"/>
          <w:w w:val="100"/>
          <w:position w:val="0"/>
        </w:rPr>
        <w:t xml:space="preserve"> = </w:t>
      </w:r>
      <w:r>
        <w:rPr>
          <w:color w:val="000000"/>
          <w:spacing w:val="0"/>
          <w:w w:val="100"/>
          <w:position w:val="0"/>
        </w:rPr>
        <w:t xml:space="preserve">cos </w:t>
      </w:r>
      <w:r>
        <w:rPr>
          <w:color w:val="000000"/>
          <w:spacing w:val="0"/>
          <w:w w:val="100"/>
          <w:position w:val="0"/>
        </w:rPr>
        <w:t>&lt;р</w:t>
      </w:r>
      <w:r>
        <w:rPr>
          <w:color w:val="000000"/>
          <w:spacing w:val="0"/>
          <w:w w:val="100"/>
          <w:position w:val="0"/>
          <w:vertAlign w:val="subscript"/>
        </w:rPr>
        <w:t>оон</w:t>
      </w:r>
      <w:r>
        <w:rPr>
          <w:color w:val="000000"/>
          <w:spacing w:val="0"/>
          <w:w w:val="100"/>
          <w:position w:val="0"/>
        </w:rPr>
        <w:tab/>
        <w:t xml:space="preserve">+ V </w:t>
      </w:r>
      <w:r>
        <w:rPr>
          <w:color w:val="000000"/>
          <w:spacing w:val="0"/>
          <w:w w:val="100"/>
          <w:position w:val="0"/>
          <w:vertAlign w:val="superscript"/>
        </w:rPr>
        <w:t>К</w:t>
      </w:r>
      <w:r>
        <w:rPr>
          <w:color w:val="000000"/>
          <w:spacing w:val="0"/>
          <w:w w:val="100"/>
          <w:position w:val="0"/>
        </w:rPr>
        <w:t>‘ &lt;</w:t>
      </w:r>
      <w:r>
        <w:rPr>
          <w:color w:val="000000"/>
          <w:spacing w:val="0"/>
          <w:w w:val="100"/>
          <w:position w:val="0"/>
          <w:vertAlign w:val="superscript"/>
        </w:rPr>
        <w:t>1</w:t>
      </w:r>
      <w:r>
        <w:rPr>
          <w:color w:val="000000"/>
          <w:spacing w:val="0"/>
          <w:w w:val="100"/>
          <w:position w:val="0"/>
        </w:rPr>
        <w:t xml:space="preserve"> “ </w:t>
      </w:r>
      <w:r>
        <w:rPr>
          <w:color w:val="000000"/>
          <w:spacing w:val="0"/>
          <w:w w:val="100"/>
          <w:position w:val="0"/>
        </w:rPr>
        <w:t xml:space="preserve">L </w:t>
      </w:r>
      <w:r>
        <w:rPr>
          <w:color w:val="000000"/>
          <w:spacing w:val="0"/>
          <w:w w:val="100"/>
          <w:position w:val="0"/>
        </w:rPr>
        <w:t>&lt;</w:t>
      </w:r>
      <w:r>
        <w:rPr>
          <w:color w:val="000000"/>
          <w:spacing w:val="0"/>
          <w:w w:val="100"/>
          <w:position w:val="0"/>
          <w:vertAlign w:val="superscript"/>
        </w:rPr>
        <w:t>12</w:t>
      </w:r>
      <w:r>
        <w:rPr>
          <w:color w:val="000000"/>
          <w:spacing w:val="0"/>
          <w:w w:val="100"/>
          <w:position w:val="0"/>
        </w:rPr>
        <w:t>-</w:t>
      </w:r>
      <w:r>
        <w:rPr>
          <w:color w:val="000000"/>
          <w:spacing w:val="0"/>
          <w:w w:val="100"/>
          <w:position w:val="0"/>
          <w:vertAlign w:val="superscript"/>
        </w:rPr>
        <w:t>7</w:t>
      </w:r>
      <w:r>
        <w:rPr>
          <w:color w:val="000000"/>
          <w:spacing w:val="0"/>
          <w:w w:val="100"/>
          <w:position w:val="0"/>
        </w:rPr>
        <w:t>&gt;</w:t>
      </w:r>
    </w:p>
    <w:p>
      <w:pPr>
        <w:pStyle w:val="Style19"/>
        <w:keepNext w:val="0"/>
        <w:keepLines w:val="0"/>
        <w:widowControl w:val="0"/>
        <w:shd w:val="clear" w:color="auto" w:fill="auto"/>
        <w:tabs>
          <w:tab w:pos="2338" w:val="left"/>
          <w:tab w:pos="3352" w:val="left"/>
          <w:tab w:pos="4142" w:val="left"/>
        </w:tabs>
        <w:bidi w:val="0"/>
        <w:spacing w:before="0" w:after="0" w:line="240" w:lineRule="auto"/>
        <w:ind w:left="0" w:right="0" w:firstLine="0"/>
        <w:jc w:val="right"/>
      </w:pPr>
      <w:r>
        <w:rPr>
          <w:color w:val="000000"/>
          <w:spacing w:val="0"/>
          <w:w w:val="100"/>
          <w:position w:val="0"/>
        </w:rPr>
        <w:t>СО£ф„=</w:t>
        <w:tab/>
        <w:t>+</w:t>
        <w:tab/>
        <w:t>,</w:t>
        <w:tab/>
      </w:r>
      <w:r>
        <w:rPr>
          <w:color w:val="000000"/>
          <w:spacing w:val="0"/>
          <w:w w:val="100"/>
          <w:position w:val="0"/>
          <w:vertAlign w:val="subscript"/>
        </w:rPr>
        <w:t>(|28)</w:t>
      </w:r>
    </w:p>
    <w:p>
      <w:pPr>
        <w:pStyle w:val="Style19"/>
        <w:keepNext w:val="0"/>
        <w:keepLines w:val="0"/>
        <w:widowControl w:val="0"/>
        <w:shd w:val="clear" w:color="auto" w:fill="auto"/>
        <w:bidi w:val="0"/>
        <w:spacing w:before="0" w:line="240" w:lineRule="auto"/>
        <w:ind w:left="0" w:right="0" w:firstLine="0"/>
        <w:jc w:val="center"/>
      </w:pPr>
      <w:r>
        <w:rPr>
          <w:color w:val="000000"/>
          <w:spacing w:val="0"/>
          <w:w w:val="100"/>
          <w:position w:val="0"/>
        </w:rPr>
        <w:t xml:space="preserve">(1 — </w:t>
      </w:r>
      <w:r>
        <w:rPr>
          <w:rFonts w:ascii="Arial" w:eastAsia="Arial" w:hAnsi="Arial" w:cs="Arial"/>
          <w:b/>
          <w:bCs/>
          <w:smallCaps/>
          <w:color w:val="000000"/>
          <w:spacing w:val="0"/>
          <w:w w:val="100"/>
          <w:position w:val="0"/>
          <w:sz w:val="15"/>
          <w:szCs w:val="15"/>
          <w:vertAlign w:val="superscript"/>
        </w:rPr>
        <w:t>s</w:t>
      </w:r>
      <w:r>
        <w:rPr>
          <w:rFonts w:ascii="Arial" w:eastAsia="Arial" w:hAnsi="Arial" w:cs="Arial"/>
          <w:b/>
          <w:bCs/>
          <w:smallCaps/>
          <w:color w:val="000000"/>
          <w:spacing w:val="0"/>
          <w:w w:val="100"/>
          <w:position w:val="0"/>
          <w:sz w:val="15"/>
          <w:szCs w:val="15"/>
        </w:rPr>
        <w:t>hom)</w:t>
      </w:r>
      <w:r>
        <w:rPr>
          <w:color w:val="000000"/>
          <w:spacing w:val="0"/>
          <w:w w:val="100"/>
          <w:position w:val="0"/>
        </w:rPr>
        <w:t xml:space="preserve"> </w:t>
      </w:r>
      <w:r>
        <w:rPr>
          <w:color w:val="000000"/>
          <w:spacing w:val="0"/>
          <w:w w:val="100"/>
          <w:position w:val="0"/>
        </w:rPr>
        <w:t>К;</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ш</w:t>
      </w:r>
      <w:r>
        <w:rPr>
          <w:color w:val="000000"/>
          <w:spacing w:val="0"/>
          <w:w w:val="100"/>
          <w:position w:val="0"/>
          <w:vertAlign w:val="subscript"/>
        </w:rPr>
        <w:t>п</w:t>
      </w:r>
      <w:r>
        <w:rPr>
          <w:color w:val="000000"/>
          <w:spacing w:val="0"/>
          <w:w w:val="100"/>
          <w:position w:val="0"/>
        </w:rPr>
        <w:t>—Л4</w:t>
      </w:r>
      <w:r>
        <w:rPr>
          <w:color w:val="000000"/>
          <w:spacing w:val="0"/>
          <w:w w:val="100"/>
          <w:position w:val="0"/>
          <w:vertAlign w:val="subscript"/>
        </w:rPr>
        <w:t>11У</w:t>
      </w:r>
      <w:r>
        <w:rPr>
          <w:color w:val="000000"/>
          <w:spacing w:val="0"/>
          <w:w w:val="100"/>
          <w:position w:val="0"/>
        </w:rPr>
        <w:t>ск/Л4</w:t>
      </w:r>
      <w:r>
        <w:rPr>
          <w:color w:val="000000"/>
          <w:spacing w:val="0"/>
          <w:w w:val="100"/>
          <w:position w:val="0"/>
          <w:vertAlign w:val="subscript"/>
        </w:rPr>
        <w:t>Н</w:t>
      </w:r>
      <w:r>
        <w:rPr>
          <w:color w:val="000000"/>
          <w:spacing w:val="0"/>
          <w:w w:val="100"/>
          <w:position w:val="0"/>
        </w:rPr>
        <w:t xml:space="preserve">ом — кратность пускового (начального) момента электродвигателя (по-каталогу); </w:t>
      </w:r>
      <w:r>
        <w:rPr>
          <w:rFonts w:ascii="Arial" w:eastAsia="Arial" w:hAnsi="Arial" w:cs="Arial"/>
          <w:b/>
          <w:bCs/>
          <w:smallCaps/>
          <w:color w:val="000000"/>
          <w:spacing w:val="0"/>
          <w:w w:val="100"/>
          <w:position w:val="0"/>
          <w:sz w:val="15"/>
          <w:szCs w:val="15"/>
        </w:rPr>
        <w:t>s</w:t>
      </w:r>
      <w:r>
        <w:rPr>
          <w:rFonts w:ascii="Arial" w:eastAsia="Arial" w:hAnsi="Arial" w:cs="Arial"/>
          <w:b/>
          <w:bCs/>
          <w:smallCaps/>
          <w:color w:val="000000"/>
          <w:spacing w:val="0"/>
          <w:w w:val="100"/>
          <w:position w:val="0"/>
          <w:sz w:val="15"/>
          <w:szCs w:val="15"/>
          <w:vertAlign w:val="subscript"/>
        </w:rPr>
        <w:t>HO</w:t>
      </w:r>
      <w:r>
        <w:rPr>
          <w:rFonts w:ascii="Arial" w:eastAsia="Arial" w:hAnsi="Arial" w:cs="Arial"/>
          <w:b/>
          <w:bCs/>
          <w:smallCaps/>
          <w:color w:val="000000"/>
          <w:spacing w:val="0"/>
          <w:w w:val="100"/>
          <w:position w:val="0"/>
          <w:sz w:val="15"/>
          <w:szCs w:val="15"/>
        </w:rPr>
        <w:t>m</w:t>
      </w:r>
      <w:r>
        <w:rPr>
          <w:color w:val="000000"/>
          <w:spacing w:val="0"/>
          <w:w w:val="100"/>
          <w:position w:val="0"/>
        </w:rPr>
        <w:t xml:space="preserve"> </w:t>
      </w:r>
      <w:r>
        <w:rPr>
          <w:color w:val="000000"/>
          <w:spacing w:val="0"/>
          <w:w w:val="100"/>
          <w:position w:val="0"/>
        </w:rPr>
        <w:t>— номиналь</w:t>
        <w:softHyphen/>
        <w:t>ное скольжение; т]</w:t>
      </w:r>
      <w:r>
        <w:rPr>
          <w:color w:val="000000"/>
          <w:spacing w:val="0"/>
          <w:w w:val="100"/>
          <w:position w:val="0"/>
          <w:vertAlign w:val="subscript"/>
        </w:rPr>
        <w:t>ВО</w:t>
      </w:r>
      <w:r>
        <w:rPr>
          <w:color w:val="000000"/>
          <w:spacing w:val="0"/>
          <w:w w:val="100"/>
          <w:position w:val="0"/>
        </w:rPr>
        <w:t>м— КПД при номинальной нагрузке электродвигателя, отн. ед. *</w:t>
      </w:r>
    </w:p>
    <w:p>
      <w:pPr>
        <w:pStyle w:val="Style22"/>
        <w:keepNext w:val="0"/>
        <w:keepLines w:val="0"/>
        <w:widowControl w:val="0"/>
        <w:shd w:val="clear" w:color="auto" w:fill="auto"/>
        <w:bidi w:val="0"/>
        <w:spacing w:before="0" w:after="120" w:line="204" w:lineRule="auto"/>
        <w:ind w:left="0" w:right="0" w:firstLine="360"/>
        <w:jc w:val="both"/>
      </w:pPr>
      <w:r>
        <w:rPr>
          <w:color w:val="000000"/>
          <w:spacing w:val="0"/>
          <w:w w:val="100"/>
          <w:position w:val="0"/>
        </w:rPr>
        <w:t>Возможность прямого пуска короткозамкнутого элек</w:t>
        <w:softHyphen/>
        <w:t>тродвигателя определяется из условия</w:t>
      </w:r>
    </w:p>
    <w:p>
      <w:pPr>
        <w:pStyle w:val="Style22"/>
        <w:keepNext w:val="0"/>
        <w:keepLines w:val="0"/>
        <w:widowControl w:val="0"/>
        <w:shd w:val="clear" w:color="auto" w:fill="auto"/>
        <w:tabs>
          <w:tab w:pos="3352" w:val="left"/>
        </w:tabs>
        <w:bidi w:val="0"/>
        <w:spacing w:before="0" w:after="120" w:line="206" w:lineRule="auto"/>
        <w:ind w:left="0" w:right="0" w:firstLine="0"/>
        <w:jc w:val="right"/>
      </w:pPr>
      <w:r>
        <w:rPr>
          <w:color w:val="000000"/>
          <w:spacing w:val="0"/>
          <w:w w:val="100"/>
          <w:position w:val="0"/>
        </w:rPr>
        <w:t>(7д*т</w:t>
      </w:r>
      <w:r>
        <w:rPr>
          <w:color w:val="000000"/>
          <w:spacing w:val="0"/>
          <w:w w:val="100"/>
          <w:position w:val="0"/>
          <w:vertAlign w:val="subscript"/>
        </w:rPr>
        <w:t>п</w:t>
      </w:r>
      <w:r>
        <w:rPr>
          <w:color w:val="000000"/>
          <w:spacing w:val="0"/>
          <w:w w:val="100"/>
          <w:position w:val="0"/>
        </w:rPr>
        <w:t xml:space="preserve"> &gt; 1,1/п</w:t>
      </w:r>
      <w:r>
        <w:rPr>
          <w:color w:val="000000"/>
          <w:spacing w:val="0"/>
          <w:w w:val="100"/>
          <w:position w:val="0"/>
          <w:vertAlign w:val="subscript"/>
        </w:rPr>
        <w:t>М</w:t>
      </w:r>
      <w:r>
        <w:rPr>
          <w:color w:val="000000"/>
          <w:spacing w:val="0"/>
          <w:w w:val="100"/>
          <w:position w:val="0"/>
        </w:rPr>
        <w:t>ехКз,</w:t>
        <w:tab/>
        <w:t>(12.9)</w:t>
      </w: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где'(7</w:t>
      </w:r>
      <w:r>
        <w:rPr>
          <w:color w:val="000000"/>
          <w:spacing w:val="0"/>
          <w:w w:val="100"/>
          <w:position w:val="0"/>
          <w:vertAlign w:val="subscript"/>
        </w:rPr>
        <w:t>л</w:t>
      </w:r>
      <w:r>
        <w:rPr>
          <w:color w:val="000000"/>
          <w:spacing w:val="0"/>
          <w:w w:val="100"/>
          <w:position w:val="0"/>
        </w:rPr>
        <w:t>* — напряжение на зажимах электродвигателя в до</w:t>
        <w:softHyphen/>
        <w:t xml:space="preserve">лях номинального напряжения; </w:t>
      </w:r>
      <w:r>
        <w:rPr>
          <w:i/>
          <w:iCs/>
          <w:color w:val="000000"/>
          <w:spacing w:val="0"/>
          <w:w w:val="100"/>
          <w:position w:val="0"/>
        </w:rPr>
        <w:t>т</w:t>
      </w:r>
      <w:r>
        <w:rPr>
          <w:i/>
          <w:iCs/>
          <w:color w:val="000000"/>
          <w:spacing w:val="0"/>
          <w:w w:val="100"/>
          <w:position w:val="0"/>
          <w:vertAlign w:val="subscript"/>
        </w:rPr>
        <w:t>ые</w:t>
      </w:r>
      <w:r>
        <w:rPr>
          <w:i/>
          <w:iCs/>
          <w:color w:val="000000"/>
          <w:spacing w:val="0"/>
          <w:w w:val="100"/>
          <w:position w:val="0"/>
        </w:rPr>
        <w:t>х=М</w:t>
      </w:r>
      <w:r>
        <w:rPr>
          <w:i/>
          <w:iCs/>
          <w:color w:val="000000"/>
          <w:spacing w:val="0"/>
          <w:w w:val="100"/>
          <w:position w:val="0"/>
          <w:vertAlign w:val="subscript"/>
        </w:rPr>
        <w:t>ые</w:t>
      </w:r>
      <w:r>
        <w:rPr>
          <w:i/>
          <w:iCs/>
          <w:color w:val="000000"/>
          <w:spacing w:val="0"/>
          <w:w w:val="100"/>
          <w:position w:val="0"/>
        </w:rPr>
        <w:t>-</w:t>
      </w:r>
      <w:r>
        <w:rPr>
          <w:i/>
          <w:iCs/>
          <w:color w:val="000000"/>
          <w:spacing w:val="0"/>
          <w:w w:val="100"/>
          <w:position w:val="0"/>
          <w:vertAlign w:val="subscript"/>
        </w:rPr>
        <w:t>к</w:t>
      </w:r>
      <w:r>
        <w:rPr>
          <w:i/>
          <w:iCs/>
          <w:color w:val="000000"/>
          <w:spacing w:val="0"/>
          <w:w w:val="100"/>
          <w:position w:val="0"/>
        </w:rPr>
        <w:t>/М</w:t>
      </w:r>
      <w:r>
        <w:rPr>
          <w:i/>
          <w:iCs/>
          <w:color w:val="000000"/>
          <w:spacing w:val="0"/>
          <w:w w:val="100"/>
          <w:position w:val="0"/>
          <w:vertAlign w:val="subscript"/>
        </w:rPr>
        <w:t>воы</w:t>
      </w:r>
      <w:r>
        <w:rPr>
          <w:i/>
          <w:iCs/>
          <w:color w:val="000000"/>
          <w:spacing w:val="0"/>
          <w:w w:val="100"/>
          <w:position w:val="0"/>
        </w:rPr>
        <w:t xml:space="preserve"> —</w:t>
      </w:r>
      <w:r>
        <w:rPr>
          <w:color w:val="000000"/>
          <w:spacing w:val="0"/>
          <w:w w:val="100"/>
          <w:position w:val="0"/>
        </w:rPr>
        <w:t xml:space="preserve"> тре</w:t>
        <w:softHyphen/>
        <w:t>буемая кратность начального момента приводимого меха</w:t>
        <w:softHyphen/>
        <w:t xml:space="preserve">низма; </w:t>
      </w:r>
      <w:r>
        <w:rPr>
          <w:i/>
          <w:iCs/>
          <w:color w:val="000000"/>
          <w:spacing w:val="0"/>
          <w:w w:val="100"/>
          <w:position w:val="0"/>
        </w:rPr>
        <w:t>Кз —</w:t>
      </w:r>
      <w:r>
        <w:rPr>
          <w:color w:val="000000"/>
          <w:spacing w:val="0"/>
          <w:w w:val="100"/>
          <w:position w:val="0"/>
        </w:rPr>
        <w:t xml:space="preserve"> коэффициент загрузки электродвигателя; 1,1 — коэффициент запаса.</w:t>
      </w:r>
    </w:p>
    <w:p>
      <w:pPr>
        <w:pStyle w:val="Style22"/>
        <w:keepNext w:val="0"/>
        <w:keepLines w:val="0"/>
        <w:widowControl w:val="0"/>
        <w:shd w:val="clear" w:color="auto" w:fill="auto"/>
        <w:bidi w:val="0"/>
        <w:spacing w:before="0" w:after="60" w:line="206" w:lineRule="auto"/>
        <w:ind w:left="0" w:right="0" w:firstLine="360"/>
        <w:jc w:val="both"/>
      </w:pPr>
      <w:r>
        <w:rPr>
          <w:color w:val="000000"/>
          <w:spacing w:val="0"/>
          <w:w w:val="100"/>
          <w:position w:val="0"/>
        </w:rPr>
        <w:t>При определении значений кратности начальных момен</w:t>
        <w:softHyphen/>
        <w:t>тов ш</w:t>
      </w:r>
      <w:r>
        <w:rPr>
          <w:color w:val="000000"/>
          <w:spacing w:val="0"/>
          <w:w w:val="100"/>
          <w:position w:val="0"/>
          <w:vertAlign w:val="subscript"/>
        </w:rPr>
        <w:t>мех</w:t>
      </w:r>
      <w:r>
        <w:rPr>
          <w:color w:val="000000"/>
          <w:spacing w:val="0"/>
          <w:w w:val="100"/>
          <w:position w:val="0"/>
        </w:rPr>
        <w:t xml:space="preserve"> некоторых механизмов можно руководствоваться следующими данными:</w:t>
      </w:r>
    </w:p>
    <w:p>
      <w:pPr>
        <w:pStyle w:val="Style19"/>
        <w:keepNext w:val="0"/>
        <w:keepLines w:val="0"/>
        <w:widowControl w:val="0"/>
        <w:shd w:val="clear" w:color="auto" w:fill="auto"/>
        <w:tabs>
          <w:tab w:leader="dot" w:pos="1320" w:val="left"/>
          <w:tab w:leader="dot" w:pos="3352" w:val="left"/>
        </w:tabs>
        <w:bidi w:val="0"/>
        <w:spacing w:before="0" w:after="0" w:line="209" w:lineRule="auto"/>
        <w:ind w:left="0" w:right="0" w:firstLine="0"/>
        <w:jc w:val="center"/>
      </w:pPr>
      <w:r>
        <w:rPr>
          <w:color w:val="000000"/>
          <w:spacing w:val="0"/>
          <w:w w:val="100"/>
          <w:position w:val="0"/>
        </w:rPr>
        <w:t xml:space="preserve">Вентиляторы </w:t>
        <w:tab/>
        <w:tab/>
        <w:t xml:space="preserve"> 0,4—0,5</w:t>
      </w:r>
    </w:p>
    <w:p>
      <w:pPr>
        <w:pStyle w:val="Style160"/>
        <w:keepNext w:val="0"/>
        <w:keepLines w:val="0"/>
        <w:widowControl w:val="0"/>
        <w:shd w:val="clear" w:color="auto" w:fill="auto"/>
        <w:tabs>
          <w:tab w:leader="dot" w:pos="4853" w:val="right"/>
        </w:tabs>
        <w:bidi w:val="0"/>
        <w:spacing w:before="0" w:after="0" w:line="209" w:lineRule="auto"/>
        <w:ind w:left="780" w:right="0" w:firstLine="20"/>
        <w:jc w:val="both"/>
      </w:pPr>
      <w:r>
        <w:fldChar w:fldCharType="begin"/>
        <w:instrText xml:space="preserve"> TOC \o "1-5" \h \z </w:instrText>
        <w:fldChar w:fldCharType="separate"/>
      </w:r>
      <w:r>
        <w:rPr>
          <w:color w:val="000000"/>
          <w:spacing w:val="0"/>
          <w:w w:val="100"/>
          <w:position w:val="0"/>
        </w:rPr>
        <w:t>Компрессоры центробежные и поршне</w:t>
        <w:softHyphen/>
        <w:t xml:space="preserve">вые </w:t>
        <w:tab/>
        <w:t xml:space="preserve"> 0,4</w:t>
      </w:r>
    </w:p>
    <w:p>
      <w:pPr>
        <w:pStyle w:val="Style160"/>
        <w:keepNext w:val="0"/>
        <w:keepLines w:val="0"/>
        <w:widowControl w:val="0"/>
        <w:shd w:val="clear" w:color="auto" w:fill="auto"/>
        <w:tabs>
          <w:tab w:pos="2927" w:val="left"/>
          <w:tab w:pos="4853" w:val="right"/>
        </w:tabs>
        <w:bidi w:val="0"/>
        <w:spacing w:before="0" w:after="0" w:line="209" w:lineRule="auto"/>
        <w:ind w:left="780" w:right="0" w:firstLine="20"/>
        <w:jc w:val="both"/>
      </w:pPr>
      <w:r>
        <w:rPr>
          <w:color w:val="000000"/>
          <w:spacing w:val="0"/>
          <w:w w:val="100"/>
          <w:position w:val="0"/>
        </w:rPr>
        <w:t>Насосы центробежные и</w:t>
        <w:tab/>
        <w:t>поршневые . .</w:t>
        <w:tab/>
        <w:t>0,4</w:t>
      </w:r>
    </w:p>
    <w:p>
      <w:pPr>
        <w:pStyle w:val="Style160"/>
        <w:keepNext w:val="0"/>
        <w:keepLines w:val="0"/>
        <w:widowControl w:val="0"/>
        <w:shd w:val="clear" w:color="auto" w:fill="auto"/>
        <w:tabs>
          <w:tab w:pos="4418" w:val="left"/>
        </w:tabs>
        <w:bidi w:val="0"/>
        <w:spacing w:before="0" w:after="0" w:line="209" w:lineRule="auto"/>
        <w:ind w:left="0" w:right="0" w:firstLine="780"/>
        <w:jc w:val="both"/>
      </w:pPr>
      <w:r>
        <w:rPr>
          <w:color w:val="000000"/>
          <w:spacing w:val="0"/>
          <w:w w:val="100"/>
          <w:position w:val="0"/>
        </w:rPr>
        <w:t>Лифты пассажирские и грузовые . . .</w:t>
        <w:tab/>
        <w:t>1,7—1,8</w:t>
      </w:r>
    </w:p>
    <w:p>
      <w:pPr>
        <w:pStyle w:val="Style160"/>
        <w:keepNext w:val="0"/>
        <w:keepLines w:val="0"/>
        <w:widowControl w:val="0"/>
        <w:shd w:val="clear" w:color="auto" w:fill="auto"/>
        <w:tabs>
          <w:tab w:pos="4853" w:val="right"/>
        </w:tabs>
        <w:bidi w:val="0"/>
        <w:spacing w:before="0" w:after="120" w:line="209" w:lineRule="auto"/>
        <w:ind w:left="780" w:right="0" w:firstLine="20"/>
        <w:jc w:val="both"/>
      </w:pPr>
      <w:r>
        <w:rPr>
          <w:color w:val="000000"/>
          <w:spacing w:val="0"/>
          <w:w w:val="100"/>
          <w:position w:val="0"/>
        </w:rPr>
        <w:t>Станки металлообрабатывающие (токар</w:t>
        <w:softHyphen/>
        <w:t>ные, строгальные, фрезерные) . . . . •</w:t>
        <w:tab/>
        <w:t>0,3</w:t>
      </w:r>
      <w:r>
        <w:fldChar w:fldCharType="end"/>
      </w:r>
    </w:p>
    <w:p>
      <w:pPr>
        <w:pStyle w:val="Style22"/>
        <w:keepNext w:val="0"/>
        <w:keepLines w:val="0"/>
        <w:widowControl w:val="0"/>
        <w:shd w:val="clear" w:color="auto" w:fill="auto"/>
        <w:bidi w:val="0"/>
        <w:spacing w:before="0" w:after="120" w:line="202" w:lineRule="auto"/>
        <w:ind w:left="0" w:right="0" w:firstLine="360"/>
        <w:jc w:val="both"/>
      </w:pPr>
      <w:r>
        <w:rPr>
          <w:color w:val="000000"/>
          <w:spacing w:val="0"/>
          <w:w w:val="100"/>
          <w:position w:val="0"/>
        </w:rPr>
        <w:t>Устойчивая работа отдельных включенных электродви</w:t>
        <w:softHyphen/>
        <w:t>гателей не будет нарушена при пуске еще одного электро</w:t>
        <w:softHyphen/>
        <w:t>двигателя, если максимальные их моменты будут больше</w:t>
        <w:br w:type="page"/>
      </w:r>
      <w:r>
        <w:rPr>
          <w:color w:val="000000"/>
          <w:spacing w:val="0"/>
          <w:w w:val="100"/>
          <w:position w:val="0"/>
        </w:rPr>
        <w:t>моментов сопротивления приводимых механизмов. В этом случае</w:t>
      </w:r>
    </w:p>
    <w:p>
      <w:pPr>
        <w:pStyle w:val="Style22"/>
        <w:keepNext w:val="0"/>
        <w:keepLines w:val="0"/>
        <w:widowControl w:val="0"/>
        <w:shd w:val="clear" w:color="auto" w:fill="auto"/>
        <w:tabs>
          <w:tab w:pos="2909" w:val="left"/>
        </w:tabs>
        <w:bidi w:val="0"/>
        <w:spacing w:before="0" w:after="60" w:line="204" w:lineRule="auto"/>
        <w:ind w:left="0" w:right="0" w:firstLine="0"/>
        <w:jc w:val="right"/>
      </w:pPr>
      <w:r>
        <w:rPr>
          <w:i/>
          <w:iCs/>
          <w:color w:val="000000"/>
          <w:spacing w:val="0"/>
          <w:w w:val="100"/>
          <w:position w:val="0"/>
        </w:rPr>
        <w:t>т</w:t>
      </w:r>
      <w:r>
        <w:rPr>
          <w:i/>
          <w:iCs/>
          <w:color w:val="000000"/>
          <w:spacing w:val="0"/>
          <w:w w:val="100"/>
          <w:position w:val="0"/>
          <w:vertAlign w:val="subscript"/>
        </w:rPr>
        <w:t>тах</w:t>
      </w:r>
      <w:r>
        <w:rPr>
          <w:color w:val="000000"/>
          <w:spacing w:val="0"/>
          <w:w w:val="100"/>
          <w:position w:val="0"/>
        </w:rPr>
        <w:tab/>
        <w:t>(12.10)</w:t>
      </w:r>
    </w:p>
    <w:p>
      <w:pPr>
        <w:pStyle w:val="Style22"/>
        <w:keepNext w:val="0"/>
        <w:keepLines w:val="0"/>
        <w:widowControl w:val="0"/>
        <w:shd w:val="clear" w:color="auto" w:fill="auto"/>
        <w:bidi w:val="0"/>
        <w:spacing w:before="0" w:after="0" w:line="182" w:lineRule="auto"/>
        <w:ind w:left="0" w:right="0" w:firstLine="0"/>
        <w:jc w:val="both"/>
      </w:pPr>
      <w:r>
        <w:rPr>
          <w:color w:val="000000"/>
          <w:spacing w:val="0"/>
          <w:w w:val="100"/>
          <w:position w:val="0"/>
        </w:rPr>
        <w:t xml:space="preserve">где </w:t>
      </w:r>
      <w:r>
        <w:rPr>
          <w:i/>
          <w:iCs/>
          <w:color w:val="000000"/>
          <w:spacing w:val="0"/>
          <w:w w:val="100"/>
          <w:position w:val="0"/>
        </w:rPr>
        <w:t>rrim.ax</w:t>
      </w:r>
      <w:r>
        <w:rPr>
          <w:i/>
          <w:iCs/>
          <w:color w:val="000000"/>
          <w:spacing w:val="0"/>
          <w:w w:val="100"/>
          <w:position w:val="0"/>
          <w:vertAlign w:val="superscript"/>
        </w:rPr>
        <w:t>==</w:t>
      </w:r>
      <w:r>
        <w:rPr>
          <w:i/>
          <w:iCs/>
          <w:color w:val="000000"/>
          <w:spacing w:val="0"/>
          <w:w w:val="100"/>
          <w:position w:val="0"/>
        </w:rPr>
        <w:t>^maxi</w:t>
      </w:r>
      <w:r>
        <w:rPr>
          <w:i/>
          <w:iCs/>
          <w:color w:val="000000"/>
          <w:spacing w:val="0"/>
          <w:w w:val="100"/>
          <w:position w:val="0"/>
        </w:rPr>
        <w:t>Мпом —</w:t>
      </w:r>
      <w:r>
        <w:rPr>
          <w:color w:val="000000"/>
          <w:spacing w:val="0"/>
          <w:w w:val="100"/>
          <w:position w:val="0"/>
        </w:rPr>
        <w:t xml:space="preserve"> кратность максимального момента электродвигателя (по каталогу).</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Устойчивость работы пусковых аппаратов электродви</w:t>
        <w:softHyphen/>
        <w:t>гателей, работающих от рассматриваемой сети, не нару</w:t>
        <w:softHyphen/>
        <w:t>шается, так как магнитные пускатели и контакторы не от</w:t>
        <w:softHyphen/>
        <w:t>ключаются при снижении напряжения на их зажимах до 60—65 % номинального. В связи с этим в большинстве слу</w:t>
        <w:softHyphen/>
        <w:t>чаев проверка нормальной работы пусковой аппаратуры ос</w:t>
        <w:softHyphen/>
        <w:t>тальных электродвигателей не требуется.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Расчетом снижения напряжения на зажимах электро</w:t>
        <w:softHyphen/>
        <w:t>двигателя при его пуске определяется также и размах из</w:t>
        <w:softHyphen/>
        <w:t>менений напряжения. йа шинах В.РУ, к которому может быть присоединена осветительная нагрузка. Наиболее серьезным случаем, требующим обязательной проверки на колебание напряжения, является пуск лифта. Здесь следу</w:t>
        <w:softHyphen/>
        <w:t>ет иметь в виду, что помимо собственного электродвигате</w:t>
        <w:softHyphen/>
        <w:t>ля лифта, создающего пусковой ток в момент включения, существенную роль играет электромагнитный тормоз, вклю</w:t>
        <w:softHyphen/>
        <w:t>чение которого в сеть (одновременно с электродвигателем) вызывает дополнительный пусковой ток тормоза. Расчеты, выполненные для различных схем ' зданий, показали, что дополнительное снижение напряжения, вызванное включе</w:t>
        <w:softHyphen/>
        <w:t>нием электромагнитного тормоза, составляет 0,3—0,5 %. В практических расчетах это дополнительное снижение на</w:t>
        <w:softHyphen/>
        <w:t>пряжения может приниматься равным ОД % •</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Нужно иметь в виду, что в любых случаях не следует допускать снижения напряжения более чем на 15 % (^д*5= ^0,85), поскольку при этом может не включиться пусковая аппаратура и не сработает электромагнитный тормоз.</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Дополнительное снижение напряжения, вызванное включением тормоза, можно не учитывать при проверке возможности пуска электродвигателя лифта. Дело в том, что тормоз обычно глухо подключен параллельно обмоткам электродвигателя, поэтому напряжение на обмотку тормо</w:t>
        <w:softHyphen/>
        <w:t>за подается через основные контакты контактора одновре</w:t>
        <w:softHyphen/>
        <w:t>менно с включением электродвигателя. Как только якорь тормоза начинает втягиваться, ток в его обмотке быстро снижается, и лишь после освобождения заторможенной ле</w:t>
        <w:softHyphen/>
        <w:t>бедки становится возможным пуск электродвигателя. Следовательно, наличие электромагнитного тормоза лишь</w:t>
        <w:br w:type="page"/>
      </w:r>
      <w:r>
        <w:rPr>
          <w:color w:val="000000"/>
          <w:spacing w:val="0"/>
          <w:w w:val="100"/>
          <w:position w:val="0"/>
        </w:rPr>
        <w:t>несколько увеличивает время пуска электродвигателя, что должно учитываться при расчете электропривода и выборе мощности и типа электродвигателя. Вместе с тем пусковой ток тормоза, накладываясь на пусковой ток электродвига</w:t>
        <w:softHyphen/>
        <w:t>теля, ухудшает режим работы электроосвещения, ввиду че</w:t>
        <w:softHyphen/>
        <w:t>го этот ток необходимо учитывать при определении разма- хов изменений напряжения в осветительной сети при пуске лифта.</w:t>
      </w:r>
    </w:p>
    <w:p>
      <w:pPr>
        <w:pStyle w:val="Style22"/>
        <w:keepNext w:val="0"/>
        <w:keepLines w:val="0"/>
        <w:widowControl w:val="0"/>
        <w:shd w:val="clear" w:color="auto" w:fill="auto"/>
        <w:bidi w:val="0"/>
        <w:spacing w:before="0" w:after="40" w:line="206" w:lineRule="auto"/>
        <w:ind w:left="0" w:right="0" w:firstLine="340"/>
        <w:jc w:val="both"/>
      </w:pPr>
      <w:r>
        <w:rPr>
          <w:color w:val="000000"/>
          <w:spacing w:val="0"/>
          <w:w w:val="100"/>
          <w:position w:val="0"/>
        </w:rPr>
        <w:t>Аналогичную методику расчета можно использовать для определения размахов изменений напряжения в лини</w:t>
        <w:softHyphen/>
        <w:t>ях, к которым подключены рентгеновские аппараты, ток ко</w:t>
        <w:softHyphen/>
        <w:t>торых в режиме фотографирования достигает большого значения, однако длительность процесса не превышает 0,1—0,2 с. Правильный выбор параметров сети и обеспе</w:t>
        <w:softHyphen/>
        <w:t xml:space="preserve">чение необходимого уровня напряжения (85—90 % </w:t>
      </w:r>
      <w:r>
        <w:rPr>
          <w:rFonts w:ascii="Arial" w:eastAsia="Arial" w:hAnsi="Arial" w:cs="Arial"/>
          <w:i/>
          <w:iCs/>
          <w:smallCaps/>
          <w:color w:val="000000"/>
          <w:spacing w:val="0"/>
          <w:w w:val="100"/>
          <w:position w:val="0"/>
          <w:sz w:val="24"/>
          <w:szCs w:val="24"/>
        </w:rPr>
        <w:t xml:space="preserve">Uhom) </w:t>
      </w:r>
      <w:r>
        <w:rPr>
          <w:color w:val="000000"/>
          <w:spacing w:val="0"/>
          <w:w w:val="100"/>
          <w:position w:val="0"/>
        </w:rPr>
        <w:t>имеют важное значение для получения высококачествен</w:t>
        <w:softHyphen/>
        <w:t>ных рентгеновских снимков.</w:t>
      </w:r>
    </w:p>
    <w:p>
      <w:pPr>
        <w:pStyle w:val="Style19"/>
        <w:keepNext w:val="0"/>
        <w:keepLines w:val="0"/>
        <w:widowControl w:val="0"/>
        <w:shd w:val="clear" w:color="auto" w:fill="auto"/>
        <w:bidi w:val="0"/>
        <w:spacing w:before="0" w:after="0" w:line="266" w:lineRule="auto"/>
        <w:ind w:left="0" w:right="0"/>
        <w:jc w:val="both"/>
      </w:pPr>
      <w:r>
        <w:rPr>
          <w:b/>
          <w:bCs/>
          <w:color w:val="000000"/>
          <w:spacing w:val="0"/>
          <w:w w:val="100"/>
          <w:position w:val="0"/>
        </w:rPr>
        <w:t xml:space="preserve">Пример 12.1. </w:t>
      </w:r>
      <w:r>
        <w:rPr>
          <w:color w:val="000000"/>
          <w:spacing w:val="0"/>
          <w:w w:val="100"/>
          <w:position w:val="0"/>
        </w:rPr>
        <w:t>Определить возможность пуска электродвигателя лифта мощностью 4,5 кВт серии АСМ 52-6, включенного в сеть по схе</w:t>
        <w:softHyphen/>
        <w:t xml:space="preserve">ме рис. 12.2 в точке </w:t>
      </w:r>
      <w:r>
        <w:rPr>
          <w:i/>
          <w:iCs/>
          <w:color w:val="000000"/>
          <w:spacing w:val="0"/>
          <w:w w:val="100"/>
          <w:position w:val="0"/>
        </w:rPr>
        <w:t>г.</w:t>
      </w:r>
      <w:r>
        <w:rPr>
          <w:color w:val="000000"/>
          <w:spacing w:val="0"/>
          <w:w w:val="100"/>
          <w:position w:val="0"/>
        </w:rPr>
        <w:t xml:space="preserve"> Определить допустимость присоединения к ши</w:t>
        <w:softHyphen/>
        <w:t>нам ВРУ осветительной нагрузки. Выяснить влияние пуска электро</w:t>
        <w:softHyphen/>
        <w:t>двигателя на работу другого электродвигателя лифта. Дом двухсек</w:t>
        <w:softHyphen/>
        <w:t>ционный. Общее число лифтов 4.</w:t>
      </w:r>
    </w:p>
    <w:p>
      <w:pPr>
        <w:pStyle w:val="Style19"/>
        <w:keepNext w:val="0"/>
        <w:keepLines w:val="0"/>
        <w:widowControl w:val="0"/>
        <w:shd w:val="clear" w:color="auto" w:fill="auto"/>
        <w:bidi w:val="0"/>
        <w:spacing w:before="0" w:after="80" w:line="266" w:lineRule="auto"/>
        <w:ind w:left="0" w:right="0"/>
        <w:jc w:val="both"/>
      </w:pPr>
      <w:r>
        <w:rPr>
          <w:color w:val="000000"/>
          <w:spacing w:val="0"/>
          <w:w w:val="100"/>
          <w:position w:val="0"/>
        </w:rPr>
        <w:t>Решение. 1. Определяем параметры сети, руководствуясь ка</w:t>
        <w:softHyphen/>
        <w:t>таложными данными,</w:t>
      </w:r>
    </w:p>
    <w:p>
      <w:pPr>
        <w:pStyle w:val="Style19"/>
        <w:keepNext w:val="0"/>
        <w:keepLines w:val="0"/>
        <w:widowControl w:val="0"/>
        <w:shd w:val="clear" w:color="auto" w:fill="auto"/>
        <w:bidi w:val="0"/>
        <w:spacing w:before="0" w:after="40" w:line="266" w:lineRule="auto"/>
        <w:ind w:left="0" w:right="0" w:firstLine="0"/>
        <w:jc w:val="center"/>
      </w:pPr>
      <w:r>
        <w:rPr>
          <w:color w:val="000000"/>
          <w:spacing w:val="0"/>
          <w:w w:val="100"/>
          <w:position w:val="0"/>
        </w:rPr>
        <w:t>г</w:t>
      </w:r>
      <w:r>
        <w:rPr>
          <w:color w:val="000000"/>
          <w:spacing w:val="0"/>
          <w:w w:val="100"/>
          <w:position w:val="0"/>
          <w:vertAlign w:val="subscript"/>
        </w:rPr>
        <w:t>т</w:t>
      </w:r>
      <w:r>
        <w:rPr>
          <w:color w:val="000000"/>
          <w:spacing w:val="0"/>
          <w:w w:val="100"/>
          <w:position w:val="0"/>
        </w:rPr>
        <w:t xml:space="preserve"> = 5,7 мОм; х</w:t>
      </w:r>
      <w:r>
        <w:rPr>
          <w:color w:val="000000"/>
          <w:spacing w:val="0"/>
          <w:w w:val="100"/>
          <w:position w:val="0"/>
          <w:vertAlign w:val="subscript"/>
        </w:rPr>
        <w:t>т</w:t>
      </w:r>
      <w:r>
        <w:rPr>
          <w:color w:val="000000"/>
          <w:spacing w:val="0"/>
          <w:w w:val="100"/>
          <w:position w:val="0"/>
        </w:rPr>
        <w:t xml:space="preserve"> = 17,2 мОм;</w:t>
      </w:r>
    </w:p>
    <w:p>
      <w:pPr>
        <w:pStyle w:val="Style19"/>
        <w:keepNext w:val="0"/>
        <w:keepLines w:val="0"/>
        <w:widowControl w:val="0"/>
        <w:shd w:val="clear" w:color="auto" w:fill="auto"/>
        <w:bidi w:val="0"/>
        <w:spacing w:before="0" w:after="40" w:line="266" w:lineRule="auto"/>
        <w:ind w:left="0" w:right="0" w:firstLine="0"/>
        <w:jc w:val="center"/>
      </w:pPr>
      <w:r>
        <w:rPr>
          <w:i/>
          <w:iCs/>
          <w:color w:val="000000"/>
          <w:spacing w:val="0"/>
          <w:w w:val="100"/>
          <w:position w:val="0"/>
        </w:rPr>
        <w:t>г</w:t>
      </w:r>
      <w:r>
        <w:rPr>
          <w:i/>
          <w:iCs/>
          <w:color w:val="000000"/>
          <w:spacing w:val="0"/>
          <w:w w:val="100"/>
          <w:position w:val="0"/>
          <w:vertAlign w:val="subscript"/>
        </w:rPr>
        <w:t>а</w:t>
      </w:r>
      <w:r>
        <w:rPr>
          <w:i/>
          <w:iCs/>
          <w:color w:val="000000"/>
          <w:spacing w:val="0"/>
          <w:w w:val="100"/>
          <w:position w:val="0"/>
        </w:rPr>
        <w:t xml:space="preserve"> б =</w:t>
      </w:r>
      <w:r>
        <w:rPr>
          <w:color w:val="000000"/>
          <w:spacing w:val="0"/>
          <w:w w:val="100"/>
          <w:position w:val="0"/>
        </w:rPr>
        <w:t xml:space="preserve"> 0,34-0,15 — 49,5 мОм; </w:t>
      </w:r>
      <w:r>
        <w:rPr>
          <w:i/>
          <w:iCs/>
          <w:color w:val="000000"/>
          <w:spacing w:val="0"/>
          <w:w w:val="100"/>
          <w:position w:val="0"/>
        </w:rPr>
        <w:t>х</w:t>
      </w:r>
      <w:r>
        <w:rPr>
          <w:i/>
          <w:iCs/>
          <w:color w:val="000000"/>
          <w:spacing w:val="0"/>
          <w:w w:val="100"/>
          <w:position w:val="0"/>
          <w:vertAlign w:val="subscript"/>
        </w:rPr>
        <w:t>а</w:t>
      </w:r>
      <w:r>
        <w:rPr>
          <w:i/>
          <w:iCs/>
          <w:color w:val="000000"/>
          <w:spacing w:val="0"/>
          <w:w w:val="100"/>
          <w:position w:val="0"/>
        </w:rPr>
        <w:t>б =</w:t>
      </w:r>
      <w:r>
        <w:rPr>
          <w:color w:val="000000"/>
          <w:spacing w:val="0"/>
          <w:w w:val="100"/>
          <w:position w:val="0"/>
        </w:rPr>
        <w:t xml:space="preserve"> 0,06-0,15 = 9 мОм;</w:t>
      </w:r>
    </w:p>
    <w:p>
      <w:pPr>
        <w:pStyle w:val="Style19"/>
        <w:keepNext w:val="0"/>
        <w:keepLines w:val="0"/>
        <w:widowControl w:val="0"/>
        <w:shd w:val="clear" w:color="auto" w:fill="auto"/>
        <w:bidi w:val="0"/>
        <w:spacing w:before="0" w:after="40" w:line="266" w:lineRule="auto"/>
        <w:ind w:left="0" w:right="0" w:firstLine="560"/>
        <w:jc w:val="both"/>
      </w:pPr>
      <w:r>
        <w:rPr>
          <w:color w:val="000000"/>
          <w:spacing w:val="0"/>
          <w:w w:val="100"/>
          <w:position w:val="0"/>
        </w:rPr>
        <w:t>г</w:t>
      </w:r>
      <w:r>
        <w:rPr>
          <w:color w:val="000000"/>
          <w:spacing w:val="0"/>
          <w:w w:val="100"/>
          <w:position w:val="0"/>
          <w:vertAlign w:val="subscript"/>
        </w:rPr>
        <w:t>в</w:t>
      </w:r>
      <w:r>
        <w:rPr>
          <w:color w:val="000000"/>
          <w:spacing w:val="0"/>
          <w:w w:val="100"/>
          <w:position w:val="0"/>
        </w:rPr>
        <w:t>,</w:t>
      </w:r>
      <w:r>
        <w:rPr>
          <w:color w:val="000000"/>
          <w:spacing w:val="0"/>
          <w:w w:val="100"/>
          <w:position w:val="0"/>
          <w:vertAlign w:val="subscript"/>
        </w:rPr>
        <w:t>е</w:t>
      </w:r>
      <w:r>
        <w:rPr>
          <w:color w:val="000000"/>
          <w:spacing w:val="0"/>
          <w:w w:val="100"/>
          <w:position w:val="0"/>
        </w:rPr>
        <w:t xml:space="preserve"> = ] .98-0,06= 119 мОм; </w:t>
      </w:r>
      <w:r>
        <w:rPr>
          <w:i/>
          <w:iCs/>
          <w:color w:val="000000"/>
          <w:spacing w:val="0"/>
          <w:w w:val="100"/>
          <w:position w:val="0"/>
        </w:rPr>
        <w:t>х</w:t>
      </w:r>
      <w:r>
        <w:rPr>
          <w:i/>
          <w:iCs/>
          <w:color w:val="000000"/>
          <w:spacing w:val="0"/>
          <w:w w:val="100"/>
          <w:position w:val="0"/>
          <w:vertAlign w:val="subscript"/>
        </w:rPr>
        <w:t>бе</w:t>
      </w:r>
      <w:r>
        <w:rPr>
          <w:i/>
          <w:iCs/>
          <w:color w:val="000000"/>
          <w:spacing w:val="0"/>
          <w:w w:val="100"/>
          <w:position w:val="0"/>
        </w:rPr>
        <w:t xml:space="preserve"> =</w:t>
      </w:r>
      <w:r>
        <w:rPr>
          <w:color w:val="000000"/>
          <w:spacing w:val="0"/>
          <w:w w:val="100"/>
          <w:position w:val="0"/>
        </w:rPr>
        <w:t xml:space="preserve"> 0,09-0,06 = 5,4 мОм;</w:t>
      </w:r>
    </w:p>
    <w:p>
      <w:pPr>
        <w:pStyle w:val="Style19"/>
        <w:keepNext w:val="0"/>
        <w:keepLines w:val="0"/>
        <w:widowControl w:val="0"/>
        <w:shd w:val="clear" w:color="auto" w:fill="auto"/>
        <w:bidi w:val="0"/>
        <w:spacing w:before="0" w:after="40" w:line="266" w:lineRule="auto"/>
        <w:ind w:left="0" w:right="0" w:firstLine="500"/>
        <w:jc w:val="both"/>
      </w:pPr>
      <w:r>
        <w:rPr>
          <w:color w:val="000000"/>
          <w:spacing w:val="0"/>
          <w:w w:val="100"/>
          <w:position w:val="0"/>
        </w:rPr>
        <w:t>г</w:t>
      </w:r>
      <w:r>
        <w:rPr>
          <w:color w:val="000000"/>
          <w:spacing w:val="0"/>
          <w:w w:val="100"/>
          <w:position w:val="0"/>
          <w:vertAlign w:val="subscript"/>
        </w:rPr>
        <w:t>вг</w:t>
      </w:r>
      <w:r>
        <w:rPr>
          <w:color w:val="000000"/>
          <w:spacing w:val="0"/>
          <w:w w:val="100"/>
          <w:position w:val="0"/>
        </w:rPr>
        <w:t xml:space="preserve"> = 1,98-0,03 = 59,5 мОм; </w:t>
      </w:r>
      <w:r>
        <w:rPr>
          <w:i/>
          <w:iCs/>
          <w:color w:val="000000"/>
          <w:spacing w:val="0"/>
          <w:w w:val="100"/>
          <w:position w:val="0"/>
        </w:rPr>
        <w:t>х</w:t>
      </w:r>
      <w:r>
        <w:rPr>
          <w:i/>
          <w:iCs/>
          <w:color w:val="000000"/>
          <w:spacing w:val="0"/>
          <w:w w:val="100"/>
          <w:position w:val="0"/>
          <w:vertAlign w:val="subscript"/>
        </w:rPr>
        <w:t>вг</w:t>
      </w:r>
      <w:r>
        <w:rPr>
          <w:color w:val="000000"/>
          <w:spacing w:val="0"/>
          <w:w w:val="100"/>
          <w:position w:val="0"/>
        </w:rPr>
        <w:t xml:space="preserve"> = 0,09-0,03 = 2,7 мОм.</w:t>
      </w:r>
    </w:p>
    <w:p>
      <w:pPr>
        <w:pStyle w:val="Style19"/>
        <w:keepNext w:val="0"/>
        <w:keepLines w:val="0"/>
        <w:widowControl w:val="0"/>
        <w:numPr>
          <w:ilvl w:val="0"/>
          <w:numId w:val="79"/>
        </w:numPr>
        <w:shd w:val="clear" w:color="auto" w:fill="auto"/>
        <w:tabs>
          <w:tab w:pos="580" w:val="left"/>
        </w:tabs>
        <w:bidi w:val="0"/>
        <w:spacing w:before="0" w:after="80" w:line="266" w:lineRule="auto"/>
        <w:ind w:left="0" w:right="0" w:firstLine="320"/>
        <w:jc w:val="both"/>
      </w:pPr>
      <w:bookmarkStart w:id="196" w:name="bookmark196"/>
      <w:bookmarkEnd w:id="196"/>
      <w:r>
        <w:rPr>
          <w:color w:val="000000"/>
          <w:spacing w:val="0"/>
          <w:w w:val="100"/>
          <w:position w:val="0"/>
        </w:rPr>
        <w:t>По каталогу принимаем параметры электродвигателей:</w:t>
      </w:r>
    </w:p>
    <w:p>
      <w:pPr>
        <w:pStyle w:val="Style19"/>
        <w:keepNext w:val="0"/>
        <w:keepLines w:val="0"/>
        <w:widowControl w:val="0"/>
        <w:shd w:val="clear" w:color="auto" w:fill="auto"/>
        <w:tabs>
          <w:tab w:pos="3444" w:val="left"/>
        </w:tabs>
        <w:bidi w:val="0"/>
        <w:spacing w:before="0" w:line="266" w:lineRule="auto"/>
        <w:ind w:left="1020" w:right="0" w:firstLine="0"/>
        <w:jc w:val="both"/>
      </w:pPr>
      <w:r>
        <w:rPr>
          <w:color w:val="000000"/>
          <w:spacing w:val="0"/>
          <w:w w:val="100"/>
          <w:position w:val="0"/>
        </w:rPr>
        <w:t xml:space="preserve">Люм.д </w:t>
      </w:r>
      <w:r>
        <w:rPr>
          <w:color w:val="000000"/>
          <w:spacing w:val="0"/>
          <w:w w:val="100"/>
          <w:position w:val="0"/>
          <w:vertAlign w:val="superscript"/>
        </w:rPr>
        <w:t>=</w:t>
      </w:r>
      <w:r>
        <w:rPr>
          <w:color w:val="000000"/>
          <w:spacing w:val="0"/>
          <w:w w:val="100"/>
          <w:position w:val="0"/>
        </w:rPr>
        <w:t xml:space="preserve"> 12 А; = 4,5;</w:t>
        <w:tab/>
        <w:t xml:space="preserve">= 2,2; </w:t>
      </w:r>
      <w:r>
        <w:rPr>
          <w:i/>
          <w:iCs/>
          <w:color w:val="000000"/>
          <w:spacing w:val="0"/>
          <w:w w:val="100"/>
          <w:position w:val="0"/>
        </w:rPr>
        <w:t>tnmax</w:t>
      </w:r>
      <w:r>
        <w:rPr>
          <w:color w:val="000000"/>
          <w:spacing w:val="0"/>
          <w:w w:val="100"/>
          <w:position w:val="0"/>
        </w:rPr>
        <w:t xml:space="preserve"> </w:t>
      </w:r>
      <w:r>
        <w:rPr>
          <w:color w:val="000000"/>
          <w:spacing w:val="0"/>
          <w:w w:val="100"/>
          <w:position w:val="0"/>
          <w:vertAlign w:val="superscript"/>
        </w:rPr>
        <w:t>=</w:t>
      </w:r>
      <w:r>
        <w:rPr>
          <w:color w:val="000000"/>
          <w:spacing w:val="0"/>
          <w:w w:val="100"/>
          <w:position w:val="0"/>
        </w:rPr>
        <w:t xml:space="preserve"> 2,3.</w:t>
      </w:r>
    </w:p>
    <w:p>
      <w:pPr>
        <w:pStyle w:val="Style19"/>
        <w:keepNext w:val="0"/>
        <w:keepLines w:val="0"/>
        <w:widowControl w:val="0"/>
        <w:numPr>
          <w:ilvl w:val="0"/>
          <w:numId w:val="79"/>
        </w:numPr>
        <w:shd w:val="clear" w:color="auto" w:fill="auto"/>
        <w:tabs>
          <w:tab w:pos="596" w:val="left"/>
        </w:tabs>
        <w:bidi w:val="0"/>
        <w:spacing w:before="0" w:after="40" w:line="214" w:lineRule="auto"/>
        <w:ind w:left="0" w:right="0"/>
        <w:jc w:val="both"/>
      </w:pPr>
      <w:bookmarkStart w:id="197" w:name="bookmark197"/>
      <w:bookmarkEnd w:id="197"/>
      <w:r>
        <w:rPr>
          <w:color w:val="000000"/>
          <w:spacing w:val="0"/>
          <w:w w:val="100"/>
          <w:position w:val="0"/>
        </w:rPr>
        <w:t>Определяем коэффициент мощности при пуске двигателя по формулам (12.7) и (12.8):</w:t>
      </w:r>
    </w:p>
    <w:p>
      <w:pPr>
        <w:pStyle w:val="Style19"/>
        <w:keepNext w:val="0"/>
        <w:keepLines w:val="0"/>
        <w:widowControl w:val="0"/>
        <w:shd w:val="clear" w:color="auto" w:fill="auto"/>
        <w:bidi w:val="0"/>
        <w:spacing w:before="0" w:after="40" w:line="266" w:lineRule="auto"/>
        <w:ind w:left="0" w:right="0" w:firstLine="0"/>
        <w:jc w:val="center"/>
      </w:pPr>
      <w:r>
        <w:rPr>
          <w:color w:val="000000"/>
          <w:spacing w:val="0"/>
          <w:w w:val="100"/>
          <w:position w:val="0"/>
        </w:rPr>
        <w:t>cos &lt;jp</w:t>
      </w:r>
      <w:r>
        <w:rPr>
          <w:color w:val="000000"/>
          <w:spacing w:val="0"/>
          <w:w w:val="100"/>
          <w:position w:val="0"/>
          <w:vertAlign w:val="subscript"/>
        </w:rPr>
        <w:t>n</w:t>
      </w:r>
      <w:r>
        <w:rPr>
          <w:color w:val="000000"/>
          <w:spacing w:val="0"/>
          <w:w w:val="100"/>
          <w:position w:val="0"/>
        </w:rPr>
        <w:t>=0,</w:t>
      </w:r>
      <w:r>
        <w:rPr>
          <w:color w:val="000000"/>
          <w:spacing w:val="0"/>
          <w:w w:val="100"/>
          <w:position w:val="0"/>
        </w:rPr>
        <w:t>52.</w:t>
      </w:r>
    </w:p>
    <w:p>
      <w:pPr>
        <w:pStyle w:val="Style19"/>
        <w:keepNext w:val="0"/>
        <w:keepLines w:val="0"/>
        <w:widowControl w:val="0"/>
        <w:numPr>
          <w:ilvl w:val="0"/>
          <w:numId w:val="79"/>
        </w:numPr>
        <w:shd w:val="clear" w:color="auto" w:fill="auto"/>
        <w:tabs>
          <w:tab w:pos="580" w:val="left"/>
        </w:tabs>
        <w:bidi w:val="0"/>
        <w:spacing w:before="0" w:after="80" w:line="266" w:lineRule="auto"/>
        <w:ind w:left="0" w:right="0" w:firstLine="320"/>
        <w:jc w:val="both"/>
      </w:pPr>
      <w:bookmarkStart w:id="198" w:name="bookmark198"/>
      <w:bookmarkEnd w:id="198"/>
      <w:r>
        <w:rPr>
          <w:color w:val="000000"/>
          <w:spacing w:val="0"/>
          <w:w w:val="100"/>
          <w:position w:val="0"/>
        </w:rPr>
        <w:t xml:space="preserve">Определяем значение </w:t>
      </w:r>
      <w:r>
        <w:rPr>
          <w:i/>
          <w:iCs/>
          <w:color w:val="000000"/>
          <w:spacing w:val="0"/>
          <w:w w:val="100"/>
          <w:position w:val="0"/>
        </w:rPr>
        <w:t>А</w:t>
      </w:r>
      <w:r>
        <w:rPr>
          <w:color w:val="000000"/>
          <w:spacing w:val="0"/>
          <w:w w:val="100"/>
          <w:position w:val="0"/>
        </w:rPr>
        <w:t xml:space="preserve"> для точки </w:t>
      </w:r>
      <w:r>
        <w:rPr>
          <w:i/>
          <w:iCs/>
          <w:color w:val="000000"/>
          <w:spacing w:val="0"/>
          <w:w w:val="100"/>
          <w:position w:val="0"/>
        </w:rPr>
        <w:t>б:</w:t>
      </w:r>
    </w:p>
    <w:p>
      <w:pPr>
        <w:pStyle w:val="Style19"/>
        <w:keepNext w:val="0"/>
        <w:keepLines w:val="0"/>
        <w:widowControl w:val="0"/>
        <w:shd w:val="clear" w:color="auto" w:fill="auto"/>
        <w:bidi w:val="0"/>
        <w:spacing w:before="0" w:after="40" w:line="266" w:lineRule="auto"/>
        <w:ind w:left="0" w:right="0" w:firstLine="500"/>
        <w:jc w:val="both"/>
      </w:pPr>
      <w:r>
        <w:rPr>
          <w:color w:val="000000"/>
          <w:spacing w:val="0"/>
          <w:w w:val="100"/>
          <w:position w:val="0"/>
        </w:rPr>
        <w:t>д</w:t>
      </w:r>
      <w:r>
        <w:rPr>
          <w:color w:val="000000"/>
          <w:spacing w:val="0"/>
          <w:w w:val="100"/>
          <w:position w:val="0"/>
          <w:vertAlign w:val="subscript"/>
        </w:rPr>
        <w:t>б</w:t>
      </w:r>
      <w:r>
        <w:rPr>
          <w:color w:val="000000"/>
          <w:spacing w:val="0"/>
          <w:w w:val="100"/>
          <w:position w:val="0"/>
        </w:rPr>
        <w:t>=|(49,5-4-5,7)0,52 + (9+ 17,2) 0,85] 10-</w:t>
      </w:r>
      <w:r>
        <w:rPr>
          <w:color w:val="000000"/>
          <w:spacing w:val="0"/>
          <w:w w:val="100"/>
          <w:position w:val="0"/>
          <w:vertAlign w:val="superscript"/>
        </w:rPr>
        <w:t>3</w:t>
      </w:r>
      <w:r>
        <w:rPr>
          <w:color w:val="000000"/>
          <w:spacing w:val="0"/>
          <w:w w:val="100"/>
          <w:position w:val="0"/>
        </w:rPr>
        <w:t xml:space="preserve"> = 0,051 Ом.</w:t>
      </w:r>
    </w:p>
    <w:p>
      <w:pPr>
        <w:pStyle w:val="Style19"/>
        <w:keepNext w:val="0"/>
        <w:keepLines w:val="0"/>
        <w:widowControl w:val="0"/>
        <w:numPr>
          <w:ilvl w:val="0"/>
          <w:numId w:val="79"/>
        </w:numPr>
        <w:shd w:val="clear" w:color="auto" w:fill="auto"/>
        <w:tabs>
          <w:tab w:pos="580" w:val="left"/>
        </w:tabs>
        <w:bidi w:val="0"/>
        <w:spacing w:before="0" w:after="40" w:line="266" w:lineRule="auto"/>
        <w:ind w:left="0" w:right="0" w:firstLine="320"/>
        <w:jc w:val="both"/>
      </w:pPr>
      <w:bookmarkStart w:id="199" w:name="bookmark199"/>
      <w:bookmarkEnd w:id="199"/>
      <w:r>
        <w:rPr>
          <w:color w:val="000000"/>
          <w:spacing w:val="0"/>
          <w:w w:val="100"/>
          <w:position w:val="0"/>
        </w:rPr>
        <w:t xml:space="preserve">Определяем значение </w:t>
      </w:r>
      <w:r>
        <w:rPr>
          <w:i/>
          <w:iCs/>
          <w:color w:val="000000"/>
          <w:spacing w:val="0"/>
          <w:w w:val="100"/>
          <w:position w:val="0"/>
        </w:rPr>
        <w:t>А</w:t>
      </w:r>
      <w:r>
        <w:rPr>
          <w:color w:val="000000"/>
          <w:spacing w:val="0"/>
          <w:w w:val="100"/>
          <w:position w:val="0"/>
        </w:rPr>
        <w:t xml:space="preserve"> для точки </w:t>
      </w:r>
      <w:r>
        <w:rPr>
          <w:i/>
          <w:iCs/>
          <w:color w:val="000000"/>
          <w:spacing w:val="0"/>
          <w:w w:val="100"/>
          <w:position w:val="0"/>
        </w:rPr>
        <w:t>в:</w:t>
      </w:r>
    </w:p>
    <w:p>
      <w:pPr>
        <w:pStyle w:val="Style19"/>
        <w:keepNext w:val="0"/>
        <w:keepLines w:val="0"/>
        <w:widowControl w:val="0"/>
        <w:shd w:val="clear" w:color="auto" w:fill="auto"/>
        <w:bidi w:val="0"/>
        <w:spacing w:before="0" w:after="40" w:line="266" w:lineRule="auto"/>
        <w:ind w:left="0" w:right="0" w:firstLine="240"/>
        <w:jc w:val="both"/>
      </w:pPr>
      <w:r>
        <w:rPr>
          <w:color w:val="000000"/>
          <w:spacing w:val="0"/>
          <w:w w:val="100"/>
          <w:position w:val="0"/>
        </w:rPr>
        <w:t>= [(49,5 + 5,7 + 119) 0,52 + (9 + 17,2 + 5,4) 0,85] 10-</w:t>
      </w:r>
      <w:r>
        <w:rPr>
          <w:color w:val="000000"/>
          <w:spacing w:val="0"/>
          <w:w w:val="100"/>
          <w:position w:val="0"/>
          <w:vertAlign w:val="superscript"/>
        </w:rPr>
        <w:t>3</w:t>
      </w:r>
      <w:r>
        <w:rPr>
          <w:color w:val="000000"/>
          <w:spacing w:val="0"/>
          <w:w w:val="100"/>
          <w:position w:val="0"/>
        </w:rPr>
        <w:t xml:space="preserve"> = 0,12 Ом-</w:t>
      </w:r>
    </w:p>
    <w:p>
      <w:pPr>
        <w:pStyle w:val="Style19"/>
        <w:keepNext w:val="0"/>
        <w:keepLines w:val="0"/>
        <w:widowControl w:val="0"/>
        <w:numPr>
          <w:ilvl w:val="0"/>
          <w:numId w:val="79"/>
        </w:numPr>
        <w:shd w:val="clear" w:color="auto" w:fill="auto"/>
        <w:tabs>
          <w:tab w:pos="580" w:val="left"/>
        </w:tabs>
        <w:bidi w:val="0"/>
        <w:spacing w:before="0" w:after="40" w:line="266" w:lineRule="auto"/>
        <w:ind w:left="0" w:right="0" w:firstLine="320"/>
        <w:jc w:val="both"/>
      </w:pPr>
      <w:bookmarkStart w:id="200" w:name="bookmark200"/>
      <w:bookmarkEnd w:id="200"/>
      <w:r>
        <w:rPr>
          <w:color w:val="000000"/>
          <w:spacing w:val="0"/>
          <w:w w:val="100"/>
          <w:position w:val="0"/>
        </w:rPr>
        <w:t xml:space="preserve">Определяем значение </w:t>
      </w:r>
      <w:r>
        <w:rPr>
          <w:i/>
          <w:iCs/>
          <w:color w:val="000000"/>
          <w:spacing w:val="0"/>
          <w:w w:val="100"/>
          <w:position w:val="0"/>
        </w:rPr>
        <w:t>А</w:t>
      </w:r>
      <w:r>
        <w:rPr>
          <w:color w:val="000000"/>
          <w:spacing w:val="0"/>
          <w:w w:val="100"/>
          <w:position w:val="0"/>
        </w:rPr>
        <w:t xml:space="preserve"> для точки </w:t>
      </w:r>
      <w:r>
        <w:rPr>
          <w:i/>
          <w:iCs/>
          <w:color w:val="000000"/>
          <w:spacing w:val="0"/>
          <w:w w:val="100"/>
          <w:position w:val="0"/>
        </w:rPr>
        <w:t>г:</w:t>
      </w:r>
    </w:p>
    <w:p>
      <w:pPr>
        <w:pStyle w:val="Style19"/>
        <w:keepNext w:val="0"/>
        <w:keepLines w:val="0"/>
        <w:widowControl w:val="0"/>
        <w:shd w:val="clear" w:color="auto" w:fill="auto"/>
        <w:bidi w:val="0"/>
        <w:spacing w:before="0" w:after="40" w:line="266" w:lineRule="auto"/>
        <w:ind w:left="1020" w:right="0" w:firstLine="0"/>
        <w:jc w:val="both"/>
        <w:sectPr>
          <w:headerReference w:type="default" r:id="rId387"/>
          <w:footerReference w:type="default" r:id="rId388"/>
          <w:headerReference w:type="even" r:id="rId389"/>
          <w:footerReference w:type="even" r:id="rId390"/>
          <w:headerReference w:type="first" r:id="rId391"/>
          <w:footerReference w:type="first" r:id="rId392"/>
          <w:footnotePr>
            <w:pos w:val="pageBottom"/>
            <w:numFmt w:val="decimal"/>
            <w:numRestart w:val="continuous"/>
            <w15:footnoteColumns w:val="1"/>
          </w:footnotePr>
          <w:pgSz w:w="7300" w:h="11799"/>
          <w:pgMar w:top="975" w:right="714" w:bottom="1097" w:left="659" w:header="0" w:footer="3" w:gutter="0"/>
          <w:cols w:space="720"/>
          <w:noEndnote/>
          <w:titlePg/>
          <w:rtlGutter w:val="0"/>
          <w:docGrid w:linePitch="360"/>
        </w:sectPr>
      </w:pPr>
      <w:r>
        <w:rPr>
          <w:color w:val="000000"/>
          <w:spacing w:val="0"/>
          <w:w w:val="100"/>
          <w:position w:val="0"/>
        </w:rPr>
        <w:t>[(49,5 + 5,7+ 119 + 59,5) 0,52+ (9+ 17,2 + 5,4 +</w:t>
      </w:r>
    </w:p>
    <w:p>
      <w:pPr>
        <w:pStyle w:val="Style19"/>
        <w:keepNext w:val="0"/>
        <w:keepLines w:val="0"/>
        <w:widowControl w:val="0"/>
        <w:shd w:val="clear" w:color="auto" w:fill="auto"/>
        <w:bidi w:val="0"/>
        <w:spacing w:before="0" w:after="40" w:line="259" w:lineRule="auto"/>
        <w:ind w:left="0" w:right="0" w:firstLine="0"/>
        <w:jc w:val="center"/>
      </w:pPr>
      <w:r>
        <w:rPr>
          <w:color w:val="000000"/>
          <w:spacing w:val="0"/>
          <w:w w:val="100"/>
          <w:position w:val="0"/>
        </w:rPr>
        <w:t>+ 2,7) 0,85] 10—</w:t>
      </w:r>
      <w:r>
        <w:rPr>
          <w:color w:val="000000"/>
          <w:spacing w:val="0"/>
          <w:w w:val="100"/>
          <w:position w:val="0"/>
          <w:vertAlign w:val="superscript"/>
        </w:rPr>
        <w:t>3</w:t>
      </w:r>
      <w:r>
        <w:rPr>
          <w:color w:val="000000"/>
          <w:spacing w:val="0"/>
          <w:w w:val="100"/>
          <w:position w:val="0"/>
        </w:rPr>
        <w:t xml:space="preserve"> = 0,15 Ом.</w:t>
      </w:r>
    </w:p>
    <w:p>
      <w:pPr>
        <w:pStyle w:val="Style19"/>
        <w:keepNext w:val="0"/>
        <w:keepLines w:val="0"/>
        <w:widowControl w:val="0"/>
        <w:numPr>
          <w:ilvl w:val="0"/>
          <w:numId w:val="79"/>
        </w:numPr>
        <w:shd w:val="clear" w:color="auto" w:fill="auto"/>
        <w:tabs>
          <w:tab w:pos="646" w:val="left"/>
        </w:tabs>
        <w:bidi w:val="0"/>
        <w:spacing w:before="0" w:after="100" w:line="259" w:lineRule="auto"/>
        <w:ind w:left="0" w:right="0" w:firstLine="400"/>
        <w:jc w:val="both"/>
      </w:pPr>
      <w:bookmarkStart w:id="201" w:name="bookmark201"/>
      <w:bookmarkEnd w:id="201"/>
      <w:r>
        <w:rPr>
          <w:color w:val="000000"/>
          <w:spacing w:val="0"/>
          <w:w w:val="100"/>
          <w:position w:val="0"/>
        </w:rPr>
        <w:t xml:space="preserve">Определяем дополнительную потерю напряжения при пуске элек- тродвшагеля в точках </w:t>
      </w:r>
      <w:r>
        <w:rPr>
          <w:i/>
          <w:iCs/>
          <w:color w:val="000000"/>
          <w:spacing w:val="0"/>
          <w:w w:val="100"/>
          <w:position w:val="0"/>
        </w:rPr>
        <w:t>б, в, г,</w:t>
      </w:r>
      <w:r>
        <w:rPr>
          <w:color w:val="000000"/>
          <w:spacing w:val="0"/>
          <w:w w:val="100"/>
          <w:position w:val="0"/>
        </w:rPr>
        <w:t xml:space="preserve"> по формуле (12.6):</w:t>
      </w:r>
    </w:p>
    <w:p>
      <w:pPr>
        <w:pStyle w:val="Style30"/>
        <w:keepNext w:val="0"/>
        <w:keepLines w:val="0"/>
        <w:widowControl w:val="0"/>
        <w:pBdr>
          <w:bottom w:val="single" w:sz="4" w:space="0" w:color="auto"/>
        </w:pBdr>
        <w:shd w:val="clear" w:color="auto" w:fill="auto"/>
        <w:bidi w:val="0"/>
        <w:spacing w:before="0" w:after="0" w:line="240" w:lineRule="auto"/>
        <w:ind w:left="0" w:right="0" w:firstLine="0"/>
        <w:jc w:val="center"/>
      </w:pPr>
      <w:r>
        <w:rPr>
          <w:color w:val="000000"/>
          <w:spacing w:val="0"/>
          <w:w w:val="100"/>
          <w:position w:val="0"/>
        </w:rPr>
        <w:t>167-4,5-14-0,051</w:t>
      </w:r>
    </w:p>
    <w:p>
      <w:pPr>
        <w:pStyle w:val="Style19"/>
        <w:keepNext w:val="0"/>
        <w:keepLines w:val="0"/>
        <w:widowControl w:val="0"/>
        <w:shd w:val="clear" w:color="auto" w:fill="auto"/>
        <w:tabs>
          <w:tab w:pos="4152" w:val="left"/>
        </w:tabs>
        <w:bidi w:val="0"/>
        <w:spacing w:before="0" w:after="0" w:line="240" w:lineRule="auto"/>
        <w:ind w:left="1920" w:right="0" w:firstLine="0"/>
        <w:jc w:val="left"/>
      </w:pPr>
      <w:r>
        <mc:AlternateContent>
          <mc:Choice Requires="wps">
            <w:drawing>
              <wp:anchor distT="0" distB="0" distL="0" distR="0" simplePos="0" relativeHeight="125829537" behindDoc="0" locked="0" layoutInCell="1" allowOverlap="1">
                <wp:simplePos x="0" y="0"/>
                <wp:positionH relativeFrom="page">
                  <wp:posOffset>1646555</wp:posOffset>
                </wp:positionH>
                <wp:positionV relativeFrom="margin">
                  <wp:posOffset>582295</wp:posOffset>
                </wp:positionV>
                <wp:extent cx="1898650" cy="780415"/>
                <wp:wrapTopAndBottom/>
                <wp:docPr id="544" name="Shape 544"/>
                <a:graphic xmlns:a="http://schemas.openxmlformats.org/drawingml/2006/main">
                  <a:graphicData uri="http://schemas.microsoft.com/office/word/2010/wordprocessingShape">
                    <wps:wsp>
                      <wps:cNvSpPr txBox="1"/>
                      <wps:spPr>
                        <a:xfrm>
                          <a:ext cx="1898650" cy="78041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right"/>
                            </w:pPr>
                            <w:r>
                              <w:rPr>
                                <w:color w:val="000000"/>
                                <w:spacing w:val="0"/>
                                <w:w w:val="100"/>
                                <w:position w:val="0"/>
                              </w:rPr>
                              <w:t>= 1 19%-</w:t>
                            </w:r>
                          </w:p>
                          <w:p>
                            <w:pPr>
                              <w:pStyle w:val="Style30"/>
                              <w:keepNext w:val="0"/>
                              <w:keepLines w:val="0"/>
                              <w:widowControl w:val="0"/>
                              <w:shd w:val="clear" w:color="auto" w:fill="auto"/>
                              <w:tabs>
                                <w:tab w:pos="2381" w:val="left"/>
                                <w:tab w:pos="2794" w:val="left"/>
                              </w:tabs>
                              <w:bidi w:val="0"/>
                              <w:spacing w:before="0" w:after="80" w:line="180" w:lineRule="auto"/>
                              <w:ind w:left="0" w:right="0" w:firstLine="0"/>
                              <w:jc w:val="left"/>
                            </w:pPr>
                            <w:r>
                              <w:rPr>
                                <w:color w:val="000000"/>
                                <w:spacing w:val="0"/>
                                <w:w w:val="100"/>
                                <w:position w:val="0"/>
                              </w:rPr>
                              <w:t>380 + 1,73-4,5-12-0,051</w:t>
                              <w:tab/>
                              <w:t>’</w:t>
                              <w:tab/>
                              <w:t>’</w:t>
                            </w:r>
                          </w:p>
                          <w:p>
                            <w:pPr>
                              <w:pStyle w:val="Style30"/>
                              <w:keepNext w:val="0"/>
                              <w:keepLines w:val="0"/>
                              <w:widowControl w:val="0"/>
                              <w:shd w:val="clear" w:color="auto" w:fill="auto"/>
                              <w:bidi w:val="0"/>
                              <w:spacing w:before="0" w:after="0" w:line="240" w:lineRule="auto"/>
                              <w:ind w:left="0" w:right="0" w:firstLine="420"/>
                              <w:jc w:val="left"/>
                            </w:pPr>
                            <w:r>
                              <w:rPr>
                                <w:color w:val="000000"/>
                                <w:spacing w:val="0"/>
                                <w:w w:val="100"/>
                                <w:position w:val="0"/>
                              </w:rPr>
                              <w:t>167-4,5-12-0,12</w:t>
                            </w:r>
                          </w:p>
                          <w:p>
                            <w:pPr>
                              <w:pStyle w:val="Style30"/>
                              <w:keepNext w:val="0"/>
                              <w:keepLines w:val="0"/>
                              <w:widowControl w:val="0"/>
                              <w:shd w:val="clear" w:color="auto" w:fill="auto"/>
                              <w:bidi w:val="0"/>
                              <w:spacing w:before="0" w:after="0" w:line="401" w:lineRule="auto"/>
                              <w:ind w:left="340" w:right="0" w:hanging="340"/>
                              <w:jc w:val="left"/>
                            </w:pPr>
                            <w:r>
                              <w:rPr>
                                <w:color w:val="000000"/>
                                <w:spacing w:val="0"/>
                                <w:w w:val="100"/>
                                <w:position w:val="0"/>
                              </w:rPr>
                              <w:t xml:space="preserve">380+ 1,78-4,5-12-0,12 </w:t>
                            </w:r>
                            <w:r>
                              <w:rPr>
                                <w:color w:val="000000"/>
                                <w:spacing w:val="0"/>
                                <w:w w:val="100"/>
                                <w:position w:val="0"/>
                                <w:vertAlign w:val="superscript"/>
                              </w:rPr>
                              <w:t>— 2&gt;76</w:t>
                            </w:r>
                            <w:r>
                              <w:rPr>
                                <w:color w:val="000000"/>
                                <w:spacing w:val="0"/>
                                <w:w w:val="100"/>
                                <w:position w:val="0"/>
                              </w:rPr>
                              <w:t>%&gt; 167-4,5-12-0,15</w:t>
                            </w:r>
                          </w:p>
                        </w:txbxContent>
                      </wps:txbx>
                      <wps:bodyPr lIns="0" tIns="0" rIns="0" bIns="0">
                        <a:noAutoFit/>
                      </wps:bodyPr>
                    </wps:wsp>
                  </a:graphicData>
                </a:graphic>
              </wp:anchor>
            </w:drawing>
          </mc:Choice>
          <mc:Fallback>
            <w:pict>
              <v:shape id="_x0000_s1570" type="#_x0000_t202" style="position:absolute;margin-left:129.65000000000001pt;margin-top:45.850000000000001pt;width:149.5pt;height:61.450000000000003pt;z-index:-125829216;mso-wrap-distance-left:0;mso-wrap-distance-right:0;mso-position-horizontal-relative:page;mso-position-vertical-relative:margin" filled="f" stroked="f">
                <v:textbox inset="0,0,0,0">
                  <w:txbxContent>
                    <w:p>
                      <w:pPr>
                        <w:pStyle w:val="Style30"/>
                        <w:keepNext w:val="0"/>
                        <w:keepLines w:val="0"/>
                        <w:widowControl w:val="0"/>
                        <w:shd w:val="clear" w:color="auto" w:fill="auto"/>
                        <w:bidi w:val="0"/>
                        <w:spacing w:before="0" w:after="0" w:line="240" w:lineRule="auto"/>
                        <w:ind w:left="0" w:right="0" w:firstLine="0"/>
                        <w:jc w:val="right"/>
                      </w:pPr>
                      <w:r>
                        <w:rPr>
                          <w:color w:val="000000"/>
                          <w:spacing w:val="0"/>
                          <w:w w:val="100"/>
                          <w:position w:val="0"/>
                        </w:rPr>
                        <w:t>= 1 19%-</w:t>
                      </w:r>
                    </w:p>
                    <w:p>
                      <w:pPr>
                        <w:pStyle w:val="Style30"/>
                        <w:keepNext w:val="0"/>
                        <w:keepLines w:val="0"/>
                        <w:widowControl w:val="0"/>
                        <w:shd w:val="clear" w:color="auto" w:fill="auto"/>
                        <w:tabs>
                          <w:tab w:pos="2381" w:val="left"/>
                          <w:tab w:pos="2794" w:val="left"/>
                        </w:tabs>
                        <w:bidi w:val="0"/>
                        <w:spacing w:before="0" w:after="80" w:line="180" w:lineRule="auto"/>
                        <w:ind w:left="0" w:right="0" w:firstLine="0"/>
                        <w:jc w:val="left"/>
                      </w:pPr>
                      <w:r>
                        <w:rPr>
                          <w:color w:val="000000"/>
                          <w:spacing w:val="0"/>
                          <w:w w:val="100"/>
                          <w:position w:val="0"/>
                        </w:rPr>
                        <w:t>380 + 1,73-4,5-12-0,051</w:t>
                        <w:tab/>
                        <w:t>’</w:t>
                        <w:tab/>
                        <w:t>’</w:t>
                      </w:r>
                    </w:p>
                    <w:p>
                      <w:pPr>
                        <w:pStyle w:val="Style30"/>
                        <w:keepNext w:val="0"/>
                        <w:keepLines w:val="0"/>
                        <w:widowControl w:val="0"/>
                        <w:shd w:val="clear" w:color="auto" w:fill="auto"/>
                        <w:bidi w:val="0"/>
                        <w:spacing w:before="0" w:after="0" w:line="240" w:lineRule="auto"/>
                        <w:ind w:left="0" w:right="0" w:firstLine="420"/>
                        <w:jc w:val="left"/>
                      </w:pPr>
                      <w:r>
                        <w:rPr>
                          <w:color w:val="000000"/>
                          <w:spacing w:val="0"/>
                          <w:w w:val="100"/>
                          <w:position w:val="0"/>
                        </w:rPr>
                        <w:t>167-4,5-12-0,12</w:t>
                      </w:r>
                    </w:p>
                    <w:p>
                      <w:pPr>
                        <w:pStyle w:val="Style30"/>
                        <w:keepNext w:val="0"/>
                        <w:keepLines w:val="0"/>
                        <w:widowControl w:val="0"/>
                        <w:shd w:val="clear" w:color="auto" w:fill="auto"/>
                        <w:bidi w:val="0"/>
                        <w:spacing w:before="0" w:after="0" w:line="401" w:lineRule="auto"/>
                        <w:ind w:left="340" w:right="0" w:hanging="340"/>
                        <w:jc w:val="left"/>
                      </w:pPr>
                      <w:r>
                        <w:rPr>
                          <w:color w:val="000000"/>
                          <w:spacing w:val="0"/>
                          <w:w w:val="100"/>
                          <w:position w:val="0"/>
                        </w:rPr>
                        <w:t xml:space="preserve">380+ 1,78-4,5-12-0,12 </w:t>
                      </w:r>
                      <w:r>
                        <w:rPr>
                          <w:color w:val="000000"/>
                          <w:spacing w:val="0"/>
                          <w:w w:val="100"/>
                          <w:position w:val="0"/>
                          <w:vertAlign w:val="superscript"/>
                        </w:rPr>
                        <w:t>— 2&gt;76</w:t>
                      </w:r>
                      <w:r>
                        <w:rPr>
                          <w:color w:val="000000"/>
                          <w:spacing w:val="0"/>
                          <w:w w:val="100"/>
                          <w:position w:val="0"/>
                        </w:rPr>
                        <w:t>%&gt; 167-4,5-12-0,15</w:t>
                      </w:r>
                    </w:p>
                  </w:txbxContent>
                </v:textbox>
                <w10:wrap type="topAndBottom" anchorx="page" anchory="margin"/>
              </v:shape>
            </w:pict>
          </mc:Fallback>
        </mc:AlternateContent>
      </w:r>
      <w:r>
        <mc:AlternateContent>
          <mc:Choice Requires="wps">
            <w:drawing>
              <wp:anchor distT="0" distB="0" distL="114300" distR="114300" simplePos="0" relativeHeight="125829539" behindDoc="0" locked="0" layoutInCell="1" allowOverlap="1">
                <wp:simplePos x="0" y="0"/>
                <wp:positionH relativeFrom="page">
                  <wp:posOffset>1213485</wp:posOffset>
                </wp:positionH>
                <wp:positionV relativeFrom="margin">
                  <wp:posOffset>883920</wp:posOffset>
                </wp:positionV>
                <wp:extent cx="204470" cy="149225"/>
                <wp:wrapTopAndBottom/>
                <wp:docPr id="546" name="Shape 546"/>
                <a:graphic xmlns:a="http://schemas.openxmlformats.org/drawingml/2006/main">
                  <a:graphicData uri="http://schemas.microsoft.com/office/word/2010/wordprocessingShape">
                    <wps:wsp>
                      <wps:cNvSpPr txBox="1"/>
                      <wps:spPr>
                        <a:xfrm>
                          <a:ext cx="204470" cy="14922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9"/>
                                <w:szCs w:val="19"/>
                              </w:rPr>
                            </w:pPr>
                            <w:r>
                              <w:rPr>
                                <w:b w:val="0"/>
                                <w:bCs w:val="0"/>
                                <w:i/>
                                <w:iCs/>
                                <w:color w:val="000000"/>
                                <w:spacing w:val="0"/>
                                <w:w w:val="100"/>
                                <w:position w:val="0"/>
                                <w:sz w:val="19"/>
                                <w:szCs w:val="19"/>
                              </w:rPr>
                              <w:t>ьи</w:t>
                            </w:r>
                          </w:p>
                        </w:txbxContent>
                      </wps:txbx>
                      <wps:bodyPr wrap="none" lIns="0" tIns="0" rIns="0" bIns="0">
                        <a:noAutoFit/>
                      </wps:bodyPr>
                    </wps:wsp>
                  </a:graphicData>
                </a:graphic>
              </wp:anchor>
            </w:drawing>
          </mc:Choice>
          <mc:Fallback>
            <w:pict>
              <v:shape id="_x0000_s1572" type="#_x0000_t202" style="position:absolute;margin-left:95.549999999999997pt;margin-top:69.600000000000009pt;width:16.100000000000001pt;height:11.75pt;z-index:-125829214;mso-wrap-distance-left:9.pt;mso-wrap-distance-right:9.pt;mso-position-horizontal-relative:page;mso-position-vertical-relative:margin"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19"/>
                          <w:szCs w:val="19"/>
                        </w:rPr>
                      </w:pPr>
                      <w:r>
                        <w:rPr>
                          <w:b w:val="0"/>
                          <w:bCs w:val="0"/>
                          <w:i/>
                          <w:iCs/>
                          <w:color w:val="000000"/>
                          <w:spacing w:val="0"/>
                          <w:w w:val="100"/>
                          <w:position w:val="0"/>
                          <w:sz w:val="19"/>
                          <w:szCs w:val="19"/>
                        </w:rPr>
                        <w:t>ьи</w:t>
                      </w:r>
                    </w:p>
                  </w:txbxContent>
                </v:textbox>
                <w10:wrap type="topAndBottom" anchorx="page" anchory="margin"/>
              </v:shape>
            </w:pict>
          </mc:Fallback>
        </mc:AlternateContent>
      </w:r>
      <w:r>
        <w:drawing>
          <wp:anchor distT="245110" distB="701040" distL="446405" distR="1949450" simplePos="0" relativeHeight="125829541" behindDoc="0" locked="0" layoutInCell="1" allowOverlap="1">
            <wp:simplePos x="0" y="0"/>
            <wp:positionH relativeFrom="page">
              <wp:posOffset>783590</wp:posOffset>
            </wp:positionH>
            <wp:positionV relativeFrom="margin">
              <wp:posOffset>1770380</wp:posOffset>
            </wp:positionV>
            <wp:extent cx="1542415" cy="524510"/>
            <wp:wrapTopAndBottom/>
            <wp:docPr id="548" name="Shape 548"/>
            <a:graphic xmlns:a="http://schemas.openxmlformats.org/drawingml/2006/main">
              <a:graphicData uri="http://schemas.openxmlformats.org/drawingml/2006/picture">
                <pic:pic xmlns:pic="http://schemas.openxmlformats.org/drawingml/2006/picture">
                  <pic:nvPicPr>
                    <pic:cNvPr id="549" name="Picture box 549"/>
                    <pic:cNvPicPr/>
                  </pic:nvPicPr>
                  <pic:blipFill>
                    <a:blip r:embed="rId393"/>
                    <a:stretch/>
                  </pic:blipFill>
                  <pic:spPr>
                    <a:xfrm>
                      <a:ext cx="1542415" cy="524510"/>
                    </a:xfrm>
                    <a:prstGeom prst="rect"/>
                  </pic:spPr>
                </pic:pic>
              </a:graphicData>
            </a:graphic>
          </wp:anchor>
        </w:drawing>
      </w:r>
      <w:r>
        <mc:AlternateContent>
          <mc:Choice Requires="wps">
            <w:drawing>
              <wp:anchor distT="0" distB="0" distL="0" distR="0" simplePos="0" relativeHeight="503316564" behindDoc="0" locked="0" layoutInCell="1" allowOverlap="1">
                <wp:simplePos x="0" y="0"/>
                <wp:positionH relativeFrom="page">
                  <wp:posOffset>451485</wp:posOffset>
                </wp:positionH>
                <wp:positionV relativeFrom="margin">
                  <wp:posOffset>2703195</wp:posOffset>
                </wp:positionV>
                <wp:extent cx="3709670" cy="292735"/>
                <wp:wrapNone/>
                <wp:docPr id="550" name="Shape 550"/>
                <a:graphic xmlns:a="http://schemas.openxmlformats.org/drawingml/2006/main">
                  <a:graphicData uri="http://schemas.microsoft.com/office/word/2010/wordprocessingShape">
                    <wps:wsp>
                      <wps:cNvSpPr txBox="1"/>
                      <wps:spPr>
                        <a:xfrm>
                          <a:ext cx="3709670" cy="292735"/>
                        </a:xfrm>
                        <a:prstGeom prst="rect"/>
                        <a:noFill/>
                      </wps:spPr>
                      <wps:txbx>
                        <w:txbxContent>
                          <w:p>
                            <w:pPr>
                              <w:pStyle w:val="Style42"/>
                              <w:keepNext w:val="0"/>
                              <w:keepLines w:val="0"/>
                              <w:widowControl w:val="0"/>
                              <w:shd w:val="clear" w:color="auto" w:fill="auto"/>
                              <w:bidi w:val="0"/>
                              <w:spacing w:before="0" w:after="0" w:line="266" w:lineRule="auto"/>
                              <w:ind w:left="0" w:right="0" w:firstLine="0"/>
                              <w:jc w:val="left"/>
                            </w:pPr>
                            <w:r>
                              <w:rPr>
                                <w:color w:val="000000"/>
                                <w:spacing w:val="0"/>
                                <w:w w:val="100"/>
                                <w:position w:val="0"/>
                              </w:rPr>
                              <w:t>Рис. 12.2. Схема к примеру 12.1. Подчеркнутые цифры указывают дли</w:t>
                              <w:softHyphen/>
                              <w:t>ны, м, цифры в кружках — сечения жил кабелей н проводов, мм</w:t>
                            </w:r>
                            <w:r>
                              <w:rPr>
                                <w:color w:val="000000"/>
                                <w:spacing w:val="0"/>
                                <w:w w:val="100"/>
                                <w:position w:val="0"/>
                                <w:vertAlign w:val="superscript"/>
                              </w:rPr>
                              <w:t>2</w:t>
                            </w:r>
                          </w:p>
                        </w:txbxContent>
                      </wps:txbx>
                      <wps:bodyPr lIns="0" tIns="0" rIns="0" bIns="0">
                        <a:noAutoFit/>
                      </wps:bodyPr>
                    </wps:wsp>
                  </a:graphicData>
                </a:graphic>
              </wp:anchor>
            </w:drawing>
          </mc:Choice>
          <mc:Fallback>
            <w:pict>
              <v:shape id="_x0000_s1576" type="#_x0000_t202" style="position:absolute;margin-left:35.550000000000004pt;margin-top:212.84999999999999pt;width:292.10000000000002pt;height:23.050000000000001pt;z-index:251657811;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66" w:lineRule="auto"/>
                        <w:ind w:left="0" w:right="0" w:firstLine="0"/>
                        <w:jc w:val="left"/>
                      </w:pPr>
                      <w:r>
                        <w:rPr>
                          <w:color w:val="000000"/>
                          <w:spacing w:val="0"/>
                          <w:w w:val="100"/>
                          <w:position w:val="0"/>
                        </w:rPr>
                        <w:t>Рис. 12.2. Схема к примеру 12.1. Подчеркнутые цифры указывают дли</w:t>
                        <w:softHyphen/>
                        <w:t>ны, м, цифры в кружках — сечения жил кабелей н проводов, мм</w:t>
                      </w:r>
                      <w:r>
                        <w:rPr>
                          <w:color w:val="000000"/>
                          <w:spacing w:val="0"/>
                          <w:w w:val="100"/>
                          <w:position w:val="0"/>
                          <w:vertAlign w:val="superscript"/>
                        </w:rPr>
                        <w:t>2</w:t>
                      </w:r>
                    </w:p>
                  </w:txbxContent>
                </v:textbox>
                <w10:wrap anchorx="page" anchory="margin"/>
              </v:shape>
            </w:pict>
          </mc:Fallback>
        </mc:AlternateContent>
      </w:r>
      <w:r>
        <w:drawing>
          <wp:anchor distT="163195" distB="542290" distL="2208530" distR="537845" simplePos="0" relativeHeight="125829542" behindDoc="0" locked="0" layoutInCell="1" allowOverlap="1">
            <wp:simplePos x="0" y="0"/>
            <wp:positionH relativeFrom="page">
              <wp:posOffset>2545715</wp:posOffset>
            </wp:positionH>
            <wp:positionV relativeFrom="margin">
              <wp:posOffset>1688465</wp:posOffset>
            </wp:positionV>
            <wp:extent cx="1195070" cy="768350"/>
            <wp:wrapTopAndBottom/>
            <wp:docPr id="552" name="Shape 552"/>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395"/>
                    <a:stretch/>
                  </pic:blipFill>
                  <pic:spPr>
                    <a:xfrm>
                      <a:ext cx="1195070" cy="768350"/>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2698115</wp:posOffset>
                </wp:positionH>
                <wp:positionV relativeFrom="margin">
                  <wp:posOffset>1563370</wp:posOffset>
                </wp:positionV>
                <wp:extent cx="768350" cy="125095"/>
                <wp:wrapNone/>
                <wp:docPr id="554" name="Shape 554"/>
                <a:graphic xmlns:a="http://schemas.openxmlformats.org/drawingml/2006/main">
                  <a:graphicData uri="http://schemas.microsoft.com/office/word/2010/wordprocessingShape">
                    <wps:wsp>
                      <wps:cNvSpPr txBox="1"/>
                      <wps:spPr>
                        <a:xfrm>
                          <a:ext cx="768350" cy="12509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0свети.те/1ьная</w:t>
                            </w:r>
                          </w:p>
                        </w:txbxContent>
                      </wps:txbx>
                      <wps:bodyPr lIns="0" tIns="0" rIns="0" bIns="0">
                        <a:noAutoFit/>
                      </wps:bodyPr>
                    </wps:wsp>
                  </a:graphicData>
                </a:graphic>
              </wp:anchor>
            </w:drawing>
          </mc:Choice>
          <mc:Fallback>
            <w:pict>
              <v:shape id="_x0000_s1580" type="#_x0000_t202" style="position:absolute;margin-left:212.45000000000002pt;margin-top:123.10000000000001pt;width:60.5pt;height:9.8499999999999996pt;z-index:251657813;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0свети.те/1ьная</w:t>
                      </w:r>
                    </w:p>
                  </w:txbxContent>
                </v:textbox>
                <w10:wrap anchorx="page" anchory="margin"/>
              </v:shape>
            </w:pict>
          </mc:Fallback>
        </mc:AlternateContent>
      </w:r>
      <w:r>
        <mc:AlternateContent>
          <mc:Choice Requires="wps">
            <w:drawing>
              <wp:anchor distT="930910" distB="350520" distL="2750820" distR="504825" simplePos="0" relativeHeight="125829543" behindDoc="0" locked="0" layoutInCell="1" allowOverlap="1">
                <wp:simplePos x="0" y="0"/>
                <wp:positionH relativeFrom="page">
                  <wp:posOffset>3088005</wp:posOffset>
                </wp:positionH>
                <wp:positionV relativeFrom="margin">
                  <wp:posOffset>2456180</wp:posOffset>
                </wp:positionV>
                <wp:extent cx="682625" cy="189230"/>
                <wp:wrapTopAndBottom/>
                <wp:docPr id="556" name="Shape 556"/>
                <a:graphic xmlns:a="http://schemas.openxmlformats.org/drawingml/2006/main">
                  <a:graphicData uri="http://schemas.microsoft.com/office/word/2010/wordprocessingShape">
                    <wps:wsp>
                      <wps:cNvSpPr txBox="1"/>
                      <wps:spPr>
                        <a:xfrm>
                          <a:ext cx="682625" cy="189230"/>
                        </a:xfrm>
                        <a:prstGeom prst="rect"/>
                        <a:noFill/>
                      </wps:spPr>
                      <wps:txbx>
                        <w:txbxContent>
                          <w:p>
                            <w:pPr>
                              <w:pStyle w:val="Style146"/>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17"/>
                                <w:szCs w:val="17"/>
                              </w:rPr>
                              <w:t>4,5</w:t>
                            </w:r>
                            <w:r>
                              <w:rPr>
                                <w:smallCaps/>
                                <w:color w:val="000000"/>
                                <w:spacing w:val="0"/>
                                <w:w w:val="100"/>
                                <w:position w:val="0"/>
                                <w:sz w:val="24"/>
                                <w:szCs w:val="24"/>
                              </w:rPr>
                              <w:t>кВт</w:t>
                            </w:r>
                            <w:r>
                              <w:rPr>
                                <w:rFonts w:ascii="Times New Roman" w:eastAsia="Times New Roman" w:hAnsi="Times New Roman" w:cs="Times New Roman"/>
                                <w:color w:val="000000"/>
                                <w:spacing w:val="0"/>
                                <w:w w:val="100"/>
                                <w:position w:val="0"/>
                                <w:sz w:val="17"/>
                                <w:szCs w:val="17"/>
                              </w:rPr>
                              <w:t xml:space="preserve"> 4.5</w:t>
                            </w:r>
                            <w:r>
                              <w:rPr>
                                <w:smallCaps/>
                                <w:color w:val="000000"/>
                                <w:spacing w:val="0"/>
                                <w:w w:val="100"/>
                                <w:position w:val="0"/>
                                <w:sz w:val="24"/>
                                <w:szCs w:val="24"/>
                              </w:rPr>
                              <w:t>кВт</w:t>
                            </w:r>
                          </w:p>
                        </w:txbxContent>
                      </wps:txbx>
                      <wps:bodyPr wrap="none" lIns="0" tIns="0" rIns="0" bIns="0">
                        <a:noAutoFit/>
                      </wps:bodyPr>
                    </wps:wsp>
                  </a:graphicData>
                </a:graphic>
              </wp:anchor>
            </w:drawing>
          </mc:Choice>
          <mc:Fallback>
            <w:pict>
              <v:shape id="_x0000_s1582" type="#_x0000_t202" style="position:absolute;margin-left:243.15000000000001pt;margin-top:193.40000000000001pt;width:53.75pt;height:14.9pt;z-index:-125829210;mso-wrap-distance-left:216.59999999999999pt;mso-wrap-distance-top:73.299999999999997pt;mso-wrap-distance-right:39.75pt;mso-wrap-distance-bottom:27.600000000000001pt;mso-position-horizontal-relative:page;mso-position-vertical-relative:margin" filled="f" stroked="f">
                <v:textbox inset="0,0,0,0">
                  <w:txbxContent>
                    <w:p>
                      <w:pPr>
                        <w:pStyle w:val="Style146"/>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17"/>
                          <w:szCs w:val="17"/>
                        </w:rPr>
                        <w:t>4,5</w:t>
                      </w:r>
                      <w:r>
                        <w:rPr>
                          <w:smallCaps/>
                          <w:color w:val="000000"/>
                          <w:spacing w:val="0"/>
                          <w:w w:val="100"/>
                          <w:position w:val="0"/>
                          <w:sz w:val="24"/>
                          <w:szCs w:val="24"/>
                        </w:rPr>
                        <w:t>кВт</w:t>
                      </w:r>
                      <w:r>
                        <w:rPr>
                          <w:rFonts w:ascii="Times New Roman" w:eastAsia="Times New Roman" w:hAnsi="Times New Roman" w:cs="Times New Roman"/>
                          <w:color w:val="000000"/>
                          <w:spacing w:val="0"/>
                          <w:w w:val="100"/>
                          <w:position w:val="0"/>
                          <w:sz w:val="17"/>
                          <w:szCs w:val="17"/>
                        </w:rPr>
                        <w:t xml:space="preserve"> 4.5</w:t>
                      </w:r>
                      <w:r>
                        <w:rPr>
                          <w:smallCaps/>
                          <w:color w:val="000000"/>
                          <w:spacing w:val="0"/>
                          <w:w w:val="100"/>
                          <w:position w:val="0"/>
                          <w:sz w:val="24"/>
                          <w:szCs w:val="24"/>
                        </w:rPr>
                        <w:t>кВт</w:t>
                      </w:r>
                    </w:p>
                  </w:txbxContent>
                </v:textbox>
                <w10:wrap type="topAndBottom" anchorx="page" anchory="margin"/>
              </v:shape>
            </w:pict>
          </mc:Fallback>
        </mc:AlternateContent>
      </w:r>
      <w:r>
        <w:rPr>
          <w:color w:val="000000"/>
          <w:spacing w:val="0"/>
          <w:w w:val="100"/>
          <w:position w:val="0"/>
        </w:rPr>
        <w:t>Зб0+1,73-4,5-12-0,15</w:t>
        <w:tab/>
      </w:r>
      <w:r>
        <w:rPr>
          <w:color w:val="000000"/>
          <w:spacing w:val="0"/>
          <w:w w:val="100"/>
          <w:position w:val="0"/>
          <w:vertAlign w:val="superscript"/>
        </w:rPr>
        <w:t>3</w:t>
      </w:r>
      <w:r>
        <w:rPr>
          <w:color w:val="000000"/>
          <w:spacing w:val="0"/>
          <w:w w:val="100"/>
          <w:position w:val="0"/>
        </w:rPr>
        <w:t>&gt;</w:t>
      </w:r>
      <w:r>
        <w:rPr>
          <w:color w:val="000000"/>
          <w:spacing w:val="0"/>
          <w:w w:val="100"/>
          <w:position w:val="0"/>
          <w:vertAlign w:val="superscript"/>
        </w:rPr>
        <w:t>42%</w:t>
      </w:r>
      <w:r>
        <w:rPr>
          <w:color w:val="000000"/>
          <w:spacing w:val="0"/>
          <w:w w:val="100"/>
          <w:position w:val="0"/>
        </w:rPr>
        <w:t>-</w:t>
      </w:r>
    </w:p>
    <w:p>
      <w:pPr>
        <w:pStyle w:val="Style19"/>
        <w:keepNext w:val="0"/>
        <w:keepLines w:val="0"/>
        <w:widowControl w:val="0"/>
        <w:numPr>
          <w:ilvl w:val="0"/>
          <w:numId w:val="79"/>
        </w:numPr>
        <w:shd w:val="clear" w:color="auto" w:fill="auto"/>
        <w:tabs>
          <w:tab w:pos="634" w:val="left"/>
        </w:tabs>
        <w:bidi w:val="0"/>
        <w:spacing w:before="0" w:after="60" w:line="259" w:lineRule="auto"/>
        <w:ind w:left="0" w:right="0" w:firstLine="380"/>
        <w:jc w:val="both"/>
      </w:pPr>
      <w:bookmarkStart w:id="202" w:name="bookmark202"/>
      <w:bookmarkEnd w:id="202"/>
      <w:r>
        <w:rPr>
          <w:color w:val="000000"/>
          <w:spacing w:val="0"/>
          <w:w w:val="100"/>
          <w:position w:val="0"/>
        </w:rPr>
        <w:t>Определяем по формуле (12.4) напряжение на зажимах электро</w:t>
        <w:softHyphen/>
        <w:t>двигателя при его пуске (полная потеря напряжения в сети принима</w:t>
        <w:softHyphen/>
        <w:t>ется равной 8%) в долях номинального напряжения:</w:t>
      </w:r>
    </w:p>
    <w:p>
      <w:pPr>
        <w:pStyle w:val="Style19"/>
        <w:keepNext w:val="0"/>
        <w:keepLines w:val="0"/>
        <w:widowControl w:val="0"/>
        <w:shd w:val="clear" w:color="auto" w:fill="auto"/>
        <w:bidi w:val="0"/>
        <w:spacing w:before="0" w:after="60" w:line="259" w:lineRule="auto"/>
        <w:ind w:left="0" w:right="0" w:firstLine="0"/>
        <w:jc w:val="center"/>
      </w:pPr>
      <w:r>
        <w:rPr>
          <w:color w:val="000000"/>
          <w:spacing w:val="0"/>
          <w:w w:val="100"/>
          <w:position w:val="0"/>
        </w:rPr>
        <w:t>17</w:t>
      </w:r>
      <w:r>
        <w:rPr>
          <w:color w:val="000000"/>
          <w:spacing w:val="0"/>
          <w:w w:val="100"/>
          <w:position w:val="0"/>
          <w:vertAlign w:val="subscript"/>
        </w:rPr>
        <w:t>й г4</w:t>
      </w:r>
      <w:r>
        <w:rPr>
          <w:color w:val="000000"/>
          <w:spacing w:val="0"/>
          <w:w w:val="100"/>
          <w:position w:val="0"/>
        </w:rPr>
        <w:t xml:space="preserve"> = 1,05 — (0,08 + 0,034) «5 0,94.</w:t>
      </w:r>
    </w:p>
    <w:p>
      <w:pPr>
        <w:pStyle w:val="Style19"/>
        <w:keepNext w:val="0"/>
        <w:keepLines w:val="0"/>
        <w:widowControl w:val="0"/>
        <w:numPr>
          <w:ilvl w:val="0"/>
          <w:numId w:val="79"/>
        </w:numPr>
        <w:shd w:val="clear" w:color="auto" w:fill="auto"/>
        <w:tabs>
          <w:tab w:pos="616" w:val="left"/>
        </w:tabs>
        <w:bidi w:val="0"/>
        <w:spacing w:before="0" w:after="60" w:line="266" w:lineRule="auto"/>
        <w:ind w:left="0" w:right="0" w:firstLine="380"/>
        <w:jc w:val="both"/>
      </w:pPr>
      <w:bookmarkStart w:id="203" w:name="bookmark203"/>
      <w:bookmarkEnd w:id="203"/>
      <w:r>
        <w:rPr>
          <w:color w:val="000000"/>
          <w:spacing w:val="0"/>
          <w:w w:val="100"/>
          <w:position w:val="0"/>
        </w:rPr>
        <w:t>Проверяем возможность пуска электродвигателя по формуле (12.9), принимая коэффициент загрузки равным единице</w:t>
      </w:r>
    </w:p>
    <w:p>
      <w:pPr>
        <w:pStyle w:val="Style19"/>
        <w:keepNext w:val="0"/>
        <w:keepLines w:val="0"/>
        <w:widowControl w:val="0"/>
        <w:shd w:val="clear" w:color="auto" w:fill="auto"/>
        <w:bidi w:val="0"/>
        <w:spacing w:before="0" w:after="60" w:line="259" w:lineRule="auto"/>
        <w:ind w:left="0" w:right="0" w:firstLine="0"/>
        <w:jc w:val="center"/>
      </w:pPr>
      <w:r>
        <w:rPr>
          <w:color w:val="000000"/>
          <w:spacing w:val="0"/>
          <w:w w:val="100"/>
          <w:position w:val="0"/>
        </w:rPr>
        <w:t>0,94</w:t>
      </w:r>
      <w:r>
        <w:rPr>
          <w:color w:val="000000"/>
          <w:spacing w:val="0"/>
          <w:w w:val="100"/>
          <w:position w:val="0"/>
          <w:vertAlign w:val="superscript"/>
        </w:rPr>
        <w:t>а</w:t>
      </w:r>
      <w:r>
        <w:rPr>
          <w:color w:val="000000"/>
          <w:spacing w:val="0"/>
          <w:w w:val="100"/>
          <w:position w:val="0"/>
        </w:rPr>
        <w:t>-2,2 &gt; 1,1-1,7-1, т. е.1,94&gt; 1,87.</w:t>
      </w:r>
    </w:p>
    <w:p>
      <w:pPr>
        <w:pStyle w:val="Style19"/>
        <w:keepNext w:val="0"/>
        <w:keepLines w:val="0"/>
        <w:widowControl w:val="0"/>
        <w:shd w:val="clear" w:color="auto" w:fill="auto"/>
        <w:bidi w:val="0"/>
        <w:spacing w:before="0" w:after="0" w:line="259" w:lineRule="auto"/>
        <w:ind w:left="0" w:right="0" w:firstLine="360"/>
        <w:jc w:val="both"/>
      </w:pPr>
      <w:r>
        <w:rPr>
          <w:color w:val="000000"/>
          <w:spacing w:val="0"/>
          <w:w w:val="100"/>
          <w:position w:val="0"/>
        </w:rPr>
        <w:t>Расчет показывает, что прямой пуск двигателя обеспечивается.</w:t>
      </w:r>
    </w:p>
    <w:p>
      <w:pPr>
        <w:pStyle w:val="Style19"/>
        <w:keepNext w:val="0"/>
        <w:keepLines w:val="0"/>
        <w:widowControl w:val="0"/>
        <w:numPr>
          <w:ilvl w:val="0"/>
          <w:numId w:val="79"/>
        </w:numPr>
        <w:shd w:val="clear" w:color="auto" w:fill="auto"/>
        <w:tabs>
          <w:tab w:pos="716" w:val="left"/>
        </w:tabs>
        <w:bidi w:val="0"/>
        <w:spacing w:before="0" w:after="0" w:line="259" w:lineRule="auto"/>
        <w:ind w:left="0" w:right="0" w:firstLine="360"/>
        <w:jc w:val="both"/>
      </w:pPr>
      <w:bookmarkStart w:id="204" w:name="bookmark204"/>
      <w:bookmarkEnd w:id="204"/>
      <w:r>
        <w:rPr>
          <w:color w:val="000000"/>
          <w:spacing w:val="0"/>
          <w:w w:val="100"/>
          <w:position w:val="0"/>
        </w:rPr>
        <w:t xml:space="preserve">Напряжение на зажимах работающего двигателя (точка </w:t>
      </w:r>
      <w:r>
        <w:rPr>
          <w:i/>
          <w:iCs/>
          <w:color w:val="000000"/>
          <w:spacing w:val="0"/>
          <w:w w:val="100"/>
          <w:position w:val="0"/>
        </w:rPr>
        <w:t>в)</w:t>
      </w:r>
    </w:p>
    <w:p>
      <w:pPr>
        <w:pStyle w:val="Style19"/>
        <w:keepNext w:val="0"/>
        <w:keepLines w:val="0"/>
        <w:widowControl w:val="0"/>
        <w:shd w:val="clear" w:color="auto" w:fill="auto"/>
        <w:bidi w:val="0"/>
        <w:spacing w:before="0" w:after="60" w:line="259" w:lineRule="auto"/>
        <w:ind w:left="0" w:right="0" w:firstLine="0"/>
        <w:jc w:val="center"/>
      </w:pPr>
      <w:r>
        <w:rPr>
          <w:i/>
          <w:iCs/>
          <w:color w:val="000000"/>
          <w:spacing w:val="0"/>
          <w:w w:val="100"/>
          <w:position w:val="0"/>
        </w:rPr>
        <w:t>U</w:t>
      </w:r>
      <w:r>
        <w:rPr>
          <w:i/>
          <w:iCs/>
          <w:color w:val="000000"/>
          <w:spacing w:val="0"/>
          <w:w w:val="100"/>
          <w:position w:val="0"/>
          <w:vertAlign w:val="subscript"/>
        </w:rPr>
        <w:t>dte</w:t>
      </w:r>
      <w:r>
        <w:rPr>
          <w:i/>
          <w:iCs/>
          <w:color w:val="000000"/>
          <w:spacing w:val="0"/>
          <w:w w:val="100"/>
          <w:position w:val="0"/>
        </w:rPr>
        <w:t>„</w:t>
      </w:r>
      <w:r>
        <w:rPr>
          <w:color w:val="000000"/>
          <w:spacing w:val="0"/>
          <w:w w:val="100"/>
          <w:position w:val="0"/>
        </w:rPr>
        <w:t xml:space="preserve"> </w:t>
      </w:r>
      <w:r>
        <w:rPr>
          <w:color w:val="000000"/>
          <w:spacing w:val="0"/>
          <w:w w:val="100"/>
          <w:position w:val="0"/>
        </w:rPr>
        <w:t>= 1,05— (0,08 + 0,028) = 0,95.</w:t>
      </w:r>
    </w:p>
    <w:p>
      <w:pPr>
        <w:pStyle w:val="Style19"/>
        <w:keepNext w:val="0"/>
        <w:keepLines w:val="0"/>
        <w:widowControl w:val="0"/>
        <w:numPr>
          <w:ilvl w:val="0"/>
          <w:numId w:val="79"/>
        </w:numPr>
        <w:shd w:val="clear" w:color="auto" w:fill="auto"/>
        <w:tabs>
          <w:tab w:pos="706" w:val="left"/>
        </w:tabs>
        <w:bidi w:val="0"/>
        <w:spacing w:before="0" w:after="0" w:line="259" w:lineRule="auto"/>
        <w:ind w:left="0" w:right="0" w:firstLine="380"/>
        <w:jc w:val="both"/>
      </w:pPr>
      <w:bookmarkStart w:id="205" w:name="bookmark205"/>
      <w:bookmarkEnd w:id="205"/>
      <w:r>
        <w:rPr>
          <w:color w:val="000000"/>
          <w:spacing w:val="0"/>
          <w:w w:val="100"/>
          <w:position w:val="0"/>
        </w:rPr>
        <w:t>Проверяем условия нормальной работы двигателя второго лиф</w:t>
        <w:softHyphen/>
        <w:t>та, руководствуясь формулой (12.10),</w:t>
      </w:r>
    </w:p>
    <w:p>
      <w:pPr>
        <w:pStyle w:val="Style19"/>
        <w:keepNext w:val="0"/>
        <w:keepLines w:val="0"/>
        <w:widowControl w:val="0"/>
        <w:shd w:val="clear" w:color="auto" w:fill="auto"/>
        <w:bidi w:val="0"/>
        <w:spacing w:before="0" w:after="0" w:line="257" w:lineRule="auto"/>
        <w:ind w:left="0" w:right="0" w:firstLine="0"/>
        <w:jc w:val="center"/>
      </w:pPr>
      <w:r>
        <w:rPr>
          <w:color w:val="000000"/>
          <w:spacing w:val="0"/>
          <w:w w:val="100"/>
          <w:position w:val="0"/>
        </w:rPr>
        <w:t>0,95</w:t>
      </w:r>
      <w:r>
        <w:rPr>
          <w:color w:val="000000"/>
          <w:spacing w:val="0"/>
          <w:w w:val="100"/>
          <w:position w:val="0"/>
          <w:vertAlign w:val="superscript"/>
        </w:rPr>
        <w:t>а</w:t>
      </w:r>
      <w:r>
        <w:rPr>
          <w:color w:val="000000"/>
          <w:spacing w:val="0"/>
          <w:w w:val="100"/>
          <w:position w:val="0"/>
        </w:rPr>
        <w:t>-2,3 &gt; 1,1-1; 2,07 &gt; 1,1</w:t>
      </w:r>
    </w:p>
    <w:p>
      <w:pPr>
        <w:pStyle w:val="Style19"/>
        <w:keepNext w:val="0"/>
        <w:keepLines w:val="0"/>
        <w:widowControl w:val="0"/>
        <w:shd w:val="clear" w:color="auto" w:fill="auto"/>
        <w:bidi w:val="0"/>
        <w:spacing w:before="0" w:after="0" w:line="257" w:lineRule="auto"/>
        <w:ind w:left="0" w:right="0" w:firstLine="0"/>
        <w:jc w:val="both"/>
      </w:pPr>
      <w:r>
        <w:rPr>
          <w:color w:val="000000"/>
          <w:spacing w:val="0"/>
          <w:w w:val="100"/>
          <w:position w:val="0"/>
        </w:rPr>
        <w:t>и убеждаемся в том, что второй двигатель будет продолжать работать.</w:t>
      </w:r>
    </w:p>
    <w:p>
      <w:pPr>
        <w:pStyle w:val="Style19"/>
        <w:keepNext w:val="0"/>
        <w:keepLines w:val="0"/>
        <w:widowControl w:val="0"/>
        <w:numPr>
          <w:ilvl w:val="0"/>
          <w:numId w:val="79"/>
        </w:numPr>
        <w:shd w:val="clear" w:color="auto" w:fill="auto"/>
        <w:tabs>
          <w:tab w:pos="711" w:val="left"/>
        </w:tabs>
        <w:bidi w:val="0"/>
        <w:spacing w:before="0" w:after="60" w:line="257" w:lineRule="auto"/>
        <w:ind w:left="0" w:right="0" w:firstLine="380"/>
        <w:jc w:val="both"/>
      </w:pPr>
      <w:bookmarkStart w:id="206" w:name="bookmark206"/>
      <w:bookmarkEnd w:id="206"/>
      <w:r>
        <w:rPr>
          <w:color w:val="000000"/>
          <w:spacing w:val="0"/>
          <w:w w:val="100"/>
          <w:position w:val="0"/>
        </w:rPr>
        <w:t xml:space="preserve">Определяем снижение напряжения на вводном устройстве в точке </w:t>
      </w:r>
      <w:r>
        <w:rPr>
          <w:i/>
          <w:iCs/>
          <w:color w:val="000000"/>
          <w:spacing w:val="0"/>
          <w:w w:val="100"/>
          <w:position w:val="0"/>
        </w:rPr>
        <w:t>б</w:t>
      </w:r>
      <w:r>
        <w:rPr>
          <w:color w:val="000000"/>
          <w:spacing w:val="0"/>
          <w:w w:val="100"/>
          <w:position w:val="0"/>
        </w:rPr>
        <w:t xml:space="preserve"> при пуске двигателя лифта. Полное снижение напряжения в точке </w:t>
      </w:r>
      <w:r>
        <w:rPr>
          <w:i/>
          <w:iCs/>
          <w:color w:val="000000"/>
          <w:spacing w:val="0"/>
          <w:w w:val="100"/>
          <w:position w:val="0"/>
        </w:rPr>
        <w:t>б</w:t>
      </w:r>
      <w:r>
        <w:rPr>
          <w:color w:val="000000"/>
          <w:spacing w:val="0"/>
          <w:w w:val="100"/>
          <w:position w:val="0"/>
        </w:rPr>
        <w:t xml:space="preserve"> складывается из снижения напряжения при пуске двигателя и потери напряжения при включении электромагнитного тормоза:-</w:t>
      </w:r>
    </w:p>
    <w:p>
      <w:pPr>
        <w:pStyle w:val="Style19"/>
        <w:keepNext w:val="0"/>
        <w:keepLines w:val="0"/>
        <w:widowControl w:val="0"/>
        <w:shd w:val="clear" w:color="auto" w:fill="auto"/>
        <w:bidi w:val="0"/>
        <w:spacing w:before="0" w:after="40" w:line="259" w:lineRule="auto"/>
        <w:ind w:left="0" w:right="0" w:firstLine="0"/>
        <w:jc w:val="center"/>
        <w:sectPr>
          <w:headerReference w:type="default" r:id="rId397"/>
          <w:footerReference w:type="default" r:id="rId398"/>
          <w:headerReference w:type="even" r:id="rId399"/>
          <w:footerReference w:type="even" r:id="rId400"/>
          <w:footnotePr>
            <w:pos w:val="pageBottom"/>
            <w:numFmt w:val="decimal"/>
            <w:numRestart w:val="continuous"/>
            <w15:footnoteColumns w:val="1"/>
          </w:footnotePr>
          <w:pgSz w:w="7300" w:h="11799"/>
          <w:pgMar w:top="975" w:right="714" w:bottom="1097" w:left="659" w:header="547" w:footer="3" w:gutter="0"/>
          <w:cols w:space="720"/>
          <w:noEndnote/>
          <w:rtlGutter w:val="0"/>
          <w:docGrid w:linePitch="360"/>
        </w:sectPr>
      </w:pPr>
      <w:r>
        <w:rPr>
          <w:color w:val="000000"/>
          <w:spacing w:val="0"/>
          <w:w w:val="100"/>
          <w:position w:val="0"/>
        </w:rPr>
        <w:t>Д(/</w:t>
      </w:r>
      <w:r>
        <w:rPr>
          <w:color w:val="000000"/>
          <w:spacing w:val="0"/>
          <w:w w:val="100"/>
          <w:position w:val="0"/>
          <w:vertAlign w:val="subscript"/>
        </w:rPr>
        <w:t>бЕ</w:t>
      </w:r>
      <w:r>
        <w:rPr>
          <w:color w:val="000000"/>
          <w:spacing w:val="0"/>
          <w:w w:val="100"/>
          <w:position w:val="0"/>
        </w:rPr>
        <w:t xml:space="preserve"> = 1,19 + 0,4 = 1,59%.</w:t>
      </w:r>
    </w:p>
    <w:p>
      <w:pPr>
        <w:pStyle w:val="Style19"/>
        <w:keepNext w:val="0"/>
        <w:keepLines w:val="0"/>
        <w:widowControl w:val="0"/>
        <w:shd w:val="clear" w:color="auto" w:fill="auto"/>
        <w:bidi w:val="0"/>
        <w:spacing w:before="0" w:after="60" w:line="264" w:lineRule="auto"/>
        <w:ind w:left="0" w:right="0" w:firstLine="320"/>
        <w:jc w:val="both"/>
      </w:pPr>
      <w:r>
        <w:rPr>
          <w:color w:val="000000"/>
          <w:spacing w:val="0"/>
          <w:w w:val="100"/>
          <w:position w:val="0"/>
        </w:rPr>
        <w:t>В рассматриваемом двухсекционном доме установлено четыре лифта. При числе включений каждого лифта до 60 в час общее число включений лифтовых установок в час составит 240. Из кривой рис. 12.1 видно, что допустимое снижение напряжения составляет примерно 2,3 %. Таким образом, присоединение осветительной нагрузки к сило</w:t>
        <w:softHyphen/>
        <w:t>вому вводу в данном случае допустимо.</w:t>
      </w:r>
    </w:p>
    <w:p>
      <w:pPr>
        <w:pStyle w:val="Style15"/>
        <w:keepNext w:val="0"/>
        <w:keepLines w:val="0"/>
        <w:widowControl w:val="0"/>
        <w:shd w:val="clear" w:color="auto" w:fill="auto"/>
        <w:tabs>
          <w:tab w:pos="187" w:val="left"/>
          <w:tab w:pos="480" w:val="left"/>
          <w:tab w:pos="4838" w:val="left"/>
        </w:tabs>
        <w:bidi w:val="0"/>
        <w:spacing w:before="0" w:after="240" w:line="240" w:lineRule="auto"/>
        <w:ind w:left="0" w:right="0" w:firstLine="0"/>
        <w:jc w:val="both"/>
        <w:rPr>
          <w:sz w:val="8"/>
          <w:szCs w:val="8"/>
        </w:rPr>
      </w:pPr>
      <w:r>
        <w:rPr>
          <w:rFonts w:ascii="Arial" w:eastAsia="Arial" w:hAnsi="Arial" w:cs="Arial"/>
          <w:color w:val="000000"/>
          <w:spacing w:val="0"/>
          <w:w w:val="100"/>
          <w:position w:val="0"/>
          <w:sz w:val="8"/>
          <w:szCs w:val="8"/>
        </w:rPr>
        <w:t>&lt;</w:t>
        <w:tab/>
        <w:t>&gt;■</w:t>
        <w:tab/>
        <w:t>•</w:t>
        <w:tab/>
      </w:r>
      <w:r>
        <w:rPr>
          <w:rFonts w:ascii="Arial" w:eastAsia="Arial" w:hAnsi="Arial" w:cs="Arial"/>
          <w:color w:val="000000"/>
          <w:spacing w:val="0"/>
          <w:w w:val="100"/>
          <w:position w:val="0"/>
          <w:sz w:val="8"/>
          <w:szCs w:val="8"/>
        </w:rPr>
        <w:t>s'*</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Глава тринадцатая</w:t>
      </w:r>
    </w:p>
    <w:p>
      <w:pPr>
        <w:pStyle w:val="Style27"/>
        <w:keepNext w:val="0"/>
        <w:keepLines w:val="0"/>
        <w:widowControl w:val="0"/>
        <w:shd w:val="clear" w:color="auto" w:fill="auto"/>
        <w:bidi w:val="0"/>
        <w:spacing w:before="0" w:line="240" w:lineRule="auto"/>
        <w:ind w:left="0" w:right="0" w:firstLine="0"/>
        <w:jc w:val="both"/>
      </w:pPr>
      <w:r>
        <w:rPr>
          <w:color w:val="000000"/>
          <w:spacing w:val="0"/>
          <w:w w:val="100"/>
          <w:position w:val="0"/>
        </w:rPr>
        <w:t>ОПРЕДЕЛЕНИЕ ПОТЕРЬ МОЩНОСТИ И ЭНЕРГИИ</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Передача электроэнергии неизбежно сопровождается по</w:t>
        <w:softHyphen/>
        <w:t>терями мощности и энергии в трансформаторах и линиях. Указанные потери достигают 12—15 % всей выработанной энергии и покрываютс! за счет увеличения мощности ис</w:t>
        <w:softHyphen/>
        <w:t>точников питания и пропускной способности всех элемен</w:t>
        <w:softHyphen/>
        <w:t>тов сети, т е. за счет повышения капиталовложений. -Кро</w:t>
        <w:softHyphen/>
        <w:t>ме того, потери энергии влекут за собой перерасход топ</w:t>
        <w:softHyphen/>
        <w:t>лива на электростанциях . энергосистем, что .особенно актуально в современных условиях.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Потери мощности и энергии обязательно учитываются при технико-экономическом сопоставлении различных, ва</w:t>
        <w:softHyphen/>
        <w:t>риантов схем электроснабжения. О них необходимо пом</w:t>
        <w:softHyphen/>
        <w:t>нить при выборе наивыгоднейшего режима эксплуатации электроустановок. До последнего времени этим вопросам не уделялось должного внимания при проектировании внут</w:t>
        <w:softHyphen/>
        <w:t>ренних сетей, хотя даже оплачиваемые потребителем по</w:t>
        <w:softHyphen/>
        <w:t>тери электроэнергии в этих сетях все равно требуют расхо</w:t>
        <w:softHyphen/>
        <w:t>да остродефицитного топлива. Ниже излагается кратко ме</w:t>
        <w:softHyphen/>
        <w:t>тодика расчета потерь мощности и энергии в основных элементах электрических сетей.</w:t>
      </w:r>
    </w:p>
    <w:p>
      <w:pPr>
        <w:pStyle w:val="Style22"/>
        <w:keepNext w:val="0"/>
        <w:keepLines w:val="0"/>
        <w:widowControl w:val="0"/>
        <w:shd w:val="clear" w:color="auto" w:fill="auto"/>
        <w:bidi w:val="0"/>
        <w:spacing w:before="0" w:after="60" w:line="204" w:lineRule="auto"/>
        <w:ind w:left="0" w:right="0"/>
        <w:jc w:val="both"/>
      </w:pPr>
      <w:r>
        <w:rPr>
          <w:color w:val="000000"/>
          <w:spacing w:val="0"/>
          <w:w w:val="100"/>
          <w:position w:val="0"/>
        </w:rPr>
        <w:t>Общие потери активной мощности в трансформаторе, кВт, определяются из выражения</w:t>
      </w:r>
    </w:p>
    <w:p>
      <w:pPr>
        <w:pStyle w:val="Style22"/>
        <w:keepNext w:val="0"/>
        <w:keepLines w:val="0"/>
        <w:widowControl w:val="0"/>
        <w:shd w:val="clear" w:color="auto" w:fill="auto"/>
        <w:tabs>
          <w:tab w:pos="3442" w:val="left"/>
        </w:tabs>
        <w:bidi w:val="0"/>
        <w:spacing w:before="0" w:after="60" w:line="204" w:lineRule="auto"/>
        <w:ind w:left="0" w:right="0" w:firstLine="0"/>
        <w:jc w:val="right"/>
      </w:pPr>
      <w:r>
        <w:rPr>
          <w:color w:val="000000"/>
          <w:spacing w:val="0"/>
          <w:w w:val="100"/>
          <w:position w:val="0"/>
        </w:rPr>
        <w:t>др</w:t>
      </w:r>
      <w:r>
        <w:rPr>
          <w:color w:val="000000"/>
          <w:spacing w:val="0"/>
          <w:w w:val="100"/>
          <w:position w:val="0"/>
          <w:vertAlign w:val="subscript"/>
        </w:rPr>
        <w:t>т</w:t>
      </w:r>
      <w:r>
        <w:rPr>
          <w:color w:val="000000"/>
          <w:spacing w:val="0"/>
          <w:w w:val="100"/>
          <w:position w:val="0"/>
        </w:rPr>
        <w:t xml:space="preserve"> = др</w:t>
      </w:r>
      <w:r>
        <w:rPr>
          <w:color w:val="000000"/>
          <w:spacing w:val="0"/>
          <w:w w:val="100"/>
          <w:position w:val="0"/>
          <w:vertAlign w:val="subscript"/>
        </w:rPr>
        <w:t>ст</w:t>
      </w:r>
      <w:r>
        <w:rPr>
          <w:color w:val="000000"/>
          <w:spacing w:val="0"/>
          <w:w w:val="100"/>
          <w:position w:val="0"/>
        </w:rPr>
        <w:t xml:space="preserve"> + др</w:t>
      </w:r>
      <w:r>
        <w:rPr>
          <w:color w:val="000000"/>
          <w:spacing w:val="0"/>
          <w:w w:val="100"/>
          <w:position w:val="0"/>
          <w:vertAlign w:val="subscript"/>
        </w:rPr>
        <w:t>м</w:t>
      </w:r>
      <w:r>
        <w:rPr>
          <w:color w:val="000000"/>
          <w:spacing w:val="0"/>
          <w:w w:val="100"/>
          <w:position w:val="0"/>
        </w:rPr>
        <w:t>р</w:t>
      </w:r>
      <w:r>
        <w:rPr>
          <w:color w:val="000000"/>
          <w:spacing w:val="0"/>
          <w:w w:val="100"/>
          <w:position w:val="0"/>
          <w:vertAlign w:val="superscript"/>
        </w:rPr>
        <w:t>2</w:t>
      </w:r>
      <w:r>
        <w:rPr>
          <w:color w:val="000000"/>
          <w:spacing w:val="0"/>
          <w:w w:val="100"/>
          <w:position w:val="0"/>
        </w:rPr>
        <w:t>,</w:t>
        <w:tab/>
        <w:t>(13.1)</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ДР</w:t>
      </w:r>
      <w:r>
        <w:rPr>
          <w:color w:val="000000"/>
          <w:spacing w:val="0"/>
          <w:w w:val="100"/>
          <w:position w:val="0"/>
          <w:vertAlign w:val="subscript"/>
        </w:rPr>
        <w:t>СТ</w:t>
      </w:r>
      <w:r>
        <w:rPr>
          <w:color w:val="000000"/>
          <w:spacing w:val="0"/>
          <w:w w:val="100"/>
          <w:position w:val="0"/>
        </w:rPr>
        <w:t>=ДР</w:t>
      </w:r>
      <w:r>
        <w:rPr>
          <w:color w:val="000000"/>
          <w:spacing w:val="0"/>
          <w:w w:val="100"/>
          <w:position w:val="0"/>
          <w:vertAlign w:val="subscript"/>
        </w:rPr>
        <w:t>К</w:t>
      </w:r>
      <w:r>
        <w:rPr>
          <w:color w:val="000000"/>
          <w:spacing w:val="0"/>
          <w:w w:val="100"/>
          <w:position w:val="0"/>
        </w:rPr>
        <w:t xml:space="preserve"> — потери активной мощности в стали транс</w:t>
        <w:softHyphen/>
        <w:t>форматора при номинальном напряжении, кВт; ДР</w:t>
      </w:r>
      <w:r>
        <w:rPr>
          <w:color w:val="000000"/>
          <w:spacing w:val="0"/>
          <w:w w:val="100"/>
          <w:position w:val="0"/>
          <w:vertAlign w:val="subscript"/>
        </w:rPr>
        <w:t>М</w:t>
      </w:r>
      <w:r>
        <w:rPr>
          <w:color w:val="000000"/>
          <w:spacing w:val="0"/>
          <w:w w:val="100"/>
          <w:position w:val="0"/>
        </w:rPr>
        <w:t>— =ДР</w:t>
      </w:r>
      <w:r>
        <w:rPr>
          <w:color w:val="000000"/>
          <w:spacing w:val="0"/>
          <w:w w:val="100"/>
          <w:position w:val="0"/>
          <w:vertAlign w:val="subscript"/>
        </w:rPr>
        <w:t>К</w:t>
      </w:r>
      <w:r>
        <w:rPr>
          <w:color w:val="000000"/>
          <w:spacing w:val="0"/>
          <w:w w:val="100"/>
          <w:position w:val="0"/>
        </w:rPr>
        <w:t xml:space="preserve"> — то же в обмотках при номинальной нагрузке трансформатора, кВт; </w:t>
      </w:r>
      <w:r>
        <w:rPr>
          <w:color w:val="000000"/>
          <w:spacing w:val="0"/>
          <w:w w:val="100"/>
          <w:position w:val="0"/>
        </w:rPr>
        <w:t>P=S/S</w:t>
      </w:r>
      <w:r>
        <w:rPr>
          <w:color w:val="000000"/>
          <w:spacing w:val="0"/>
          <w:w w:val="100"/>
          <w:position w:val="0"/>
          <w:vertAlign w:val="subscript"/>
        </w:rPr>
        <w:t>noM</w:t>
      </w:r>
      <w:r>
        <w:rPr>
          <w:color w:val="000000"/>
          <w:spacing w:val="0"/>
          <w:w w:val="100"/>
          <w:position w:val="0"/>
        </w:rPr>
        <w:t>,</w:t>
      </w:r>
      <w:r>
        <w:rPr>
          <w:color w:val="000000"/>
          <w:spacing w:val="0"/>
          <w:w w:val="100"/>
          <w:position w:val="0"/>
          <w:vertAlign w:val="subscript"/>
        </w:rPr>
        <w:t>T</w:t>
      </w:r>
      <w:r>
        <w:rPr>
          <w:color w:val="000000"/>
          <w:spacing w:val="0"/>
          <w:w w:val="100"/>
          <w:position w:val="0"/>
        </w:rPr>
        <w:t>— отношение действи</w:t>
        <w:softHyphen/>
        <w:t>тельной нагрузки к номинальной мощности трансформа</w:t>
        <w:softHyphen/>
        <w:t>тора (коэффициент загрузки трансформатора).</w:t>
      </w:r>
    </w:p>
    <w:p>
      <w:pPr>
        <w:pStyle w:val="Style22"/>
        <w:keepNext w:val="0"/>
        <w:keepLines w:val="0"/>
        <w:widowControl w:val="0"/>
        <w:shd w:val="clear" w:color="auto" w:fill="auto"/>
        <w:bidi w:val="0"/>
        <w:spacing w:before="0" w:after="60" w:line="266" w:lineRule="auto"/>
        <w:ind w:left="0" w:right="0"/>
        <w:jc w:val="both"/>
        <w:rPr>
          <w:sz w:val="17"/>
          <w:szCs w:val="17"/>
        </w:rPr>
        <w:sectPr>
          <w:headerReference w:type="default" r:id="rId401"/>
          <w:footerReference w:type="default" r:id="rId402"/>
          <w:headerReference w:type="even" r:id="rId403"/>
          <w:footerReference w:type="even" r:id="rId404"/>
          <w:footnotePr>
            <w:pos w:val="pageBottom"/>
            <w:numFmt w:val="decimal"/>
            <w:numRestart w:val="continuous"/>
            <w15:footnoteColumns w:val="1"/>
          </w:footnotePr>
          <w:pgSz w:w="7300" w:h="11799"/>
          <w:pgMar w:top="1157" w:right="600" w:bottom="568" w:left="811" w:header="729" w:footer="140" w:gutter="0"/>
          <w:cols w:space="720"/>
          <w:noEndnote/>
          <w:rtlGutter w:val="0"/>
          <w:docGrid w:linePitch="360"/>
        </w:sectPr>
      </w:pPr>
      <w:r>
        <w:rPr>
          <w:color w:val="000000"/>
          <w:spacing w:val="0"/>
          <w:w w:val="100"/>
          <w:position w:val="0"/>
          <w:sz w:val="22"/>
          <w:szCs w:val="22"/>
        </w:rPr>
        <w:t xml:space="preserve">Потери реактивной мощности в трансформаторе состоят из потерь на намагничивание (они практически не зависят от нагрузки) и потерь, обусловленных потоками рассеяния, </w:t>
      </w:r>
      <w:r>
        <w:rPr>
          <w:color w:val="000000"/>
          <w:spacing w:val="0"/>
          <w:w w:val="100"/>
          <w:position w:val="0"/>
          <w:sz w:val="17"/>
          <w:szCs w:val="17"/>
        </w:rPr>
        <w:t>182</w:t>
      </w:r>
    </w:p>
    <w:p>
      <w:pPr>
        <w:pStyle w:val="Style22"/>
        <w:keepNext w:val="0"/>
        <w:keepLines w:val="0"/>
        <w:widowControl w:val="0"/>
        <w:shd w:val="clear" w:color="auto" w:fill="auto"/>
        <w:bidi w:val="0"/>
        <w:spacing w:before="340" w:after="0" w:line="221" w:lineRule="auto"/>
        <w:ind w:left="0" w:right="0" w:firstLine="0"/>
        <w:jc w:val="both"/>
        <w:rPr>
          <w:sz w:val="20"/>
          <w:szCs w:val="20"/>
        </w:rPr>
      </w:pPr>
      <w:r>
        <w:rPr>
          <w:b/>
          <w:bCs/>
          <w:color w:val="000000"/>
          <w:spacing w:val="0"/>
          <w:w w:val="100"/>
          <w:position w:val="0"/>
          <w:sz w:val="20"/>
          <w:szCs w:val="20"/>
        </w:rPr>
        <w:t>которые находятся в зависимости от нагрузки трансфор</w:t>
        <w:softHyphen/>
        <w:t>матора.</w:t>
      </w:r>
    </w:p>
    <w:p>
      <w:pPr>
        <w:pStyle w:val="Style22"/>
        <w:keepNext w:val="0"/>
        <w:keepLines w:val="0"/>
        <w:widowControl w:val="0"/>
        <w:shd w:val="clear" w:color="auto" w:fill="auto"/>
        <w:bidi w:val="0"/>
        <w:spacing w:before="0" w:after="40" w:line="221" w:lineRule="auto"/>
        <w:ind w:left="0" w:right="0" w:firstLine="340"/>
        <w:jc w:val="both"/>
        <w:rPr>
          <w:sz w:val="20"/>
          <w:szCs w:val="20"/>
        </w:rPr>
      </w:pPr>
      <w:r>
        <w:rPr>
          <w:b/>
          <w:bCs/>
          <w:color w:val="000000"/>
          <w:spacing w:val="0"/>
          <w:w w:val="100"/>
          <w:position w:val="0"/>
          <w:sz w:val="20"/>
          <w:szCs w:val="20"/>
        </w:rPr>
        <w:t>Указанные потери, квар, определяются из выражения</w:t>
      </w:r>
    </w:p>
    <w:p>
      <w:pPr>
        <w:pStyle w:val="Style22"/>
        <w:keepNext w:val="0"/>
        <w:keepLines w:val="0"/>
        <w:widowControl w:val="0"/>
        <w:shd w:val="clear" w:color="auto" w:fill="auto"/>
        <w:tabs>
          <w:tab w:pos="3248" w:val="left"/>
        </w:tabs>
        <w:bidi w:val="0"/>
        <w:spacing w:before="0" w:after="40" w:line="223" w:lineRule="auto"/>
        <w:ind w:left="0" w:right="0" w:firstLine="0"/>
        <w:jc w:val="right"/>
        <w:rPr>
          <w:sz w:val="20"/>
          <w:szCs w:val="20"/>
        </w:rPr>
      </w:pPr>
      <w:r>
        <w:rPr>
          <w:b/>
          <w:bCs/>
          <w:color w:val="000000"/>
          <w:spacing w:val="0"/>
          <w:w w:val="100"/>
          <w:position w:val="0"/>
          <w:sz w:val="20"/>
          <w:szCs w:val="20"/>
        </w:rPr>
        <w:t>AQ</w:t>
      </w:r>
      <w:r>
        <w:rPr>
          <w:b/>
          <w:bCs/>
          <w:color w:val="000000"/>
          <w:spacing w:val="0"/>
          <w:w w:val="100"/>
          <w:position w:val="0"/>
          <w:sz w:val="20"/>
          <w:szCs w:val="20"/>
          <w:vertAlign w:val="subscript"/>
        </w:rPr>
        <w:t>T</w:t>
      </w:r>
      <w:r>
        <w:rPr>
          <w:b/>
          <w:bCs/>
          <w:color w:val="000000"/>
          <w:spacing w:val="0"/>
          <w:w w:val="100"/>
          <w:position w:val="0"/>
          <w:sz w:val="20"/>
          <w:szCs w:val="20"/>
        </w:rPr>
        <w:t xml:space="preserve"> = AQx+ AQ«0</w:t>
      </w:r>
      <w:r>
        <w:rPr>
          <w:b/>
          <w:bCs/>
          <w:color w:val="000000"/>
          <w:spacing w:val="0"/>
          <w:w w:val="100"/>
          <w:position w:val="0"/>
          <w:sz w:val="20"/>
          <w:szCs w:val="20"/>
          <w:vertAlign w:val="superscript"/>
        </w:rPr>
        <w:t>2</w:t>
      </w:r>
      <w:r>
        <w:rPr>
          <w:b/>
          <w:bCs/>
          <w:color w:val="000000"/>
          <w:spacing w:val="0"/>
          <w:w w:val="100"/>
          <w:position w:val="0"/>
          <w:sz w:val="20"/>
          <w:szCs w:val="20"/>
        </w:rPr>
        <w:t>.</w:t>
        <w:tab/>
      </w:r>
      <w:r>
        <w:rPr>
          <w:b/>
          <w:bCs/>
          <w:color w:val="000000"/>
          <w:spacing w:val="0"/>
          <w:w w:val="100"/>
          <w:position w:val="0"/>
          <w:sz w:val="20"/>
          <w:szCs w:val="20"/>
        </w:rPr>
        <w:t>(13.2)</w:t>
      </w:r>
    </w:p>
    <w:p>
      <w:pPr>
        <w:pStyle w:val="Style22"/>
        <w:keepNext w:val="0"/>
        <w:keepLines w:val="0"/>
        <w:widowControl w:val="0"/>
        <w:shd w:val="clear" w:color="auto" w:fill="auto"/>
        <w:bidi w:val="0"/>
        <w:spacing w:before="0" w:after="140" w:line="221" w:lineRule="auto"/>
        <w:ind w:left="0" w:right="0" w:firstLine="340"/>
        <w:jc w:val="both"/>
        <w:rPr>
          <w:sz w:val="20"/>
          <w:szCs w:val="20"/>
        </w:rPr>
      </w:pPr>
      <w:r>
        <w:rPr>
          <w:b/>
          <w:bCs/>
          <w:color w:val="000000"/>
          <w:spacing w:val="0"/>
          <w:w w:val="100"/>
          <w:position w:val="0"/>
          <w:sz w:val="20"/>
          <w:szCs w:val="20"/>
        </w:rPr>
        <w:t>Величины АР</w:t>
      </w:r>
      <w:r>
        <w:rPr>
          <w:b/>
          <w:bCs/>
          <w:color w:val="000000"/>
          <w:spacing w:val="0"/>
          <w:w w:val="100"/>
          <w:position w:val="0"/>
          <w:sz w:val="20"/>
          <w:szCs w:val="20"/>
          <w:vertAlign w:val="subscript"/>
        </w:rPr>
        <w:t>СТ</w:t>
      </w:r>
      <w:r>
        <w:rPr>
          <w:b/>
          <w:bCs/>
          <w:color w:val="000000"/>
          <w:spacing w:val="0"/>
          <w:w w:val="100"/>
          <w:position w:val="0"/>
          <w:sz w:val="20"/>
          <w:szCs w:val="20"/>
        </w:rPr>
        <w:t>=ДР</w:t>
      </w:r>
      <w:r>
        <w:rPr>
          <w:b/>
          <w:bCs/>
          <w:color w:val="000000"/>
          <w:spacing w:val="0"/>
          <w:w w:val="100"/>
          <w:position w:val="0"/>
          <w:sz w:val="20"/>
          <w:szCs w:val="20"/>
          <w:vertAlign w:val="subscript"/>
        </w:rPr>
        <w:t>Х</w:t>
      </w:r>
      <w:r>
        <w:rPr>
          <w:b/>
          <w:bCs/>
          <w:color w:val="000000"/>
          <w:spacing w:val="0"/>
          <w:w w:val="100"/>
          <w:position w:val="0"/>
          <w:sz w:val="20"/>
          <w:szCs w:val="20"/>
        </w:rPr>
        <w:t xml:space="preserve"> и ДР</w:t>
      </w:r>
      <w:r>
        <w:rPr>
          <w:b/>
          <w:bCs/>
          <w:color w:val="000000"/>
          <w:spacing w:val="0"/>
          <w:w w:val="100"/>
          <w:position w:val="0"/>
          <w:sz w:val="20"/>
          <w:szCs w:val="20"/>
          <w:vertAlign w:val="subscript"/>
        </w:rPr>
        <w:t>Н</w:t>
      </w:r>
      <w:r>
        <w:rPr>
          <w:b/>
          <w:bCs/>
          <w:color w:val="000000"/>
          <w:spacing w:val="0"/>
          <w:w w:val="100"/>
          <w:position w:val="0"/>
          <w:sz w:val="20"/>
          <w:szCs w:val="20"/>
        </w:rPr>
        <w:t>=ДР</w:t>
      </w:r>
      <w:r>
        <w:rPr>
          <w:b/>
          <w:bCs/>
          <w:color w:val="000000"/>
          <w:spacing w:val="0"/>
          <w:w w:val="100"/>
          <w:position w:val="0"/>
          <w:sz w:val="20"/>
          <w:szCs w:val="20"/>
          <w:vertAlign w:val="subscript"/>
        </w:rPr>
        <w:t>К</w:t>
      </w:r>
      <w:r>
        <w:rPr>
          <w:b/>
          <w:bCs/>
          <w:color w:val="000000"/>
          <w:spacing w:val="0"/>
          <w:w w:val="100"/>
          <w:position w:val="0"/>
          <w:sz w:val="20"/>
          <w:szCs w:val="20"/>
        </w:rPr>
        <w:t xml:space="preserve"> приводятся в катало</w:t>
        <w:softHyphen/>
        <w:t>гах на трансформаторы, Дф</w:t>
      </w:r>
      <w:r>
        <w:rPr>
          <w:b/>
          <w:bCs/>
          <w:color w:val="000000"/>
          <w:spacing w:val="0"/>
          <w:w w:val="100"/>
          <w:position w:val="0"/>
          <w:sz w:val="20"/>
          <w:szCs w:val="20"/>
          <w:vertAlign w:val="subscript"/>
        </w:rPr>
        <w:t>х</w:t>
      </w:r>
      <w:r>
        <w:rPr>
          <w:b/>
          <w:bCs/>
          <w:color w:val="000000"/>
          <w:spacing w:val="0"/>
          <w:w w:val="100"/>
          <w:position w:val="0"/>
          <w:sz w:val="20"/>
          <w:szCs w:val="20"/>
        </w:rPr>
        <w:t xml:space="preserve"> и </w:t>
      </w:r>
      <w:r>
        <w:rPr>
          <w:b/>
          <w:bCs/>
          <w:color w:val="000000"/>
          <w:spacing w:val="0"/>
          <w:w w:val="100"/>
          <w:position w:val="0"/>
          <w:sz w:val="20"/>
          <w:szCs w:val="20"/>
        </w:rPr>
        <w:t>AQ</w:t>
      </w:r>
      <w:r>
        <w:rPr>
          <w:b/>
          <w:bCs/>
          <w:color w:val="000000"/>
          <w:spacing w:val="0"/>
          <w:w w:val="100"/>
          <w:position w:val="0"/>
          <w:sz w:val="20"/>
          <w:szCs w:val="20"/>
          <w:vertAlign w:val="subscript"/>
        </w:rPr>
        <w:t>K</w:t>
      </w:r>
      <w:r>
        <w:rPr>
          <w:b/>
          <w:bCs/>
          <w:color w:val="000000"/>
          <w:spacing w:val="0"/>
          <w:w w:val="100"/>
          <w:position w:val="0"/>
          <w:sz w:val="20"/>
          <w:szCs w:val="20"/>
        </w:rPr>
        <w:t xml:space="preserve">, </w:t>
      </w:r>
      <w:r>
        <w:rPr>
          <w:b/>
          <w:bCs/>
          <w:color w:val="000000"/>
          <w:spacing w:val="0"/>
          <w:w w:val="100"/>
          <w:position w:val="0"/>
          <w:sz w:val="20"/>
          <w:szCs w:val="20"/>
        </w:rPr>
        <w:t>квар, определяются по каталожным- данным:</w:t>
      </w:r>
    </w:p>
    <w:p>
      <w:pPr>
        <w:pStyle w:val="Style22"/>
        <w:keepNext w:val="0"/>
        <w:keepLines w:val="0"/>
        <w:widowControl w:val="0"/>
        <w:shd w:val="clear" w:color="auto" w:fill="auto"/>
        <w:tabs>
          <w:tab w:pos="3092" w:val="left"/>
        </w:tabs>
        <w:bidi w:val="0"/>
        <w:spacing w:before="0" w:after="0" w:line="240" w:lineRule="auto"/>
        <w:ind w:left="0" w:right="0" w:firstLine="780"/>
        <w:jc w:val="both"/>
        <w:rPr>
          <w:sz w:val="20"/>
          <w:szCs w:val="20"/>
        </w:rPr>
      </w:pPr>
      <w:r>
        <w:rPr>
          <w:b/>
          <w:bCs/>
          <w:color w:val="000000"/>
          <w:spacing w:val="0"/>
          <w:w w:val="100"/>
          <w:position w:val="0"/>
          <w:sz w:val="20"/>
          <w:szCs w:val="20"/>
        </w:rPr>
        <w:t xml:space="preserve">AQx </w:t>
      </w:r>
      <w:r>
        <w:rPr>
          <w:b/>
          <w:bCs/>
          <w:color w:val="000000"/>
          <w:spacing w:val="0"/>
          <w:w w:val="100"/>
          <w:position w:val="0"/>
          <w:sz w:val="20"/>
          <w:szCs w:val="20"/>
        </w:rPr>
        <w:t>= ]/</w:t>
        <w:tab/>
        <w:t>ДР- ~ 'х«ном/ЮО; (13.3)</w:t>
      </w:r>
    </w:p>
    <w:p>
      <w:pPr>
        <w:pStyle w:val="Style19"/>
        <w:keepNext w:val="0"/>
        <w:keepLines w:val="0"/>
        <w:widowControl w:val="0"/>
        <w:shd w:val="clear" w:color="auto" w:fill="auto"/>
        <w:bidi w:val="0"/>
        <w:spacing w:before="0" w:after="140" w:line="180" w:lineRule="auto"/>
        <w:ind w:left="1500" w:right="0" w:firstLine="0"/>
        <w:jc w:val="left"/>
        <w:rPr>
          <w:sz w:val="16"/>
          <w:szCs w:val="16"/>
        </w:rPr>
      </w:pPr>
      <w:r>
        <w:rPr>
          <w:color w:val="000000"/>
          <w:spacing w:val="0"/>
          <w:w w:val="100"/>
          <w:position w:val="0"/>
          <w:sz w:val="16"/>
          <w:szCs w:val="16"/>
        </w:rPr>
        <w:t xml:space="preserve">у \ </w:t>
      </w:r>
      <w:r>
        <w:rPr>
          <w:color w:val="000000"/>
          <w:spacing w:val="0"/>
          <w:w w:val="100"/>
          <w:position w:val="0"/>
          <w:sz w:val="16"/>
          <w:szCs w:val="16"/>
        </w:rPr>
        <w:t xml:space="preserve">lUv </w:t>
      </w:r>
      <w:r>
        <w:rPr>
          <w:color w:val="000000"/>
          <w:spacing w:val="0"/>
          <w:w w:val="100"/>
          <w:position w:val="0"/>
          <w:sz w:val="16"/>
          <w:szCs w:val="16"/>
        </w:rPr>
        <w:t>]</w:t>
      </w:r>
    </w:p>
    <w:p>
      <w:pPr>
        <w:pStyle w:val="Style22"/>
        <w:keepNext w:val="0"/>
        <w:keepLines w:val="0"/>
        <w:widowControl w:val="0"/>
        <w:shd w:val="clear" w:color="auto" w:fill="auto"/>
        <w:tabs>
          <w:tab w:pos="3248" w:val="left"/>
          <w:tab w:pos="4066" w:val="left"/>
        </w:tabs>
        <w:bidi w:val="0"/>
        <w:spacing w:before="0" w:after="0" w:line="240" w:lineRule="auto"/>
        <w:ind w:left="0" w:right="0" w:firstLine="0"/>
        <w:jc w:val="right"/>
        <w:rPr>
          <w:sz w:val="20"/>
          <w:szCs w:val="20"/>
        </w:rPr>
      </w:pPr>
      <w:r>
        <w:rPr>
          <w:b/>
          <w:bCs/>
          <w:color w:val="000000"/>
          <w:spacing w:val="0"/>
          <w:w w:val="100"/>
          <w:position w:val="0"/>
          <w:sz w:val="20"/>
          <w:szCs w:val="20"/>
        </w:rPr>
        <w:t>Д&lt;2</w:t>
      </w:r>
      <w:r>
        <w:rPr>
          <w:b/>
          <w:bCs/>
          <w:color w:val="000000"/>
          <w:spacing w:val="0"/>
          <w:w w:val="100"/>
          <w:position w:val="0"/>
          <w:sz w:val="20"/>
          <w:szCs w:val="20"/>
          <w:vertAlign w:val="subscript"/>
        </w:rPr>
        <w:t>В</w:t>
      </w:r>
      <w:r>
        <w:rPr>
          <w:b/>
          <w:bCs/>
          <w:color w:val="000000"/>
          <w:spacing w:val="0"/>
          <w:w w:val="100"/>
          <w:position w:val="0"/>
          <w:sz w:val="20"/>
          <w:szCs w:val="20"/>
        </w:rPr>
        <w:t xml:space="preserve"> = 3/1 </w:t>
      </w:r>
      <w:r>
        <w:rPr>
          <w:b/>
          <w:bCs/>
          <w:color w:val="000000"/>
          <w:spacing w:val="0"/>
          <w:w w:val="100"/>
          <w:position w:val="0"/>
          <w:sz w:val="20"/>
          <w:szCs w:val="20"/>
          <w:vertAlign w:val="subscript"/>
        </w:rPr>
        <w:t>м</w:t>
      </w:r>
      <w:r>
        <w:rPr>
          <w:b/>
          <w:bCs/>
          <w:color w:val="000000"/>
          <w:spacing w:val="0"/>
          <w:w w:val="100"/>
          <w:position w:val="0"/>
          <w:sz w:val="20"/>
          <w:szCs w:val="20"/>
        </w:rPr>
        <w:t>.</w:t>
      </w:r>
      <w:r>
        <w:rPr>
          <w:b/>
          <w:bCs/>
          <w:color w:val="000000"/>
          <w:spacing w:val="0"/>
          <w:w w:val="100"/>
          <w:position w:val="0"/>
          <w:sz w:val="20"/>
          <w:szCs w:val="20"/>
          <w:vertAlign w:val="subscript"/>
        </w:rPr>
        <w:t>т</w:t>
      </w:r>
      <w:r>
        <w:rPr>
          <w:b/>
          <w:bCs/>
          <w:color w:val="000000"/>
          <w:spacing w:val="0"/>
          <w:w w:val="100"/>
          <w:position w:val="0"/>
          <w:sz w:val="20"/>
          <w:szCs w:val="20"/>
        </w:rPr>
        <w:t xml:space="preserve"> х, • Ю""</w:t>
      </w:r>
      <w:r>
        <w:rPr>
          <w:b/>
          <w:bCs/>
          <w:color w:val="000000"/>
          <w:spacing w:val="0"/>
          <w:w w:val="100"/>
          <w:position w:val="0"/>
          <w:sz w:val="20"/>
          <w:szCs w:val="20"/>
          <w:vertAlign w:val="superscript"/>
        </w:rPr>
        <w:t>3</w:t>
      </w:r>
      <w:r>
        <w:rPr>
          <w:b/>
          <w:bCs/>
          <w:color w:val="000000"/>
          <w:spacing w:val="0"/>
          <w:w w:val="100"/>
          <w:position w:val="0"/>
          <w:sz w:val="20"/>
          <w:szCs w:val="20"/>
        </w:rPr>
        <w:t xml:space="preserve"> «</w:t>
        <w:tab/>
        <w:t>,</w:t>
        <w:tab/>
        <w:t>(13.4)</w:t>
      </w:r>
    </w:p>
    <w:p>
      <w:pPr>
        <w:pStyle w:val="Style19"/>
        <w:keepNext w:val="0"/>
        <w:keepLines w:val="0"/>
        <w:widowControl w:val="0"/>
        <w:shd w:val="clear" w:color="auto" w:fill="auto"/>
        <w:bidi w:val="0"/>
        <w:spacing w:before="0" w:after="40" w:line="180" w:lineRule="auto"/>
        <w:ind w:left="3920" w:right="0" w:firstLine="0"/>
        <w:jc w:val="left"/>
      </w:pPr>
      <w:r>
        <w:rPr>
          <w:b/>
          <w:bCs/>
          <w:color w:val="000000"/>
          <w:spacing w:val="0"/>
          <w:w w:val="100"/>
          <w:position w:val="0"/>
        </w:rPr>
        <w:t>100</w:t>
      </w:r>
    </w:p>
    <w:p>
      <w:pPr>
        <w:pStyle w:val="Style22"/>
        <w:keepNext w:val="0"/>
        <w:keepLines w:val="0"/>
        <w:widowControl w:val="0"/>
        <w:shd w:val="clear" w:color="auto" w:fill="auto"/>
        <w:tabs>
          <w:tab w:pos="3758" w:val="left"/>
        </w:tabs>
        <w:bidi w:val="0"/>
        <w:spacing w:before="0" w:after="40" w:line="223" w:lineRule="auto"/>
        <w:ind w:left="0" w:right="0" w:firstLine="0"/>
        <w:jc w:val="both"/>
        <w:rPr>
          <w:sz w:val="20"/>
          <w:szCs w:val="20"/>
        </w:rPr>
      </w:pPr>
      <w:r>
        <w:rPr>
          <w:b/>
          <w:bCs/>
          <w:color w:val="000000"/>
          <w:spacing w:val="0"/>
          <w:w w:val="100"/>
          <w:position w:val="0"/>
          <w:sz w:val="20"/>
          <w:szCs w:val="20"/>
        </w:rPr>
        <w:t>где «</w:t>
      </w:r>
      <w:r>
        <w:rPr>
          <w:b/>
          <w:bCs/>
          <w:color w:val="000000"/>
          <w:spacing w:val="0"/>
          <w:w w:val="100"/>
          <w:position w:val="0"/>
          <w:sz w:val="20"/>
          <w:szCs w:val="20"/>
          <w:vertAlign w:val="subscript"/>
        </w:rPr>
        <w:t>в</w:t>
      </w:r>
      <w:r>
        <w:rPr>
          <w:b/>
          <w:bCs/>
          <w:color w:val="000000"/>
          <w:spacing w:val="0"/>
          <w:w w:val="100"/>
          <w:position w:val="0"/>
          <w:sz w:val="20"/>
          <w:szCs w:val="20"/>
        </w:rPr>
        <w:t xml:space="preserve"> — напряжение короткого замыкания трансформато</w:t>
        <w:softHyphen/>
        <w:t>ра (по каталогу), %; Д —ток холостого хода трансфор</w:t>
        <w:softHyphen/>
        <w:t>матора, %; х</w:t>
      </w:r>
      <w:r>
        <w:rPr>
          <w:b/>
          <w:bCs/>
          <w:color w:val="000000"/>
          <w:spacing w:val="0"/>
          <w:w w:val="100"/>
          <w:position w:val="0"/>
          <w:sz w:val="20"/>
          <w:szCs w:val="20"/>
          <w:vertAlign w:val="subscript"/>
        </w:rPr>
        <w:t>г</w:t>
      </w:r>
      <w:r>
        <w:rPr>
          <w:b/>
          <w:bCs/>
          <w:color w:val="000000"/>
          <w:spacing w:val="0"/>
          <w:w w:val="100"/>
          <w:position w:val="0"/>
          <w:sz w:val="20"/>
          <w:szCs w:val="20"/>
        </w:rPr>
        <w:t>— индуктивное сопротивление трансформа</w:t>
        <w:softHyphen/>
        <w:t>тора, Ом. А ,</w:t>
        <w:tab/>
        <w:t>&lt;</w:t>
      </w:r>
    </w:p>
    <w:p>
      <w:pPr>
        <w:pStyle w:val="Style22"/>
        <w:keepNext w:val="0"/>
        <w:keepLines w:val="0"/>
        <w:widowControl w:val="0"/>
        <w:shd w:val="clear" w:color="auto" w:fill="auto"/>
        <w:bidi w:val="0"/>
        <w:spacing w:before="0" w:after="40" w:line="223" w:lineRule="auto"/>
        <w:ind w:left="0" w:right="0" w:firstLine="340"/>
        <w:jc w:val="both"/>
        <w:rPr>
          <w:sz w:val="20"/>
          <w:szCs w:val="20"/>
        </w:rPr>
      </w:pPr>
      <w:r>
        <w:rPr>
          <w:b/>
          <w:bCs/>
          <w:color w:val="000000"/>
          <w:spacing w:val="0"/>
          <w:w w:val="100"/>
          <w:position w:val="0"/>
          <w:sz w:val="20"/>
          <w:szCs w:val="20"/>
        </w:rPr>
        <w:t>Подери активной мощности в линиях трехфазной элек</w:t>
        <w:softHyphen/>
        <w:t xml:space="preserve">трической сети </w:t>
      </w:r>
      <w:r>
        <w:rPr>
          <w:b/>
          <w:bCs/>
          <w:i/>
          <w:iCs/>
          <w:color w:val="000000"/>
          <w:spacing w:val="0"/>
          <w:w w:val="100"/>
          <w:position w:val="0"/>
          <w:sz w:val="22"/>
          <w:szCs w:val="22"/>
        </w:rPr>
        <w:t>с равномерной нагрузкой</w:t>
      </w:r>
      <w:r>
        <w:rPr>
          <w:b/>
          <w:bCs/>
          <w:color w:val="000000"/>
          <w:spacing w:val="0"/>
          <w:w w:val="100"/>
          <w:position w:val="0"/>
          <w:sz w:val="20"/>
          <w:szCs w:val="20"/>
        </w:rPr>
        <w:t xml:space="preserve"> фаз, кВт,' равны</w:t>
      </w:r>
    </w:p>
    <w:p>
      <w:pPr>
        <w:pStyle w:val="Style22"/>
        <w:keepNext w:val="0"/>
        <w:keepLines w:val="0"/>
        <w:widowControl w:val="0"/>
        <w:shd w:val="clear" w:color="auto" w:fill="auto"/>
        <w:tabs>
          <w:tab w:pos="5217" w:val="left"/>
        </w:tabs>
        <w:bidi w:val="0"/>
        <w:spacing w:before="0" w:after="40" w:line="223" w:lineRule="auto"/>
        <w:ind w:left="1900" w:right="0" w:firstLine="0"/>
        <w:jc w:val="both"/>
        <w:rPr>
          <w:sz w:val="20"/>
          <w:szCs w:val="20"/>
        </w:rPr>
      </w:pPr>
      <w:r>
        <w:rPr>
          <w:b/>
          <w:bCs/>
          <w:color w:val="000000"/>
          <w:spacing w:val="0"/>
          <w:w w:val="100"/>
          <w:position w:val="0"/>
          <w:sz w:val="20"/>
          <w:szCs w:val="20"/>
        </w:rPr>
        <w:t>Д^-М^г/иГ</w:t>
      </w:r>
      <w:r>
        <w:rPr>
          <w:b/>
          <w:bCs/>
          <w:color w:val="000000"/>
          <w:spacing w:val="0"/>
          <w:w w:val="100"/>
          <w:position w:val="0"/>
          <w:sz w:val="20"/>
          <w:szCs w:val="20"/>
          <w:vertAlign w:val="superscript"/>
        </w:rPr>
        <w:t>3</w:t>
      </w:r>
      <w:r>
        <w:rPr>
          <w:b/>
          <w:bCs/>
          <w:color w:val="000000"/>
          <w:spacing w:val="0"/>
          <w:w w:val="100"/>
          <w:position w:val="0"/>
          <w:sz w:val="20"/>
          <w:szCs w:val="20"/>
        </w:rPr>
        <w:tab/>
        <w:t>(13.5)</w:t>
      </w:r>
    </w:p>
    <w:p>
      <w:pPr>
        <w:pStyle w:val="Style22"/>
        <w:keepNext w:val="0"/>
        <w:keepLines w:val="0"/>
        <w:widowControl w:val="0"/>
        <w:shd w:val="clear" w:color="auto" w:fill="auto"/>
        <w:bidi w:val="0"/>
        <w:spacing w:before="0" w:after="40" w:line="223" w:lineRule="auto"/>
        <w:ind w:left="0" w:right="0" w:firstLine="0"/>
        <w:jc w:val="both"/>
        <w:rPr>
          <w:sz w:val="20"/>
          <w:szCs w:val="20"/>
        </w:rPr>
      </w:pPr>
      <w:r>
        <w:rPr>
          <w:b/>
          <w:bCs/>
          <w:color w:val="000000"/>
          <w:spacing w:val="0"/>
          <w:w w:val="100"/>
          <w:position w:val="0"/>
          <w:sz w:val="20"/>
          <w:szCs w:val="20"/>
        </w:rPr>
        <w:t>И соответственно реактивной мощности, квар</w:t>
      </w:r>
    </w:p>
    <w:p>
      <w:pPr>
        <w:pStyle w:val="Style22"/>
        <w:keepNext w:val="0"/>
        <w:keepLines w:val="0"/>
        <w:widowControl w:val="0"/>
        <w:shd w:val="clear" w:color="auto" w:fill="auto"/>
        <w:tabs>
          <w:tab w:pos="3248" w:val="left"/>
        </w:tabs>
        <w:bidi w:val="0"/>
        <w:spacing w:before="0" w:after="40" w:line="223" w:lineRule="auto"/>
        <w:ind w:left="0" w:right="0" w:firstLine="0"/>
        <w:jc w:val="right"/>
        <w:rPr>
          <w:sz w:val="20"/>
          <w:szCs w:val="20"/>
        </w:rPr>
      </w:pPr>
      <w:r>
        <w:rPr>
          <w:b/>
          <w:bCs/>
          <w:color w:val="000000"/>
          <w:spacing w:val="0"/>
          <w:w w:val="100"/>
          <w:position w:val="0"/>
          <w:sz w:val="20"/>
          <w:szCs w:val="20"/>
        </w:rPr>
        <w:t>А^л^З/^Хл-Ю-</w:t>
      </w:r>
      <w:r>
        <w:rPr>
          <w:b/>
          <w:bCs/>
          <w:color w:val="000000"/>
          <w:spacing w:val="0"/>
          <w:w w:val="100"/>
          <w:position w:val="0"/>
          <w:sz w:val="20"/>
          <w:szCs w:val="20"/>
          <w:vertAlign w:val="superscript"/>
        </w:rPr>
        <w:t>3</w:t>
      </w:r>
      <w:r>
        <w:rPr>
          <w:b/>
          <w:bCs/>
          <w:color w:val="000000"/>
          <w:spacing w:val="0"/>
          <w:w w:val="100"/>
          <w:position w:val="0"/>
          <w:sz w:val="20"/>
          <w:szCs w:val="20"/>
        </w:rPr>
        <w:t>.</w:t>
        <w:tab/>
        <w:t>(13;6)</w:t>
      </w:r>
    </w:p>
    <w:p>
      <w:pPr>
        <w:pStyle w:val="Style22"/>
        <w:keepNext w:val="0"/>
        <w:keepLines w:val="0"/>
        <w:widowControl w:val="0"/>
        <w:shd w:val="clear" w:color="auto" w:fill="auto"/>
        <w:bidi w:val="0"/>
        <w:spacing w:before="0" w:after="140" w:line="226" w:lineRule="auto"/>
        <w:ind w:left="0" w:right="0" w:firstLine="340"/>
        <w:jc w:val="both"/>
        <w:rPr>
          <w:sz w:val="20"/>
          <w:szCs w:val="20"/>
        </w:rPr>
      </w:pPr>
      <w:r>
        <w:rPr>
          <w:b/>
          <w:bCs/>
          <w:color w:val="000000"/>
          <w:spacing w:val="0"/>
          <w:w w:val="100"/>
          <w:position w:val="0"/>
          <w:sz w:val="20"/>
          <w:szCs w:val="20"/>
        </w:rPr>
        <w:t>Иногда потери мощности в линии переменного тока вы</w:t>
        <w:softHyphen/>
        <w:t>ражают в процентах расчетной мощности</w:t>
      </w:r>
    </w:p>
    <w:p>
      <w:pPr>
        <w:pStyle w:val="Style22"/>
        <w:keepNext w:val="0"/>
        <w:keepLines w:val="0"/>
        <w:widowControl w:val="0"/>
        <w:shd w:val="clear" w:color="auto" w:fill="auto"/>
        <w:tabs>
          <w:tab w:pos="3092" w:val="left"/>
        </w:tabs>
        <w:bidi w:val="0"/>
        <w:spacing w:before="0" w:after="0" w:line="240" w:lineRule="auto"/>
        <w:ind w:left="0" w:right="0" w:firstLine="0"/>
        <w:jc w:val="right"/>
        <w:rPr>
          <w:sz w:val="20"/>
          <w:szCs w:val="20"/>
        </w:rPr>
      </w:pPr>
      <w:r>
        <w:rPr>
          <w:b/>
          <w:bCs/>
          <w:color w:val="000000"/>
          <w:spacing w:val="0"/>
          <w:w w:val="100"/>
          <w:position w:val="0"/>
          <w:sz w:val="20"/>
          <w:szCs w:val="20"/>
        </w:rPr>
        <w:t xml:space="preserve">1Р- = </w:t>
      </w:r>
      <w:r>
        <w:rPr>
          <w:b/>
          <w:bCs/>
          <w:color w:val="000000"/>
          <w:spacing w:val="0"/>
          <w:w w:val="100"/>
          <w:position w:val="0"/>
          <w:sz w:val="20"/>
          <w:szCs w:val="20"/>
          <w:vertAlign w:val="superscript"/>
        </w:rPr>
        <w:t>АРл</w:t>
      </w:r>
      <w:r>
        <w:rPr>
          <w:b/>
          <w:bCs/>
          <w:color w:val="000000"/>
          <w:spacing w:val="0"/>
          <w:w w:val="100"/>
          <w:position w:val="0"/>
          <w:sz w:val="20"/>
          <w:szCs w:val="20"/>
        </w:rPr>
        <w:t>'*°в-.</w:t>
        <w:tab/>
        <w:t>(13.7)</w:t>
      </w:r>
    </w:p>
    <w:p>
      <w:pPr>
        <w:pStyle w:val="Style30"/>
        <w:keepNext w:val="0"/>
        <w:keepLines w:val="0"/>
        <w:widowControl w:val="0"/>
        <w:shd w:val="clear" w:color="auto" w:fill="auto"/>
        <w:bidi w:val="0"/>
        <w:spacing w:before="0" w:after="40" w:line="240" w:lineRule="auto"/>
        <w:ind w:left="3040" w:right="0" w:firstLine="0"/>
        <w:jc w:val="both"/>
      </w:pPr>
      <w:r>
        <w:rPr>
          <w:b/>
          <w:bCs/>
          <w:i/>
          <w:iCs/>
          <w:color w:val="000000"/>
          <w:spacing w:val="0"/>
          <w:w w:val="100"/>
          <w:position w:val="0"/>
        </w:rPr>
        <w:t>Ртах</w:t>
      </w:r>
    </w:p>
    <w:p>
      <w:pPr>
        <w:pStyle w:val="Style22"/>
        <w:keepNext w:val="0"/>
        <w:keepLines w:val="0"/>
        <w:widowControl w:val="0"/>
        <w:shd w:val="clear" w:color="auto" w:fill="auto"/>
        <w:bidi w:val="0"/>
        <w:spacing w:before="0" w:after="140" w:line="223" w:lineRule="auto"/>
        <w:ind w:left="0" w:right="0" w:firstLine="340"/>
        <w:jc w:val="both"/>
        <w:rPr>
          <w:sz w:val="20"/>
          <w:szCs w:val="20"/>
        </w:rPr>
      </w:pPr>
      <w:r>
        <w:rPr>
          <w:b/>
          <w:bCs/>
          <w:color w:val="000000"/>
          <w:spacing w:val="0"/>
          <w:w w:val="100"/>
          <w:position w:val="0"/>
          <w:sz w:val="20"/>
          <w:szCs w:val="20"/>
        </w:rPr>
        <w:t>Если реактивная составляющая потери напряжения ма</w:t>
        <w:softHyphen/>
        <w:t>ла и ею можно пренебречь, то можно установить связь между потерями напряжения, %, и мощности, %. Действи</w:t>
        <w:softHyphen/>
        <w:t>тельно, в данном случае для трехфазной сети</w:t>
      </w:r>
    </w:p>
    <w:p>
      <w:pPr>
        <w:pStyle w:val="Style22"/>
        <w:keepNext w:val="0"/>
        <w:keepLines w:val="0"/>
        <w:widowControl w:val="0"/>
        <w:shd w:val="clear" w:color="auto" w:fill="auto"/>
        <w:bidi w:val="0"/>
        <w:spacing w:before="0" w:after="0" w:line="240" w:lineRule="auto"/>
        <w:ind w:left="0" w:right="0" w:firstLine="0"/>
        <w:jc w:val="center"/>
        <w:rPr>
          <w:sz w:val="20"/>
          <w:szCs w:val="20"/>
        </w:rPr>
      </w:pPr>
      <w:r>
        <w:rPr>
          <w:b/>
          <w:bCs/>
          <w:i/>
          <w:iCs/>
          <w:color w:val="000000"/>
          <w:spacing w:val="0"/>
          <w:w w:val="100"/>
          <w:position w:val="0"/>
          <w:sz w:val="22"/>
          <w:szCs w:val="22"/>
        </w:rPr>
        <w:t xml:space="preserve">bU </w:t>
      </w:r>
      <w:r>
        <w:rPr>
          <w:b/>
          <w:bCs/>
          <w:i/>
          <w:iCs/>
          <w:color w:val="000000"/>
          <w:spacing w:val="0"/>
          <w:w w:val="100"/>
          <w:position w:val="0"/>
          <w:sz w:val="22"/>
          <w:szCs w:val="22"/>
        </w:rPr>
        <w:t xml:space="preserve">= </w:t>
      </w:r>
      <w:r>
        <w:rPr>
          <w:b/>
          <w:bCs/>
          <w:i/>
          <w:iCs/>
          <w:color w:val="000000"/>
          <w:spacing w:val="0"/>
          <w:w w:val="100"/>
          <w:position w:val="0"/>
          <w:sz w:val="22"/>
          <w:szCs w:val="22"/>
        </w:rPr>
        <w:t>^~'</w:t>
      </w:r>
      <w:r>
        <w:rPr>
          <w:b/>
          <w:bCs/>
          <w:i/>
          <w:iCs/>
          <w:color w:val="000000"/>
          <w:spacing w:val="0"/>
          <w:w w:val="100"/>
          <w:position w:val="0"/>
          <w:sz w:val="22"/>
          <w:szCs w:val="22"/>
          <w:vertAlign w:val="superscript"/>
        </w:rPr>
        <w:t>max</w:t>
      </w:r>
      <w:r>
        <w:rPr>
          <w:b/>
          <w:bCs/>
          <w:color w:val="000000"/>
          <w:spacing w:val="0"/>
          <w:w w:val="100"/>
          <w:position w:val="0"/>
          <w:sz w:val="20"/>
          <w:szCs w:val="20"/>
          <w:vertAlign w:val="superscript"/>
        </w:rPr>
        <w:t xml:space="preserve"> COSI1</w:t>
      </w:r>
      <w:r>
        <w:rPr>
          <w:b/>
          <w:bCs/>
          <w:color w:val="000000"/>
          <w:spacing w:val="0"/>
          <w:w w:val="100"/>
          <w:position w:val="0"/>
          <w:sz w:val="20"/>
          <w:szCs w:val="20"/>
        </w:rPr>
        <w:t xml:space="preserve">'- </w:t>
      </w:r>
      <w:r>
        <w:rPr>
          <w:b/>
          <w:bCs/>
          <w:color w:val="000000"/>
          <w:spacing w:val="0"/>
          <w:w w:val="100"/>
          <w:position w:val="0"/>
          <w:sz w:val="20"/>
          <w:szCs w:val="20"/>
        </w:rPr>
        <w:t>100;</w:t>
      </w:r>
    </w:p>
    <w:p>
      <w:pPr>
        <w:pStyle w:val="Style30"/>
        <w:keepNext w:val="0"/>
        <w:keepLines w:val="0"/>
        <w:widowControl w:val="0"/>
        <w:shd w:val="clear" w:color="auto" w:fill="auto"/>
        <w:bidi w:val="0"/>
        <w:spacing w:before="0" w:after="40" w:line="240" w:lineRule="auto"/>
        <w:ind w:left="0" w:right="0" w:firstLine="0"/>
        <w:jc w:val="center"/>
        <w:rPr>
          <w:sz w:val="16"/>
          <w:szCs w:val="16"/>
        </w:rPr>
      </w:pPr>
      <w:r>
        <w:rPr>
          <w:color w:val="000000"/>
          <w:spacing w:val="0"/>
          <w:w w:val="100"/>
          <w:position w:val="0"/>
          <w:sz w:val="16"/>
          <w:szCs w:val="16"/>
        </w:rPr>
        <w:t>^ном</w:t>
      </w:r>
    </w:p>
    <w:p>
      <w:pPr>
        <w:pStyle w:val="Style30"/>
        <w:keepNext w:val="0"/>
        <w:keepLines w:val="0"/>
        <w:widowControl w:val="0"/>
        <w:shd w:val="clear" w:color="auto" w:fill="auto"/>
        <w:tabs>
          <w:tab w:pos="514" w:val="left"/>
        </w:tabs>
        <w:bidi w:val="0"/>
        <w:spacing w:before="0" w:after="0" w:line="240" w:lineRule="auto"/>
        <w:ind w:left="0" w:right="0" w:firstLine="0"/>
        <w:jc w:val="center"/>
        <w:rPr>
          <w:sz w:val="16"/>
          <w:szCs w:val="16"/>
        </w:rPr>
      </w:pPr>
      <w:r>
        <w:rPr>
          <w:color w:val="000000"/>
          <w:spacing w:val="0"/>
          <w:w w:val="100"/>
          <w:position w:val="0"/>
          <w:sz w:val="16"/>
          <w:szCs w:val="16"/>
        </w:rPr>
        <w:t>3/2</w:t>
        <w:tab/>
        <w:t>,</w:t>
      </w:r>
    </w:p>
    <w:p>
      <w:pPr>
        <w:pStyle w:val="Style22"/>
        <w:keepNext w:val="0"/>
        <w:keepLines w:val="0"/>
        <w:widowControl w:val="0"/>
        <w:shd w:val="clear" w:color="auto" w:fill="auto"/>
        <w:bidi w:val="0"/>
        <w:spacing w:before="0" w:after="0" w:line="185" w:lineRule="auto"/>
        <w:ind w:left="0" w:right="0" w:firstLine="0"/>
        <w:jc w:val="center"/>
        <w:rPr>
          <w:sz w:val="20"/>
          <w:szCs w:val="20"/>
        </w:rPr>
      </w:pPr>
      <w:r>
        <w:rPr>
          <w:b/>
          <w:bCs/>
          <w:color w:val="000000"/>
          <w:spacing w:val="0"/>
          <w:w w:val="100"/>
          <w:position w:val="0"/>
          <w:sz w:val="20"/>
          <w:szCs w:val="20"/>
        </w:rPr>
        <w:t xml:space="preserve">др; </w:t>
      </w:r>
      <w:r>
        <w:rPr>
          <w:b/>
          <w:bCs/>
          <w:color w:val="000000"/>
          <w:spacing w:val="0"/>
          <w:w w:val="100"/>
          <w:position w:val="0"/>
          <w:sz w:val="20"/>
          <w:szCs w:val="20"/>
          <w:vertAlign w:val="subscript"/>
        </w:rPr>
        <w:t>=</w:t>
      </w:r>
      <w:r>
        <w:rPr>
          <w:b/>
          <w:bCs/>
          <w:color w:val="000000"/>
          <w:spacing w:val="0"/>
          <w:w w:val="100"/>
          <w:position w:val="0"/>
          <w:sz w:val="20"/>
          <w:szCs w:val="20"/>
        </w:rPr>
        <w:t xml:space="preserve"> _ </w:t>
      </w:r>
      <w:r>
        <w:rPr>
          <w:b/>
          <w:bCs/>
          <w:color w:val="000000"/>
          <w:spacing w:val="0"/>
          <w:w w:val="100"/>
          <w:position w:val="0"/>
          <w:sz w:val="20"/>
          <w:szCs w:val="20"/>
        </w:rPr>
        <w:t xml:space="preserve">J2-2L </w:t>
      </w:r>
      <w:r>
        <w:rPr>
          <w:b/>
          <w:bCs/>
          <w:color w:val="000000"/>
          <w:spacing w:val="0"/>
          <w:w w:val="100"/>
          <w:position w:val="0"/>
          <w:sz w:val="20"/>
          <w:szCs w:val="20"/>
        </w:rPr>
        <w:t>100.</w:t>
      </w:r>
    </w:p>
    <w:p>
      <w:pPr>
        <w:pStyle w:val="Style30"/>
        <w:keepNext w:val="0"/>
        <w:keepLines w:val="0"/>
        <w:widowControl w:val="0"/>
        <w:shd w:val="clear" w:color="auto" w:fill="auto"/>
        <w:bidi w:val="0"/>
        <w:spacing w:before="0" w:after="40" w:line="240" w:lineRule="auto"/>
        <w:ind w:left="0" w:right="0" w:firstLine="0"/>
        <w:jc w:val="center"/>
      </w:pPr>
      <w:r>
        <w:rPr>
          <w:b/>
          <w:bCs/>
          <w:i/>
          <w:iCs/>
          <w:color w:val="000000"/>
          <w:spacing w:val="0"/>
          <w:w w:val="100"/>
          <w:position w:val="0"/>
        </w:rPr>
        <w:t>Ртах</w:t>
      </w:r>
    </w:p>
    <w:p>
      <w:pPr>
        <w:pStyle w:val="Style22"/>
        <w:keepNext w:val="0"/>
        <w:keepLines w:val="0"/>
        <w:widowControl w:val="0"/>
        <w:shd w:val="clear" w:color="auto" w:fill="auto"/>
        <w:bidi w:val="0"/>
        <w:spacing w:before="0" w:after="40" w:line="223" w:lineRule="auto"/>
        <w:ind w:left="0" w:right="0" w:firstLine="0"/>
        <w:jc w:val="left"/>
        <w:rPr>
          <w:sz w:val="20"/>
          <w:szCs w:val="20"/>
        </w:rPr>
      </w:pPr>
      <w:r>
        <w:rPr>
          <w:b/>
          <w:bCs/>
          <w:color w:val="000000"/>
          <w:spacing w:val="0"/>
          <w:w w:val="100"/>
          <w:position w:val="0"/>
          <w:sz w:val="20"/>
          <w:szCs w:val="20"/>
        </w:rPr>
        <w:t>Тогда</w:t>
      </w:r>
    </w:p>
    <w:p>
      <w:pPr>
        <w:pStyle w:val="Style15"/>
        <w:keepNext w:val="0"/>
        <w:keepLines w:val="0"/>
        <w:widowControl w:val="0"/>
        <w:shd w:val="clear" w:color="auto" w:fill="auto"/>
        <w:tabs>
          <w:tab w:pos="3092" w:val="left"/>
        </w:tabs>
        <w:bidi w:val="0"/>
        <w:spacing w:before="0" w:after="0" w:line="240" w:lineRule="auto"/>
        <w:ind w:left="0" w:right="0" w:firstLine="0"/>
        <w:jc w:val="right"/>
        <w:rPr>
          <w:sz w:val="20"/>
          <w:szCs w:val="20"/>
        </w:rPr>
      </w:pPr>
      <w:r>
        <w:rPr>
          <w:smallCaps/>
          <w:color w:val="000000"/>
          <w:spacing w:val="0"/>
          <w:w w:val="100"/>
          <w:position w:val="0"/>
          <w:sz w:val="28"/>
          <w:szCs w:val="28"/>
        </w:rPr>
        <w:t>др;==_^_.</w:t>
      </w:r>
      <w:r>
        <w:rPr>
          <w:b/>
          <w:bCs/>
          <w:color w:val="000000"/>
          <w:spacing w:val="0"/>
          <w:w w:val="100"/>
          <w:position w:val="0"/>
          <w:sz w:val="20"/>
          <w:szCs w:val="20"/>
        </w:rPr>
        <w:tab/>
        <w:t>(13.8)</w:t>
      </w:r>
    </w:p>
    <w:p>
      <w:pPr>
        <w:pStyle w:val="Style30"/>
        <w:keepNext w:val="0"/>
        <w:keepLines w:val="0"/>
        <w:widowControl w:val="0"/>
        <w:shd w:val="clear" w:color="auto" w:fill="auto"/>
        <w:bidi w:val="0"/>
        <w:spacing w:before="0" w:after="40" w:line="206" w:lineRule="auto"/>
        <w:ind w:left="0" w:right="0" w:firstLine="0"/>
        <w:jc w:val="center"/>
        <w:rPr>
          <w:sz w:val="16"/>
          <w:szCs w:val="16"/>
        </w:rPr>
      </w:pPr>
      <w:r>
        <w:rPr>
          <w:color w:val="000000"/>
          <w:spacing w:val="0"/>
          <w:w w:val="100"/>
          <w:position w:val="0"/>
          <w:sz w:val="16"/>
          <w:szCs w:val="16"/>
        </w:rPr>
        <w:t>COS</w:t>
      </w:r>
      <w:r>
        <w:rPr>
          <w:color w:val="000000"/>
          <w:spacing w:val="0"/>
          <w:w w:val="100"/>
          <w:position w:val="0"/>
          <w:sz w:val="16"/>
          <w:szCs w:val="16"/>
          <w:vertAlign w:val="superscript"/>
        </w:rPr>
        <w:t>2</w:t>
      </w:r>
      <w:r>
        <w:rPr>
          <w:color w:val="000000"/>
          <w:spacing w:val="0"/>
          <w:w w:val="100"/>
          <w:position w:val="0"/>
          <w:sz w:val="16"/>
          <w:szCs w:val="16"/>
        </w:rPr>
        <w:t>q&gt;</w:t>
      </w:r>
      <w:r>
        <w:br w:type="page"/>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 xml:space="preserve">Переходя к расчету потерь энергии, необходимо ввести понятие о </w:t>
      </w:r>
      <w:r>
        <w:rPr>
          <w:i/>
          <w:iCs/>
          <w:color w:val="000000"/>
          <w:spacing w:val="0"/>
          <w:w w:val="100"/>
          <w:position w:val="0"/>
        </w:rPr>
        <w:t>времени наибольших потерь.</w:t>
      </w:r>
      <w:r>
        <w:rPr>
          <w:color w:val="000000"/>
          <w:spacing w:val="0"/>
          <w:w w:val="100"/>
          <w:position w:val="0"/>
        </w:rPr>
        <w:t xml:space="preserve"> Это есть условное время, в течение которого при передаче электрической энергии с максимальной нагрузкой </w:t>
      </w:r>
      <w:r>
        <w:rPr>
          <w:i/>
          <w:iCs/>
          <w:color w:val="000000"/>
          <w:spacing w:val="0"/>
          <w:w w:val="100"/>
          <w:position w:val="0"/>
        </w:rPr>
        <w:t>I</w:t>
      </w:r>
      <w:r>
        <w:rPr>
          <w:i/>
          <w:iCs/>
          <w:color w:val="000000"/>
          <w:spacing w:val="0"/>
          <w:w w:val="100"/>
          <w:position w:val="0"/>
          <w:vertAlign w:val="subscript"/>
        </w:rPr>
        <w:t>max</w:t>
      </w:r>
      <w:r>
        <w:rPr>
          <w:color w:val="000000"/>
          <w:spacing w:val="0"/>
          <w:w w:val="100"/>
          <w:position w:val="0"/>
        </w:rPr>
        <w:t xml:space="preserve"> </w:t>
      </w:r>
      <w:r>
        <w:rPr>
          <w:color w:val="000000"/>
          <w:spacing w:val="0"/>
          <w:w w:val="100"/>
          <w:position w:val="0"/>
        </w:rPr>
        <w:t>потери энергии бы- &lt; ли бы такими же, какие имеют место при работе по дейст</w:t>
        <w:softHyphen/>
        <w:t>вительному переменному графику нагрузки.</w:t>
      </w:r>
    </w:p>
    <w:p>
      <w:pPr>
        <w:pStyle w:val="Style22"/>
        <w:keepNext w:val="0"/>
        <w:keepLines w:val="0"/>
        <w:widowControl w:val="0"/>
        <w:shd w:val="clear" w:color="auto" w:fill="auto"/>
        <w:bidi w:val="0"/>
        <w:spacing w:before="0" w:after="0" w:line="204" w:lineRule="auto"/>
        <w:ind w:left="0" w:right="0" w:firstLine="0"/>
        <w:jc w:val="right"/>
        <w:rPr>
          <w:sz w:val="20"/>
          <w:szCs w:val="20"/>
        </w:rPr>
      </w:pPr>
      <w:r>
        <w:rPr>
          <w:color w:val="000000"/>
          <w:spacing w:val="0"/>
          <w:w w:val="100"/>
          <w:position w:val="0"/>
          <w:sz w:val="22"/>
          <w:szCs w:val="22"/>
        </w:rPr>
        <w:t xml:space="preserve">Время наибольших потерь </w:t>
      </w:r>
      <w:r>
        <w:rPr>
          <w:b/>
          <w:bCs/>
          <w:color w:val="000000"/>
          <w:spacing w:val="0"/>
          <w:w w:val="100"/>
          <w:position w:val="0"/>
          <w:sz w:val="20"/>
          <w:szCs w:val="20"/>
        </w:rPr>
        <w:t>т</w:t>
      </w:r>
    </w:p>
    <w:p>
      <w:pPr>
        <w:pStyle w:val="Style22"/>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0" distR="0" simplePos="0" relativeHeight="125829545" behindDoc="0" locked="0" layoutInCell="1" allowOverlap="1">
                <wp:simplePos x="0" y="0"/>
                <wp:positionH relativeFrom="page">
                  <wp:posOffset>1955800</wp:posOffset>
                </wp:positionH>
                <wp:positionV relativeFrom="margin">
                  <wp:posOffset>1108075</wp:posOffset>
                </wp:positionV>
                <wp:extent cx="2212975" cy="2484120"/>
                <wp:wrapTopAndBottom/>
                <wp:docPr id="562" name="Shape 562"/>
                <a:graphic xmlns:a="http://schemas.openxmlformats.org/drawingml/2006/main">
                  <a:graphicData uri="http://schemas.microsoft.com/office/word/2010/wordprocessingShape">
                    <wps:wsp>
                      <wps:cNvSpPr txBox="1"/>
                      <wps:spPr>
                        <a:xfrm>
                          <a:ext cx="2212975" cy="2484120"/>
                        </a:xfrm>
                        <a:prstGeom prst="rect"/>
                        <a:noFill/>
                      </wps:spPr>
                      <wps:txbx>
                        <w:txbxContent>
                          <w:p>
                            <w:pPr>
                              <w:pStyle w:val="Style22"/>
                              <w:keepNext w:val="0"/>
                              <w:keepLines w:val="0"/>
                              <w:widowControl w:val="0"/>
                              <w:shd w:val="clear" w:color="auto" w:fill="auto"/>
                              <w:bidi w:val="0"/>
                              <w:spacing w:before="0" w:after="0" w:line="204" w:lineRule="auto"/>
                              <w:ind w:left="140" w:right="0" w:firstLine="20"/>
                              <w:jc w:val="both"/>
                            </w:pPr>
                            <w:r>
                              <w:rPr>
                                <w:color w:val="000000"/>
                                <w:spacing w:val="0"/>
                                <w:w w:val="100"/>
                                <w:position w:val="0"/>
                              </w:rPr>
                              <w:t>можно определять из кривых за</w:t>
                              <w:softHyphen/>
                              <w:t>висимости этого времени от годо</w:t>
                              <w:softHyphen/>
                              <w:t>вой продолжительности исполь</w:t>
                              <w:softHyphen/>
                              <w:t xml:space="preserve">зования максимума нагрузки </w:t>
                            </w:r>
                            <w:r>
                              <w:rPr>
                                <w:i/>
                                <w:iCs/>
                                <w:color w:val="000000"/>
                                <w:spacing w:val="0"/>
                                <w:w w:val="100"/>
                                <w:position w:val="0"/>
                              </w:rPr>
                              <w:t>Ттах,</w:t>
                            </w:r>
                            <w:r>
                              <w:rPr>
                                <w:color w:val="000000"/>
                                <w:spacing w:val="0"/>
                                <w:w w:val="100"/>
                                <w:position w:val="0"/>
                              </w:rPr>
                              <w:t xml:space="preserve"> о котором уже говорилось в других главах, и коэффициента мощности данного участка сети (рис. 13.1)</w:t>
                            </w:r>
                            <w:r>
                              <w:rPr>
                                <w:color w:val="000000"/>
                                <w:spacing w:val="0"/>
                                <w:w w:val="100"/>
                                <w:position w:val="0"/>
                                <w:vertAlign w:val="superscript"/>
                              </w:rPr>
                              <w:t>1</w:t>
                            </w:r>
                            <w:r>
                              <w:rPr>
                                <w:color w:val="000000"/>
                                <w:spacing w:val="0"/>
                                <w:w w:val="100"/>
                                <w:position w:val="0"/>
                              </w:rPr>
                              <w:t>.</w:t>
                            </w:r>
                          </w:p>
                          <w:p>
                            <w:pPr>
                              <w:pStyle w:val="Style22"/>
                              <w:keepNext w:val="0"/>
                              <w:keepLines w:val="0"/>
                              <w:widowControl w:val="0"/>
                              <w:shd w:val="clear" w:color="auto" w:fill="auto"/>
                              <w:bidi w:val="0"/>
                              <w:spacing w:before="0" w:after="0" w:line="204" w:lineRule="auto"/>
                              <w:ind w:left="0" w:right="0" w:firstLine="480"/>
                              <w:jc w:val="both"/>
                            </w:pPr>
                            <w:r>
                              <w:rPr>
                                <w:color w:val="000000"/>
                                <w:spacing w:val="0"/>
                                <w:w w:val="100"/>
                                <w:position w:val="0"/>
                              </w:rPr>
                              <w:t>Потери активной энергии в трансформаторах определяются как сумма произведений потерь мощности, не зависящих от на</w:t>
                              <w:softHyphen/>
                              <w:t xml:space="preserve">грузки, на полное время работы трансформатора </w:t>
                            </w:r>
                            <w:r>
                              <w:rPr>
                                <w:i/>
                                <w:iCs/>
                                <w:color w:val="000000"/>
                                <w:spacing w:val="0"/>
                                <w:w w:val="100"/>
                                <w:position w:val="0"/>
                              </w:rPr>
                              <w:t>t</w:t>
                            </w:r>
                            <w:r>
                              <w:rPr>
                                <w:color w:val="000000"/>
                                <w:spacing w:val="0"/>
                                <w:w w:val="100"/>
                                <w:position w:val="0"/>
                              </w:rPr>
                              <w:t xml:space="preserve"> </w:t>
                            </w:r>
                            <w:r>
                              <w:rPr>
                                <w:color w:val="000000"/>
                                <w:spacing w:val="0"/>
                                <w:w w:val="100"/>
                                <w:position w:val="0"/>
                              </w:rPr>
                              <w:t>в часах и по</w:t>
                              <w:softHyphen/>
                              <w:t>терь мощности, зависящих от на</w:t>
                              <w:softHyphen/>
                              <w:t>грузки, на время наибольших по</w:t>
                              <w:softHyphen/>
                              <w:t>терь. Таким образом, годовые по- в трансформаторе, кВт-ч, будут</w:t>
                            </w:r>
                          </w:p>
                        </w:txbxContent>
                      </wps:txbx>
                      <wps:bodyPr lIns="0" tIns="0" rIns="0" bIns="0">
                        <a:noAutoFit/>
                      </wps:bodyPr>
                    </wps:wsp>
                  </a:graphicData>
                </a:graphic>
              </wp:anchor>
            </w:drawing>
          </mc:Choice>
          <mc:Fallback>
            <w:pict>
              <v:shape id="_x0000_s1588" type="#_x0000_t202" style="position:absolute;margin-left:154.pt;margin-top:87.25pt;width:174.25pt;height:195.59999999999999pt;z-index:-125829208;mso-wrap-distance-left:0;mso-wrap-distance-right:0;mso-position-horizontal-relative:page;mso-position-vertical-relative:margin" filled="f" stroked="f">
                <v:textbox inset="0,0,0,0">
                  <w:txbxContent>
                    <w:p>
                      <w:pPr>
                        <w:pStyle w:val="Style22"/>
                        <w:keepNext w:val="0"/>
                        <w:keepLines w:val="0"/>
                        <w:widowControl w:val="0"/>
                        <w:shd w:val="clear" w:color="auto" w:fill="auto"/>
                        <w:bidi w:val="0"/>
                        <w:spacing w:before="0" w:after="0" w:line="204" w:lineRule="auto"/>
                        <w:ind w:left="140" w:right="0" w:firstLine="20"/>
                        <w:jc w:val="both"/>
                      </w:pPr>
                      <w:r>
                        <w:rPr>
                          <w:color w:val="000000"/>
                          <w:spacing w:val="0"/>
                          <w:w w:val="100"/>
                          <w:position w:val="0"/>
                        </w:rPr>
                        <w:t>можно определять из кривых за</w:t>
                        <w:softHyphen/>
                        <w:t>висимости этого времени от годо</w:t>
                        <w:softHyphen/>
                        <w:t>вой продолжительности исполь</w:t>
                        <w:softHyphen/>
                        <w:t xml:space="preserve">зования максимума нагрузки </w:t>
                      </w:r>
                      <w:r>
                        <w:rPr>
                          <w:i/>
                          <w:iCs/>
                          <w:color w:val="000000"/>
                          <w:spacing w:val="0"/>
                          <w:w w:val="100"/>
                          <w:position w:val="0"/>
                        </w:rPr>
                        <w:t>Ттах,</w:t>
                      </w:r>
                      <w:r>
                        <w:rPr>
                          <w:color w:val="000000"/>
                          <w:spacing w:val="0"/>
                          <w:w w:val="100"/>
                          <w:position w:val="0"/>
                        </w:rPr>
                        <w:t xml:space="preserve"> о котором уже говорилось в других главах, и коэффициента мощности данного участка сети (рис. 13.1)</w:t>
                      </w:r>
                      <w:r>
                        <w:rPr>
                          <w:color w:val="000000"/>
                          <w:spacing w:val="0"/>
                          <w:w w:val="100"/>
                          <w:position w:val="0"/>
                          <w:vertAlign w:val="superscript"/>
                        </w:rPr>
                        <w:t>1</w:t>
                      </w:r>
                      <w:r>
                        <w:rPr>
                          <w:color w:val="000000"/>
                          <w:spacing w:val="0"/>
                          <w:w w:val="100"/>
                          <w:position w:val="0"/>
                        </w:rPr>
                        <w:t>.</w:t>
                      </w:r>
                    </w:p>
                    <w:p>
                      <w:pPr>
                        <w:pStyle w:val="Style22"/>
                        <w:keepNext w:val="0"/>
                        <w:keepLines w:val="0"/>
                        <w:widowControl w:val="0"/>
                        <w:shd w:val="clear" w:color="auto" w:fill="auto"/>
                        <w:bidi w:val="0"/>
                        <w:spacing w:before="0" w:after="0" w:line="204" w:lineRule="auto"/>
                        <w:ind w:left="0" w:right="0" w:firstLine="480"/>
                        <w:jc w:val="both"/>
                      </w:pPr>
                      <w:r>
                        <w:rPr>
                          <w:color w:val="000000"/>
                          <w:spacing w:val="0"/>
                          <w:w w:val="100"/>
                          <w:position w:val="0"/>
                        </w:rPr>
                        <w:t>Потери активной энергии в трансформаторах определяются как сумма произведений потерь мощности, не зависящих от на</w:t>
                        <w:softHyphen/>
                        <w:t xml:space="preserve">грузки, на полное время работы трансформатора </w:t>
                      </w:r>
                      <w:r>
                        <w:rPr>
                          <w:i/>
                          <w:iCs/>
                          <w:color w:val="000000"/>
                          <w:spacing w:val="0"/>
                          <w:w w:val="100"/>
                          <w:position w:val="0"/>
                        </w:rPr>
                        <w:t>t</w:t>
                      </w:r>
                      <w:r>
                        <w:rPr>
                          <w:color w:val="000000"/>
                          <w:spacing w:val="0"/>
                          <w:w w:val="100"/>
                          <w:position w:val="0"/>
                        </w:rPr>
                        <w:t xml:space="preserve"> </w:t>
                      </w:r>
                      <w:r>
                        <w:rPr>
                          <w:color w:val="000000"/>
                          <w:spacing w:val="0"/>
                          <w:w w:val="100"/>
                          <w:position w:val="0"/>
                        </w:rPr>
                        <w:t>в часах и по</w:t>
                        <w:softHyphen/>
                        <w:t>терь мощности, зависящих от на</w:t>
                        <w:softHyphen/>
                        <w:t>грузки, на время наибольших по</w:t>
                        <w:softHyphen/>
                        <w:t>терь. Таким образом, годовые по- в трансформаторе, кВт-ч, будут</w:t>
                      </w:r>
                    </w:p>
                  </w:txbxContent>
                </v:textbox>
                <w10:wrap type="topAndBottom" anchorx="page" anchory="margin"/>
              </v:shape>
            </w:pict>
          </mc:Fallback>
        </mc:AlternateContent>
      </w:r>
      <w:r>
        <w:drawing>
          <wp:anchor distT="0" distB="1170305" distL="172085" distR="129540" simplePos="0" relativeHeight="125829547" behindDoc="0" locked="0" layoutInCell="1" allowOverlap="1">
            <wp:simplePos x="0" y="0"/>
            <wp:positionH relativeFrom="page">
              <wp:posOffset>504825</wp:posOffset>
            </wp:positionH>
            <wp:positionV relativeFrom="margin">
              <wp:posOffset>1205230</wp:posOffset>
            </wp:positionV>
            <wp:extent cx="1395730" cy="1207135"/>
            <wp:wrapTopAndBottom/>
            <wp:docPr id="564" name="Shape 564"/>
            <a:graphic xmlns:a="http://schemas.openxmlformats.org/drawingml/2006/main">
              <a:graphicData uri="http://schemas.openxmlformats.org/drawingml/2006/picture">
                <pic:pic xmlns:pic="http://schemas.openxmlformats.org/drawingml/2006/picture">
                  <pic:nvPicPr>
                    <pic:cNvPr id="565" name="Picture box 565"/>
                    <pic:cNvPicPr/>
                  </pic:nvPicPr>
                  <pic:blipFill>
                    <a:blip r:embed="rId405"/>
                    <a:stretch/>
                  </pic:blipFill>
                  <pic:spPr>
                    <a:xfrm>
                      <a:ext cx="1395730" cy="1207135"/>
                    </a:xfrm>
                    <a:prstGeom prst="rect"/>
                  </pic:spPr>
                </pic:pic>
              </a:graphicData>
            </a:graphic>
          </wp:anchor>
        </w:drawing>
      </w:r>
      <w:r>
        <mc:AlternateContent>
          <mc:Choice Requires="wps">
            <w:drawing>
              <wp:anchor distT="0" distB="0" distL="0" distR="0" simplePos="0" relativeHeight="503316568" behindDoc="0" locked="0" layoutInCell="1" allowOverlap="1">
                <wp:simplePos x="0" y="0"/>
                <wp:positionH relativeFrom="page">
                  <wp:posOffset>620395</wp:posOffset>
                </wp:positionH>
                <wp:positionV relativeFrom="margin">
                  <wp:posOffset>2360295</wp:posOffset>
                </wp:positionV>
                <wp:extent cx="1273810" cy="182880"/>
                <wp:wrapNone/>
                <wp:docPr id="566" name="Shape 566"/>
                <a:graphic xmlns:a="http://schemas.openxmlformats.org/drawingml/2006/main">
                  <a:graphicData uri="http://schemas.microsoft.com/office/word/2010/wordprocessingShape">
                    <wps:wsp>
                      <wps:cNvSpPr txBox="1"/>
                      <wps:spPr>
                        <a:xfrm>
                          <a:ext cx="1273810" cy="18288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О 1000 3000 5000 7000 Т,ч</w:t>
                            </w:r>
                          </w:p>
                        </w:txbxContent>
                      </wps:txbx>
                      <wps:bodyPr lIns="0" tIns="0" rIns="0" bIns="0">
                        <a:noAutoFit/>
                      </wps:bodyPr>
                    </wps:wsp>
                  </a:graphicData>
                </a:graphic>
              </wp:anchor>
            </w:drawing>
          </mc:Choice>
          <mc:Fallback>
            <w:pict>
              <v:shape id="_x0000_s1592" type="#_x0000_t202" style="position:absolute;margin-left:48.850000000000001pt;margin-top:185.84999999999999pt;width:100.3pt;height:14.4pt;z-index:251657815;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О 1000 3000 5000 7000 Т,ч</w:t>
                      </w:r>
                    </w:p>
                  </w:txbxContent>
                </v:textbox>
                <w10:wrap anchorx="page" anchory="margin"/>
              </v:shape>
            </w:pict>
          </mc:Fallback>
        </mc:AlternateContent>
      </w:r>
      <w:r>
        <mc:AlternateContent>
          <mc:Choice Requires="wps">
            <w:drawing>
              <wp:anchor distT="0" distB="0" distL="0" distR="0" simplePos="0" relativeHeight="503316570" behindDoc="0" locked="0" layoutInCell="1" allowOverlap="1">
                <wp:simplePos x="0" y="0"/>
                <wp:positionH relativeFrom="page">
                  <wp:posOffset>513715</wp:posOffset>
                </wp:positionH>
                <wp:positionV relativeFrom="margin">
                  <wp:posOffset>2625725</wp:posOffset>
                </wp:positionV>
                <wp:extent cx="1304290" cy="579120"/>
                <wp:wrapNone/>
                <wp:docPr id="568" name="Shape 568"/>
                <a:graphic xmlns:a="http://schemas.openxmlformats.org/drawingml/2006/main">
                  <a:graphicData uri="http://schemas.microsoft.com/office/word/2010/wordprocessingShape">
                    <wps:wsp>
                      <wps:cNvSpPr txBox="1"/>
                      <wps:spPr>
                        <a:xfrm>
                          <a:ext cx="1304290" cy="579120"/>
                        </a:xfrm>
                        <a:prstGeom prst="rect"/>
                        <a:noFill/>
                      </wps:spPr>
                      <wps:txbx>
                        <w:txbxContent>
                          <w:p>
                            <w:pPr>
                              <w:pStyle w:val="Style42"/>
                              <w:keepNext w:val="0"/>
                              <w:keepLines w:val="0"/>
                              <w:widowControl w:val="0"/>
                              <w:shd w:val="clear" w:color="auto" w:fill="auto"/>
                              <w:bidi w:val="0"/>
                              <w:spacing w:before="0" w:after="0" w:line="211" w:lineRule="auto"/>
                              <w:ind w:left="0" w:right="0" w:firstLine="0"/>
                              <w:jc w:val="both"/>
                            </w:pPr>
                            <w:r>
                              <w:rPr>
                                <w:color w:val="000000"/>
                                <w:spacing w:val="0"/>
                                <w:w w:val="100"/>
                                <w:position w:val="0"/>
                              </w:rPr>
                              <w:t>Рис. 13.1. Зависимость времени наибольших по</w:t>
                              <w:softHyphen/>
                              <w:t>терь от продолжительно</w:t>
                              <w:softHyphen/>
                              <w:t>сти использования мак</w:t>
                              <w:softHyphen/>
                              <w:t>симума нагрузки</w:t>
                            </w:r>
                          </w:p>
                        </w:txbxContent>
                      </wps:txbx>
                      <wps:bodyPr lIns="0" tIns="0" rIns="0" bIns="0">
                        <a:noAutoFit/>
                      </wps:bodyPr>
                    </wps:wsp>
                  </a:graphicData>
                </a:graphic>
              </wp:anchor>
            </w:drawing>
          </mc:Choice>
          <mc:Fallback>
            <w:pict>
              <v:shape id="_x0000_s1594" type="#_x0000_t202" style="position:absolute;margin-left:40.450000000000003pt;margin-top:206.75pt;width:102.7pt;height:45.600000000000001pt;z-index:251657817;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11" w:lineRule="auto"/>
                        <w:ind w:left="0" w:right="0" w:firstLine="0"/>
                        <w:jc w:val="both"/>
                      </w:pPr>
                      <w:r>
                        <w:rPr>
                          <w:color w:val="000000"/>
                          <w:spacing w:val="0"/>
                          <w:w w:val="100"/>
                          <w:position w:val="0"/>
                        </w:rPr>
                        <w:t>Рис. 13.1. Зависимость времени наибольших по</w:t>
                        <w:softHyphen/>
                        <w:t>терь от продолжительно</w:t>
                        <w:softHyphen/>
                        <w:t>сти использования мак</w:t>
                        <w:softHyphen/>
                        <w:t>симума нагрузки</w:t>
                      </w:r>
                    </w:p>
                  </w:txbxContent>
                </v:textbox>
                <w10:wrap anchorx="page" anchory="margin"/>
              </v:shape>
            </w:pict>
          </mc:Fallback>
        </mc:AlternateContent>
      </w:r>
      <w:r>
        <mc:AlternateContent>
          <mc:Choice Requires="wps">
            <w:drawing>
              <wp:anchor distT="2197735" distB="0" distL="114300" distR="114300" simplePos="0" relativeHeight="125829548" behindDoc="0" locked="0" layoutInCell="1" allowOverlap="1">
                <wp:simplePos x="0" y="0"/>
                <wp:positionH relativeFrom="page">
                  <wp:posOffset>447040</wp:posOffset>
                </wp:positionH>
                <wp:positionV relativeFrom="margin">
                  <wp:posOffset>3402965</wp:posOffset>
                </wp:positionV>
                <wp:extent cx="1466215" cy="179705"/>
                <wp:wrapTopAndBottom/>
                <wp:docPr id="570" name="Shape 570"/>
                <a:graphic xmlns:a="http://schemas.openxmlformats.org/drawingml/2006/main">
                  <a:graphicData uri="http://schemas.microsoft.com/office/word/2010/wordprocessingShape">
                    <wps:wsp>
                      <wps:cNvSpPr txBox="1"/>
                      <wps:spPr>
                        <a:xfrm>
                          <a:ext cx="1466215" cy="17970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тери активной энергии</w:t>
                            </w:r>
                          </w:p>
                        </w:txbxContent>
                      </wps:txbx>
                      <wps:bodyPr wrap="none" lIns="0" tIns="0" rIns="0" bIns="0">
                        <a:noAutoFit/>
                      </wps:bodyPr>
                    </wps:wsp>
                  </a:graphicData>
                </a:graphic>
              </wp:anchor>
            </w:drawing>
          </mc:Choice>
          <mc:Fallback>
            <w:pict>
              <v:shape id="_x0000_s1596" type="#_x0000_t202" style="position:absolute;margin-left:35.200000000000003pt;margin-top:267.94999999999999pt;width:115.45pt;height:14.15pt;z-index:-125829205;mso-wrap-distance-left:9.pt;mso-wrap-distance-top:173.05000000000001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тери активной энергии</w:t>
                      </w:r>
                    </w:p>
                  </w:txbxContent>
                </v:textbox>
                <w10:wrap type="topAndBottom" anchorx="page" anchory="margin"/>
              </v:shape>
            </w:pict>
          </mc:Fallback>
        </mc:AlternateContent>
      </w:r>
      <w:r>
        <w:rPr>
          <w:color w:val="000000"/>
          <w:spacing w:val="0"/>
          <w:w w:val="100"/>
          <w:position w:val="0"/>
        </w:rPr>
        <w:t>равны</w:t>
      </w:r>
    </w:p>
    <w:p>
      <w:pPr>
        <w:pStyle w:val="Style22"/>
        <w:keepNext w:val="0"/>
        <w:keepLines w:val="0"/>
        <w:widowControl w:val="0"/>
        <w:shd w:val="clear" w:color="auto" w:fill="auto"/>
        <w:bidi w:val="0"/>
        <w:spacing w:before="0" w:after="0" w:line="240" w:lineRule="auto"/>
        <w:ind w:left="0" w:right="0" w:firstLine="0"/>
        <w:jc w:val="right"/>
      </w:pPr>
      <w:r>
        <w:rPr>
          <w:color w:val="000000"/>
          <w:spacing w:val="0"/>
          <w:w w:val="100"/>
          <w:position w:val="0"/>
          <w:vertAlign w:val="superscript"/>
        </w:rPr>
        <w:t>д</w:t>
      </w:r>
      <w:r>
        <w:rPr>
          <w:color w:val="000000"/>
          <w:spacing w:val="0"/>
          <w:w w:val="100"/>
          <w:position w:val="0"/>
        </w:rPr>
        <w:t>№</w:t>
      </w:r>
      <w:r>
        <w:rPr>
          <w:color w:val="000000"/>
          <w:spacing w:val="0"/>
          <w:w w:val="100"/>
          <w:position w:val="0"/>
          <w:vertAlign w:val="subscript"/>
        </w:rPr>
        <w:t>а</w:t>
      </w:r>
      <w:r>
        <w:rPr>
          <w:color w:val="000000"/>
          <w:spacing w:val="0"/>
          <w:w w:val="100"/>
          <w:position w:val="0"/>
        </w:rPr>
        <w:t>.</w:t>
      </w:r>
      <w:r>
        <w:rPr>
          <w:color w:val="000000"/>
          <w:spacing w:val="0"/>
          <w:w w:val="100"/>
          <w:position w:val="0"/>
          <w:vertAlign w:val="subscript"/>
        </w:rPr>
        <w:t>т</w:t>
      </w:r>
      <w:r>
        <w:rPr>
          <w:color w:val="000000"/>
          <w:spacing w:val="0"/>
          <w:w w:val="100"/>
          <w:position w:val="0"/>
        </w:rPr>
        <w:t xml:space="preserve"> = ДР</w:t>
      </w:r>
      <w:r>
        <w:rPr>
          <w:color w:val="000000"/>
          <w:spacing w:val="0"/>
          <w:w w:val="100"/>
          <w:position w:val="0"/>
          <w:vertAlign w:val="subscript"/>
        </w:rPr>
        <w:t>ст</w:t>
      </w:r>
      <w:r>
        <w:rPr>
          <w:color w:val="000000"/>
          <w:spacing w:val="0"/>
          <w:w w:val="100"/>
          <w:position w:val="0"/>
          <w:vertAlign w:val="superscript"/>
        </w:rPr>
        <w:t>/</w:t>
      </w:r>
      <w:r>
        <w:rPr>
          <w:color w:val="000000"/>
          <w:spacing w:val="0"/>
          <w:w w:val="100"/>
          <w:position w:val="0"/>
        </w:rPr>
        <w:t>+</w:t>
      </w:r>
      <w:r>
        <w:rPr>
          <w:color w:val="000000"/>
          <w:spacing w:val="0"/>
          <w:w w:val="100"/>
          <w:position w:val="0"/>
          <w:vertAlign w:val="superscript"/>
        </w:rPr>
        <w:t>А</w:t>
      </w:r>
      <w:r>
        <w:rPr>
          <w:color w:val="000000"/>
          <w:spacing w:val="0"/>
          <w:w w:val="100"/>
          <w:position w:val="0"/>
        </w:rPr>
        <w:t>Л,₽</w:t>
      </w:r>
      <w:r>
        <w:rPr>
          <w:color w:val="000000"/>
          <w:spacing w:val="0"/>
          <w:w w:val="100"/>
          <w:position w:val="0"/>
          <w:vertAlign w:val="superscript"/>
        </w:rPr>
        <w:t>2</w:t>
      </w:r>
      <w:r>
        <w:rPr>
          <w:color w:val="000000"/>
          <w:spacing w:val="0"/>
          <w:w w:val="100"/>
          <w:position w:val="0"/>
        </w:rPr>
        <w:t>'</w:t>
      </w:r>
      <w:r>
        <w:rPr>
          <w:color w:val="000000"/>
          <w:spacing w:val="0"/>
          <w:w w:val="100"/>
          <w:position w:val="0"/>
          <w:vertAlign w:val="superscript"/>
        </w:rPr>
        <w:t>г</w:t>
      </w:r>
      <w:r>
        <w:rPr>
          <w:color w:val="000000"/>
          <w:spacing w:val="0"/>
          <w:w w:val="100"/>
          <w:position w:val="0"/>
        </w:rPr>
        <w:t>- (13.9)</w:t>
      </w:r>
    </w:p>
    <w:p>
      <w:pPr>
        <w:pStyle w:val="Style22"/>
        <w:keepNext w:val="0"/>
        <w:keepLines w:val="0"/>
        <w:widowControl w:val="0"/>
        <w:shd w:val="clear" w:color="auto" w:fill="auto"/>
        <w:bidi w:val="0"/>
        <w:spacing w:before="0" w:after="160" w:line="240" w:lineRule="auto"/>
        <w:ind w:left="0" w:right="0" w:firstLine="0"/>
        <w:jc w:val="left"/>
      </w:pPr>
      <w:r>
        <w:rPr>
          <w:color w:val="000000"/>
          <w:spacing w:val="0"/>
          <w:w w:val="100"/>
          <w:position w:val="0"/>
        </w:rPr>
        <w:t>Потери реактивной энергии, квар-ч, в трансформаторе</w:t>
      </w:r>
    </w:p>
    <w:p>
      <w:pPr>
        <w:pStyle w:val="Style30"/>
        <w:keepNext w:val="0"/>
        <w:keepLines w:val="0"/>
        <w:widowControl w:val="0"/>
        <w:shd w:val="clear" w:color="auto" w:fill="auto"/>
        <w:tabs>
          <w:tab w:pos="3850" w:val="left"/>
        </w:tabs>
        <w:bidi w:val="0"/>
        <w:spacing w:before="0" w:after="0" w:line="240" w:lineRule="auto"/>
        <w:ind w:left="0" w:right="0" w:firstLine="0"/>
        <w:jc w:val="right"/>
        <w:rPr>
          <w:sz w:val="16"/>
          <w:szCs w:val="16"/>
        </w:rPr>
      </w:pPr>
      <w:r>
        <w:rPr>
          <w:color w:val="000000"/>
          <w:spacing w:val="0"/>
          <w:w w:val="100"/>
          <w:position w:val="0"/>
          <w:sz w:val="16"/>
          <w:szCs w:val="16"/>
        </w:rPr>
        <w:t xml:space="preserve">Д^7 ~ </w:t>
      </w:r>
      <w:r>
        <w:rPr>
          <w:i/>
          <w:iCs/>
          <w:color w:val="000000"/>
          <w:spacing w:val="0"/>
          <w:w w:val="100"/>
          <w:position w:val="0"/>
          <w:sz w:val="17"/>
          <w:szCs w:val="17"/>
          <w:u w:val="single"/>
        </w:rPr>
        <w:t>1</w:t>
      </w:r>
      <w:r>
        <w:rPr>
          <w:color w:val="000000"/>
          <w:spacing w:val="0"/>
          <w:w w:val="100"/>
          <w:position w:val="0"/>
          <w:sz w:val="16"/>
          <w:szCs w:val="16"/>
          <w:u w:val="single"/>
          <w:vertAlign w:val="superscript"/>
        </w:rPr>
        <w:t>Х</w:t>
      </w:r>
      <w:r>
        <w:rPr>
          <w:color w:val="000000"/>
          <w:spacing w:val="0"/>
          <w:w w:val="100"/>
          <w:position w:val="0"/>
          <w:sz w:val="16"/>
          <w:szCs w:val="16"/>
          <w:u w:val="single"/>
        </w:rPr>
        <w:t xml:space="preserve"> ^НОМ ,Т </w:t>
      </w:r>
      <w:r>
        <w:rPr>
          <w:i/>
          <w:iCs/>
          <w:color w:val="000000"/>
          <w:spacing w:val="0"/>
          <w:w w:val="100"/>
          <w:position w:val="0"/>
          <w:sz w:val="17"/>
          <w:szCs w:val="17"/>
          <w:u w:val="single"/>
        </w:rPr>
        <w:t>i</w:t>
      </w:r>
      <w:r>
        <w:rPr>
          <w:color w:val="000000"/>
          <w:spacing w:val="0"/>
          <w:w w:val="100"/>
          <w:position w:val="0"/>
          <w:sz w:val="16"/>
          <w:szCs w:val="16"/>
          <w:u w:val="single"/>
        </w:rPr>
        <w:t xml:space="preserve"> </w:t>
      </w:r>
      <w:r>
        <w:rPr>
          <w:color w:val="000000"/>
          <w:spacing w:val="0"/>
          <w:w w:val="100"/>
          <w:position w:val="0"/>
          <w:sz w:val="16"/>
          <w:szCs w:val="16"/>
          <w:u w:val="single"/>
        </w:rPr>
        <w:t xml:space="preserve">I </w:t>
      </w:r>
      <w:r>
        <w:rPr>
          <w:color w:val="000000"/>
          <w:spacing w:val="0"/>
          <w:w w:val="100"/>
          <w:position w:val="0"/>
          <w:sz w:val="16"/>
          <w:szCs w:val="16"/>
          <w:u w:val="single"/>
          <w:vertAlign w:val="superscript"/>
        </w:rPr>
        <w:t>Ы</w:t>
      </w:r>
      <w:r>
        <w:rPr>
          <w:color w:val="000000"/>
          <w:spacing w:val="0"/>
          <w:w w:val="100"/>
          <w:position w:val="0"/>
          <w:sz w:val="16"/>
          <w:szCs w:val="16"/>
          <w:u w:val="single"/>
        </w:rPr>
        <w:t>К ^НСМ,Т Р</w:t>
      </w:r>
      <w:r>
        <w:rPr>
          <w:color w:val="000000"/>
          <w:spacing w:val="0"/>
          <w:w w:val="100"/>
          <w:position w:val="0"/>
          <w:sz w:val="16"/>
          <w:szCs w:val="16"/>
          <w:u w:val="single"/>
          <w:vertAlign w:val="superscript"/>
        </w:rPr>
        <w:t>2</w:t>
      </w:r>
      <w:r>
        <w:rPr>
          <w:color w:val="000000"/>
          <w:spacing w:val="0"/>
          <w:w w:val="100"/>
          <w:position w:val="0"/>
          <w:sz w:val="16"/>
          <w:szCs w:val="16"/>
          <w:u w:val="single"/>
        </w:rPr>
        <w:t xml:space="preserve"> Т</w:t>
      </w:r>
      <w:r>
        <w:rPr>
          <w:color w:val="000000"/>
          <w:spacing w:val="0"/>
          <w:w w:val="100"/>
          <w:position w:val="0"/>
          <w:sz w:val="16"/>
          <w:szCs w:val="16"/>
        </w:rPr>
        <w:tab/>
        <w:t>/1 О | А\</w:t>
      </w:r>
    </w:p>
    <w:p>
      <w:pPr>
        <w:pStyle w:val="Style22"/>
        <w:keepNext w:val="0"/>
        <w:keepLines w:val="0"/>
        <w:widowControl w:val="0"/>
        <w:shd w:val="clear" w:color="auto" w:fill="auto"/>
        <w:tabs>
          <w:tab w:pos="1598" w:val="left"/>
          <w:tab w:pos="3485" w:val="left"/>
        </w:tabs>
        <w:bidi w:val="0"/>
        <w:spacing w:before="0" w:after="0" w:line="202" w:lineRule="auto"/>
        <w:ind w:left="0" w:right="0" w:firstLine="0"/>
        <w:jc w:val="right"/>
      </w:pPr>
      <w:r>
        <w:rPr>
          <w:color w:val="000000"/>
          <w:spacing w:val="0"/>
          <w:w w:val="100"/>
          <w:position w:val="0"/>
          <w:vertAlign w:val="superscript"/>
        </w:rPr>
        <w:t>р,т</w:t>
      </w:r>
      <w:r>
        <w:rPr>
          <w:color w:val="000000"/>
          <w:spacing w:val="0"/>
          <w:w w:val="100"/>
          <w:position w:val="0"/>
        </w:rPr>
        <w:t xml:space="preserve"> ~ юо</w:t>
        <w:tab/>
        <w:t>"г юо</w:t>
        <w:tab/>
      </w:r>
      <w:r>
        <w:rPr>
          <w:color w:val="000000"/>
          <w:spacing w:val="0"/>
          <w:w w:val="100"/>
          <w:position w:val="0"/>
          <w:vertAlign w:val="superscript"/>
        </w:rPr>
        <w:footnoteReference w:id="17"/>
      </w:r>
      <w:r>
        <w:rPr>
          <w:color w:val="000000"/>
          <w:spacing w:val="0"/>
          <w:w w:val="100"/>
          <w:position w:val="0"/>
        </w:rPr>
        <w:t xml:space="preserve"> ' '</w:t>
      </w:r>
    </w:p>
    <w:p>
      <w:pPr>
        <w:pStyle w:val="Style22"/>
        <w:keepNext w:val="0"/>
        <w:keepLines w:val="0"/>
        <w:widowControl w:val="0"/>
        <w:shd w:val="clear" w:color="auto" w:fill="auto"/>
        <w:bidi w:val="0"/>
        <w:spacing w:before="0" w:after="80" w:line="202" w:lineRule="auto"/>
        <w:ind w:left="0" w:right="0" w:firstLine="0"/>
        <w:jc w:val="left"/>
      </w:pPr>
      <w:r>
        <w:rPr>
          <w:b/>
          <w:bCs/>
          <w:color w:val="000000"/>
          <w:spacing w:val="0"/>
          <w:w w:val="100"/>
          <w:position w:val="0"/>
          <w:sz w:val="20"/>
          <w:szCs w:val="20"/>
        </w:rPr>
        <w:t xml:space="preserve">и </w:t>
      </w:r>
      <w:r>
        <w:rPr>
          <w:color w:val="000000"/>
          <w:spacing w:val="0"/>
          <w:w w:val="100"/>
          <w:position w:val="0"/>
        </w:rPr>
        <w:t>соответственно в линиях</w:t>
      </w:r>
    </w:p>
    <w:p>
      <w:pPr>
        <w:pStyle w:val="Style22"/>
        <w:keepNext w:val="0"/>
        <w:keepLines w:val="0"/>
        <w:widowControl w:val="0"/>
        <w:shd w:val="clear" w:color="auto" w:fill="auto"/>
        <w:tabs>
          <w:tab w:pos="3331" w:val="left"/>
        </w:tabs>
        <w:bidi w:val="0"/>
        <w:spacing w:before="0" w:after="80" w:line="202" w:lineRule="auto"/>
        <w:ind w:left="0" w:right="0" w:firstLine="0"/>
        <w:jc w:val="right"/>
      </w:pPr>
      <w:r>
        <w:rPr>
          <w:color w:val="000000"/>
          <w:spacing w:val="0"/>
          <w:w w:val="100"/>
          <w:position w:val="0"/>
        </w:rPr>
        <w:t>Д№</w:t>
      </w:r>
      <w:r>
        <w:rPr>
          <w:color w:val="000000"/>
          <w:spacing w:val="0"/>
          <w:w w:val="100"/>
          <w:position w:val="0"/>
          <w:vertAlign w:val="subscript"/>
        </w:rPr>
        <w:t>а</w:t>
      </w:r>
      <w:r>
        <w:rPr>
          <w:color w:val="000000"/>
          <w:spacing w:val="0"/>
          <w:w w:val="100"/>
          <w:position w:val="0"/>
        </w:rPr>
        <w:t>,</w:t>
      </w:r>
      <w:r>
        <w:rPr>
          <w:color w:val="000000"/>
          <w:spacing w:val="0"/>
          <w:w w:val="100"/>
          <w:position w:val="0"/>
          <w:vertAlign w:val="subscript"/>
        </w:rPr>
        <w:t>л</w:t>
      </w:r>
      <w:r>
        <w:rPr>
          <w:color w:val="000000"/>
          <w:spacing w:val="0"/>
          <w:w w:val="100"/>
          <w:position w:val="0"/>
        </w:rPr>
        <w:t>= 3/^г</w:t>
      </w:r>
      <w:r>
        <w:rPr>
          <w:color w:val="000000"/>
          <w:spacing w:val="0"/>
          <w:w w:val="100"/>
          <w:position w:val="0"/>
          <w:vertAlign w:val="subscript"/>
        </w:rPr>
        <w:t>л</w:t>
      </w:r>
      <w:r>
        <w:rPr>
          <w:color w:val="000000"/>
          <w:spacing w:val="0"/>
          <w:w w:val="100"/>
          <w:position w:val="0"/>
        </w:rPr>
        <w:t>т-1(Г</w:t>
      </w:r>
      <w:r>
        <w:rPr>
          <w:color w:val="000000"/>
          <w:spacing w:val="0"/>
          <w:w w:val="100"/>
          <w:position w:val="0"/>
          <w:vertAlign w:val="superscript"/>
        </w:rPr>
        <w:t>3</w:t>
      </w:r>
      <w:r>
        <w:rPr>
          <w:color w:val="000000"/>
          <w:spacing w:val="0"/>
          <w:w w:val="100"/>
          <w:position w:val="0"/>
        </w:rPr>
        <w:t>;</w:t>
        <w:tab/>
        <w:t>(13.11)</w:t>
      </w:r>
    </w:p>
    <w:p>
      <w:pPr>
        <w:pStyle w:val="Style22"/>
        <w:keepNext w:val="0"/>
        <w:keepLines w:val="0"/>
        <w:widowControl w:val="0"/>
        <w:shd w:val="clear" w:color="auto" w:fill="auto"/>
        <w:tabs>
          <w:tab w:pos="3485" w:val="left"/>
        </w:tabs>
        <w:bidi w:val="0"/>
        <w:spacing w:before="0" w:after="160" w:line="202" w:lineRule="auto"/>
        <w:ind w:left="0" w:right="0" w:firstLine="0"/>
        <w:jc w:val="right"/>
      </w:pPr>
      <w:r>
        <w:rPr>
          <w:color w:val="000000"/>
          <w:spacing w:val="0"/>
          <w:w w:val="100"/>
          <w:position w:val="0"/>
        </w:rPr>
        <w:t>ДГ</w:t>
      </w:r>
      <w:r>
        <w:rPr>
          <w:color w:val="000000"/>
          <w:spacing w:val="0"/>
          <w:w w:val="100"/>
          <w:position w:val="0"/>
          <w:vertAlign w:val="subscript"/>
        </w:rPr>
        <w:t>Р</w:t>
      </w:r>
      <w:r>
        <w:rPr>
          <w:color w:val="000000"/>
          <w:spacing w:val="0"/>
          <w:w w:val="100"/>
          <w:position w:val="0"/>
        </w:rPr>
        <w:t>,</w:t>
      </w:r>
      <w:r>
        <w:rPr>
          <w:color w:val="000000"/>
          <w:spacing w:val="0"/>
          <w:w w:val="100"/>
          <w:position w:val="0"/>
          <w:vertAlign w:val="subscript"/>
        </w:rPr>
        <w:t>Л</w:t>
      </w:r>
      <w:r>
        <w:rPr>
          <w:color w:val="000000"/>
          <w:spacing w:val="0"/>
          <w:w w:val="100"/>
          <w:position w:val="0"/>
        </w:rPr>
        <w:t xml:space="preserve"> = З/^ХлТ-КГ</w:t>
      </w:r>
      <w:r>
        <w:rPr>
          <w:color w:val="000000"/>
          <w:spacing w:val="0"/>
          <w:w w:val="100"/>
          <w:position w:val="0"/>
          <w:vertAlign w:val="superscript"/>
        </w:rPr>
        <w:t>3</w:t>
      </w:r>
      <w:r>
        <w:rPr>
          <w:color w:val="000000"/>
          <w:spacing w:val="0"/>
          <w:w w:val="100"/>
          <w:position w:val="0"/>
        </w:rPr>
        <w:t>.</w:t>
        <w:tab/>
        <w:t>(13.12)</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При определении т по кривым рис. 13.1 не учитываются изменения коэффициента мощности в течение года и фор</w:t>
        <w:softHyphen/>
        <w:t>ма годового графика нагрузок. Если известен годовой рас</w:t>
        <w:softHyphen/>
        <w:t>ход не только активной, но и реактивной энергии, то число</w:t>
        <w:br w:type="page"/>
      </w:r>
      <w:r>
        <w:rPr>
          <w:color w:val="000000"/>
          <w:spacing w:val="0"/>
          <w:w w:val="100"/>
          <w:position w:val="0"/>
        </w:rPr>
        <w:t>часов использования максимума нагрузки, а следователь</w:t>
        <w:softHyphen/>
        <w:t>но, и т определяется более точно.</w:t>
      </w:r>
    </w:p>
    <w:p>
      <w:pPr>
        <w:pStyle w:val="Style22"/>
        <w:keepNext w:val="0"/>
        <w:keepLines w:val="0"/>
        <w:widowControl w:val="0"/>
        <w:numPr>
          <w:ilvl w:val="0"/>
          <w:numId w:val="81"/>
        </w:numPr>
        <w:shd w:val="clear" w:color="auto" w:fill="auto"/>
        <w:tabs>
          <w:tab w:pos="782" w:val="left"/>
        </w:tabs>
        <w:bidi w:val="0"/>
        <w:spacing w:before="0" w:after="80" w:line="206" w:lineRule="auto"/>
        <w:ind w:left="140" w:right="0" w:firstLine="360"/>
        <w:jc w:val="both"/>
      </w:pPr>
      <w:bookmarkStart w:id="207" w:name="bookmark207"/>
      <w:bookmarkEnd w:id="207"/>
      <w:r>
        <w:rPr>
          <w:color w:val="000000"/>
          <w:spacing w:val="0"/>
          <w:w w:val="100"/>
          <w:position w:val="0"/>
        </w:rPr>
        <w:t>Определяется годовое число часов использования максимума активной и реактивной нагрузки:</w:t>
      </w:r>
    </w:p>
    <w:p>
      <w:pPr>
        <w:pStyle w:val="Style27"/>
        <w:keepNext w:val="0"/>
        <w:keepLines w:val="0"/>
        <w:widowControl w:val="0"/>
        <w:shd w:val="clear" w:color="auto" w:fill="auto"/>
        <w:tabs>
          <w:tab w:pos="5273" w:val="left"/>
        </w:tabs>
        <w:bidi w:val="0"/>
        <w:spacing w:before="0" w:after="80" w:line="240" w:lineRule="auto"/>
        <w:ind w:left="2160" w:right="0" w:firstLine="0"/>
        <w:jc w:val="left"/>
        <w:rPr>
          <w:sz w:val="22"/>
          <w:szCs w:val="22"/>
        </w:rPr>
      </w:pPr>
      <w:r>
        <w:rPr>
          <w:b w:val="0"/>
          <w:bCs w:val="0"/>
          <w:i/>
          <w:iCs/>
          <w:color w:val="000000"/>
          <w:spacing w:val="0"/>
          <w:w w:val="100"/>
          <w:position w:val="0"/>
          <w:sz w:val="19"/>
          <w:szCs w:val="19"/>
        </w:rPr>
        <w:t>т</w:t>
      </w:r>
      <w:r>
        <w:rPr>
          <w:b w:val="0"/>
          <w:bCs w:val="0"/>
          <w:i/>
          <w:iCs/>
          <w:color w:val="000000"/>
          <w:spacing w:val="0"/>
          <w:w w:val="100"/>
          <w:position w:val="0"/>
          <w:sz w:val="19"/>
          <w:szCs w:val="19"/>
          <w:vertAlign w:val="subscript"/>
        </w:rPr>
        <w:t>таха</w:t>
      </w:r>
      <w:r>
        <w:rPr>
          <w:b w:val="0"/>
          <w:bCs w:val="0"/>
          <w:i/>
          <w:iCs/>
          <w:color w:val="000000"/>
          <w:spacing w:val="0"/>
          <w:w w:val="100"/>
          <w:position w:val="0"/>
          <w:sz w:val="19"/>
          <w:szCs w:val="19"/>
        </w:rPr>
        <w:t xml:space="preserve"> = </w:t>
      </w:r>
      <w:r>
        <w:rPr>
          <w:b w:val="0"/>
          <w:bCs w:val="0"/>
          <w:i/>
          <w:iCs/>
          <w:color w:val="000000"/>
          <w:spacing w:val="0"/>
          <w:w w:val="100"/>
          <w:position w:val="0"/>
          <w:sz w:val="19"/>
          <w:szCs w:val="19"/>
        </w:rPr>
        <w:t>w</w:t>
      </w:r>
      <w:r>
        <w:rPr>
          <w:b w:val="0"/>
          <w:bCs w:val="0"/>
          <w:i/>
          <w:iCs/>
          <w:color w:val="000000"/>
          <w:spacing w:val="0"/>
          <w:w w:val="100"/>
          <w:position w:val="0"/>
          <w:sz w:val="19"/>
          <w:szCs w:val="19"/>
          <w:vertAlign w:val="subscript"/>
        </w:rPr>
        <w:t>a</w:t>
      </w:r>
      <w:r>
        <w:rPr>
          <w:b w:val="0"/>
          <w:bCs w:val="0"/>
          <w:i/>
          <w:iCs/>
          <w:color w:val="000000"/>
          <w:spacing w:val="0"/>
          <w:w w:val="100"/>
          <w:position w:val="0"/>
          <w:sz w:val="19"/>
          <w:szCs w:val="19"/>
        </w:rPr>
        <w:t>/p</w:t>
      </w:r>
      <w:r>
        <w:rPr>
          <w:b w:val="0"/>
          <w:bCs w:val="0"/>
          <w:i/>
          <w:iCs/>
          <w:color w:val="000000"/>
          <w:spacing w:val="0"/>
          <w:w w:val="100"/>
          <w:position w:val="0"/>
          <w:sz w:val="19"/>
          <w:szCs w:val="19"/>
          <w:vertAlign w:val="subscript"/>
        </w:rPr>
        <w:t>max</w:t>
      </w:r>
      <w:r>
        <w:rPr>
          <w:b w:val="0"/>
          <w:bCs w:val="0"/>
          <w:i/>
          <w:iCs/>
          <w:color w:val="000000"/>
          <w:spacing w:val="0"/>
          <w:w w:val="100"/>
          <w:position w:val="0"/>
          <w:sz w:val="19"/>
          <w:szCs w:val="19"/>
        </w:rPr>
        <w:t>-,</w:t>
      </w:r>
      <w:r>
        <w:rPr>
          <w:rFonts w:ascii="Times New Roman" w:eastAsia="Times New Roman" w:hAnsi="Times New Roman" w:cs="Times New Roman"/>
          <w:b w:val="0"/>
          <w:bCs w:val="0"/>
          <w:color w:val="000000"/>
          <w:spacing w:val="0"/>
          <w:w w:val="100"/>
          <w:position w:val="0"/>
          <w:sz w:val="22"/>
          <w:szCs w:val="22"/>
        </w:rPr>
        <w:tab/>
      </w:r>
      <w:r>
        <w:rPr>
          <w:rFonts w:ascii="Times New Roman" w:eastAsia="Times New Roman" w:hAnsi="Times New Roman" w:cs="Times New Roman"/>
          <w:b w:val="0"/>
          <w:bCs w:val="0"/>
          <w:color w:val="000000"/>
          <w:spacing w:val="0"/>
          <w:w w:val="100"/>
          <w:position w:val="0"/>
          <w:sz w:val="22"/>
          <w:szCs w:val="22"/>
        </w:rPr>
        <w:t>(13.13)</w:t>
      </w:r>
    </w:p>
    <w:p>
      <w:pPr>
        <w:pStyle w:val="Style22"/>
        <w:keepNext w:val="0"/>
        <w:keepLines w:val="0"/>
        <w:widowControl w:val="0"/>
        <w:shd w:val="clear" w:color="auto" w:fill="auto"/>
        <w:tabs>
          <w:tab w:pos="5273" w:val="left"/>
        </w:tabs>
        <w:bidi w:val="0"/>
        <w:spacing w:before="0" w:after="180" w:line="240" w:lineRule="auto"/>
        <w:ind w:left="2160" w:right="0" w:firstLine="0"/>
        <w:jc w:val="left"/>
      </w:pPr>
      <w:r>
        <w:rPr>
          <w:rFonts w:ascii="Arial" w:eastAsia="Arial" w:hAnsi="Arial" w:cs="Arial"/>
          <w:i/>
          <w:iCs/>
          <w:color w:val="000000"/>
          <w:spacing w:val="0"/>
          <w:w w:val="100"/>
          <w:position w:val="0"/>
          <w:sz w:val="19"/>
          <w:szCs w:val="19"/>
        </w:rPr>
        <w:t>т</w:t>
      </w:r>
      <w:r>
        <w:rPr>
          <w:rFonts w:ascii="Arial" w:eastAsia="Arial" w:hAnsi="Arial" w:cs="Arial"/>
          <w:i/>
          <w:iCs/>
          <w:color w:val="000000"/>
          <w:spacing w:val="0"/>
          <w:w w:val="100"/>
          <w:position w:val="0"/>
          <w:sz w:val="19"/>
          <w:szCs w:val="19"/>
          <w:vertAlign w:val="subscript"/>
        </w:rPr>
        <w:t>тахр</w:t>
      </w:r>
      <w:r>
        <w:rPr>
          <w:color w:val="000000"/>
          <w:spacing w:val="0"/>
          <w:w w:val="100"/>
          <w:position w:val="0"/>
        </w:rPr>
        <w:t xml:space="preserve"> = ^р,'&lt;?</w:t>
      </w:r>
      <w:r>
        <w:rPr>
          <w:color w:val="000000"/>
          <w:spacing w:val="0"/>
          <w:w w:val="100"/>
          <w:position w:val="0"/>
          <w:vertAlign w:val="subscript"/>
        </w:rPr>
        <w:t>тая</w:t>
      </w:r>
      <w:r>
        <w:rPr>
          <w:color w:val="000000"/>
          <w:spacing w:val="0"/>
          <w:w w:val="100"/>
          <w:position w:val="0"/>
        </w:rPr>
        <w:t>.</w:t>
        <w:tab/>
        <w:t>(13.14)</w:t>
      </w:r>
    </w:p>
    <w:p>
      <w:pPr>
        <w:pStyle w:val="Style36"/>
        <w:keepNext w:val="0"/>
        <w:keepLines w:val="0"/>
        <w:widowControl w:val="0"/>
        <w:shd w:val="clear" w:color="auto" w:fill="auto"/>
        <w:bidi w:val="0"/>
        <w:spacing w:before="0" w:after="0"/>
        <w:ind w:left="14" w:right="0" w:firstLine="0"/>
        <w:jc w:val="left"/>
      </w:pPr>
      <w:r>
        <w:rPr>
          <w:color w:val="000000"/>
          <w:spacing w:val="0"/>
          <w:w w:val="100"/>
          <w:position w:val="0"/>
        </w:rPr>
        <w:t>Таблица 13.1. Годовое число часов использования расчетного максимума нагрузки</w:t>
      </w:r>
    </w:p>
    <w:tbl>
      <w:tblPr>
        <w:tblOverlap w:val="never"/>
        <w:jc w:val="center"/>
        <w:tblLayout w:type="fixed"/>
      </w:tblPr>
      <w:tblGrid>
        <w:gridCol w:w="2462"/>
        <w:gridCol w:w="1066"/>
        <w:gridCol w:w="1056"/>
        <w:gridCol w:w="1330"/>
      </w:tblGrid>
      <w:tr>
        <w:trPr>
          <w:trHeight w:val="274"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680"/>
              <w:jc w:val="left"/>
              <w:rPr>
                <w:sz w:val="15"/>
                <w:szCs w:val="15"/>
              </w:rPr>
            </w:pPr>
            <w:r>
              <w:rPr>
                <w:color w:val="000000"/>
                <w:spacing w:val="0"/>
                <w:w w:val="100"/>
                <w:position w:val="0"/>
                <w:sz w:val="15"/>
                <w:szCs w:val="15"/>
              </w:rPr>
              <w:t>Потребитель</w:t>
            </w:r>
          </w:p>
        </w:tc>
        <w:tc>
          <w:tcPr>
            <w:gridSpan w:val="3"/>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Нагрузка</w:t>
            </w:r>
          </w:p>
        </w:tc>
      </w:tr>
      <w:tr>
        <w:trPr>
          <w:trHeight w:val="302" w:hRule="exact"/>
        </w:trPr>
        <w:tc>
          <w:tcPr>
            <w:vMerge/>
            <w:tcBorders/>
            <w:shd w:val="clear" w:color="auto" w:fill="E1DFC3"/>
            <w:vAlign w:val="center"/>
          </w:tcPr>
          <w:p>
            <w:pPr/>
          </w:p>
        </w:tc>
        <w:tc>
          <w:tcPr>
            <w:tcBorders>
              <w:top w:val="single" w:sz="4"/>
              <w:left w:val="single" w:sz="4"/>
            </w:tcBorders>
            <w:shd w:val="clear" w:color="auto" w:fill="E1DFC3"/>
            <w:vAlign w:val="top"/>
          </w:tcPr>
          <w:p>
            <w:pPr>
              <w:pStyle w:val="Style15"/>
              <w:keepNext w:val="0"/>
              <w:keepLines w:val="0"/>
              <w:widowControl w:val="0"/>
              <w:shd w:val="clear" w:color="auto" w:fill="auto"/>
              <w:tabs>
                <w:tab w:pos="744" w:val="left"/>
              </w:tabs>
              <w:bidi w:val="0"/>
              <w:spacing w:before="0" w:after="0" w:line="240" w:lineRule="auto"/>
              <w:ind w:left="0" w:right="0" w:firstLine="0"/>
              <w:jc w:val="center"/>
              <w:rPr>
                <w:sz w:val="15"/>
                <w:szCs w:val="15"/>
              </w:rPr>
            </w:pPr>
            <w:r>
              <w:rPr>
                <w:color w:val="000000"/>
                <w:spacing w:val="0"/>
                <w:w w:val="100"/>
                <w:position w:val="0"/>
                <w:sz w:val="15"/>
                <w:szCs w:val="15"/>
              </w:rPr>
              <w:t>общая</w:t>
              <w:tab/>
              <w:t>|</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силовая ,</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световая</w:t>
            </w:r>
          </w:p>
        </w:tc>
      </w:tr>
      <w:tr>
        <w:trPr>
          <w:trHeight w:val="614" w:hRule="exact"/>
        </w:trPr>
        <w:tc>
          <w:tcPr>
            <w:tcBorders>
              <w:top w:val="single" w:sz="4"/>
            </w:tcBorders>
            <w:shd w:val="clear" w:color="auto" w:fill="E1DFC3"/>
            <w:vAlign w:val="bottom"/>
          </w:tcPr>
          <w:p>
            <w:pPr>
              <w:pStyle w:val="Style15"/>
              <w:keepNext w:val="0"/>
              <w:keepLines w:val="0"/>
              <w:widowControl w:val="0"/>
              <w:shd w:val="clear" w:color="auto" w:fill="auto"/>
              <w:tabs>
                <w:tab w:pos="2395" w:val="left"/>
              </w:tabs>
              <w:bidi w:val="0"/>
              <w:spacing w:before="0" w:after="0" w:line="218" w:lineRule="auto"/>
              <w:ind w:left="0" w:right="0" w:firstLine="0"/>
              <w:jc w:val="left"/>
              <w:rPr>
                <w:sz w:val="17"/>
                <w:szCs w:val="17"/>
              </w:rPr>
            </w:pPr>
            <w:r>
              <w:rPr>
                <w:color w:val="000000"/>
                <w:spacing w:val="0"/>
                <w:w w:val="100"/>
                <w:position w:val="0"/>
                <w:sz w:val="17"/>
                <w:szCs w:val="17"/>
              </w:rPr>
              <w:t>Предприятия общественного питания:</w:t>
              <w:tab/>
              <w:t>1</w:t>
            </w:r>
          </w:p>
          <w:p>
            <w:pPr>
              <w:pStyle w:val="Style15"/>
              <w:keepNext w:val="0"/>
              <w:keepLines w:val="0"/>
              <w:widowControl w:val="0"/>
              <w:shd w:val="clear" w:color="auto" w:fill="auto"/>
              <w:bidi w:val="0"/>
              <w:spacing w:before="0" w:after="0" w:line="218" w:lineRule="auto"/>
              <w:ind w:left="0" w:right="0" w:firstLine="280"/>
              <w:jc w:val="left"/>
              <w:rPr>
                <w:sz w:val="17"/>
                <w:szCs w:val="17"/>
              </w:rPr>
            </w:pPr>
            <w:r>
              <w:rPr>
                <w:color w:val="000000"/>
                <w:spacing w:val="0"/>
                <w:w w:val="100"/>
                <w:position w:val="0"/>
                <w:sz w:val="17"/>
                <w:szCs w:val="17"/>
              </w:rPr>
              <w:t>столовые</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1500—3000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1600—2400</w:t>
            </w:r>
          </w:p>
        </w:tc>
      </w:tr>
      <w:tr>
        <w:trPr>
          <w:trHeight w:val="187"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рестораны</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3300—4700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3800—5000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3000—4000</w:t>
            </w:r>
          </w:p>
        </w:tc>
      </w:tr>
      <w:tr>
        <w:trPr>
          <w:trHeight w:val="211"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Продовольственные магази-</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2000—3000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1700—2300</w:t>
            </w:r>
          </w:p>
        </w:tc>
      </w:tr>
      <w:tr>
        <w:trPr>
          <w:trHeight w:val="322"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ны</w:t>
            </w:r>
          </w:p>
          <w:p>
            <w:pPr>
              <w:pStyle w:val="Style15"/>
              <w:keepNext w:val="0"/>
              <w:keepLines w:val="0"/>
              <w:widowControl w:val="0"/>
              <w:shd w:val="clear" w:color="auto" w:fill="auto"/>
              <w:bidi w:val="0"/>
              <w:spacing w:before="0" w:after="0" w:line="194" w:lineRule="auto"/>
              <w:ind w:left="0" w:right="0" w:firstLine="0"/>
              <w:jc w:val="left"/>
              <w:rPr>
                <w:sz w:val="17"/>
                <w:szCs w:val="17"/>
              </w:rPr>
            </w:pPr>
            <w:r>
              <w:rPr>
                <w:color w:val="000000"/>
                <w:spacing w:val="0"/>
                <w:w w:val="100"/>
                <w:position w:val="0"/>
                <w:sz w:val="17"/>
                <w:szCs w:val="17"/>
              </w:rPr>
              <w:t>Промтоварные магазины (с</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4100—4200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left"/>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40"/>
              <w:jc w:val="both"/>
              <w:rPr>
                <w:sz w:val="17"/>
                <w:szCs w:val="17"/>
              </w:rPr>
            </w:pPr>
            <w:r>
              <w:rPr>
                <w:color w:val="000000"/>
                <w:spacing w:val="0"/>
                <w:w w:val="100"/>
                <w:position w:val="0"/>
                <w:sz w:val="17"/>
                <w:szCs w:val="17"/>
              </w:rPr>
              <w:t>—</w:t>
            </w:r>
          </w:p>
        </w:tc>
      </w:tr>
      <w:tr>
        <w:trPr>
          <w:trHeight w:val="490"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кондиционированием)</w:t>
            </w:r>
          </w:p>
          <w:p>
            <w:pPr>
              <w:pStyle w:val="Style15"/>
              <w:keepNext w:val="0"/>
              <w:keepLines w:val="0"/>
              <w:widowControl w:val="0"/>
              <w:shd w:val="clear" w:color="auto" w:fill="auto"/>
              <w:bidi w:val="0"/>
              <w:spacing w:before="0" w:after="0" w:line="214" w:lineRule="auto"/>
              <w:ind w:left="280" w:right="0" w:hanging="280"/>
              <w:jc w:val="left"/>
              <w:rPr>
                <w:sz w:val="17"/>
                <w:szCs w:val="17"/>
              </w:rPr>
            </w:pPr>
            <w:r>
              <w:rPr>
                <w:color w:val="000000"/>
                <w:spacing w:val="0"/>
                <w:w w:val="100"/>
                <w:position w:val="0"/>
                <w:sz w:val="17"/>
                <w:szCs w:val="17"/>
              </w:rPr>
              <w:t>Корпуса больниц: лечебные</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2200—3200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tabs>
                <w:tab w:leader="underscore" w:pos="708" w:val="left"/>
              </w:tabs>
              <w:bidi w:val="0"/>
              <w:spacing w:before="0" w:after="0" w:line="240" w:lineRule="auto"/>
              <w:ind w:left="0" w:right="0" w:firstLine="540"/>
              <w:jc w:val="left"/>
              <w:rPr>
                <w:sz w:val="17"/>
                <w:szCs w:val="17"/>
              </w:rPr>
            </w:pPr>
            <w:r>
              <w:rPr>
                <w:color w:val="000000"/>
                <w:spacing w:val="0"/>
                <w:w w:val="100"/>
                <w:position w:val="0"/>
                <w:sz w:val="17"/>
                <w:szCs w:val="17"/>
              </w:rPr>
              <w:tab/>
            </w:r>
          </w:p>
        </w:tc>
      </w:tr>
      <w:tr>
        <w:trPr>
          <w:trHeight w:val="197"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хирургические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3300—3800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left"/>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40"/>
              <w:jc w:val="left"/>
              <w:rPr>
                <w:sz w:val="15"/>
                <w:szCs w:val="15"/>
              </w:rPr>
            </w:pPr>
            <w:r>
              <w:rPr>
                <w:color w:val="000000"/>
                <w:spacing w:val="0"/>
                <w:w w:val="100"/>
                <w:position w:val="0"/>
                <w:sz w:val="15"/>
                <w:szCs w:val="15"/>
              </w:rPr>
              <w:t>—</w:t>
            </w:r>
          </w:p>
        </w:tc>
      </w:tr>
      <w:tr>
        <w:trPr>
          <w:trHeight w:val="149"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Поликлиники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1900—2200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left"/>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40"/>
              <w:jc w:val="left"/>
              <w:rPr>
                <w:sz w:val="15"/>
                <w:szCs w:val="15"/>
              </w:rPr>
            </w:pPr>
            <w:r>
              <w:rPr>
                <w:color w:val="000000"/>
                <w:spacing w:val="0"/>
                <w:w w:val="100"/>
                <w:position w:val="0"/>
                <w:sz w:val="15"/>
                <w:szCs w:val="15"/>
              </w:rPr>
              <w:t>—</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Аптеки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1300—1600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left"/>
              <w:rPr>
                <w:sz w:val="15"/>
                <w:szCs w:val="15"/>
              </w:rPr>
            </w:pPr>
            <w:r>
              <w:rPr>
                <w:color w:val="000000"/>
                <w:spacing w:val="0"/>
                <w:w w:val="100"/>
                <w:position w:val="0"/>
                <w:sz w:val="15"/>
                <w:szCs w:val="15"/>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40"/>
              <w:jc w:val="left"/>
              <w:rPr>
                <w:sz w:val="15"/>
                <w:szCs w:val="15"/>
              </w:rPr>
            </w:pPr>
            <w:r>
              <w:rPr>
                <w:color w:val="000000"/>
                <w:spacing w:val="0"/>
                <w:w w:val="100"/>
                <w:position w:val="0"/>
                <w:sz w:val="15"/>
                <w:szCs w:val="15"/>
              </w:rPr>
              <w:t>—</w:t>
            </w:r>
          </w:p>
        </w:tc>
      </w:tr>
      <w:tr>
        <w:trPr>
          <w:trHeight w:val="331"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Гостиницы’:</w:t>
            </w:r>
          </w:p>
          <w:p>
            <w:pPr>
              <w:pStyle w:val="Style15"/>
              <w:keepNext w:val="0"/>
              <w:keepLines w:val="0"/>
              <w:widowControl w:val="0"/>
              <w:shd w:val="clear" w:color="auto" w:fill="auto"/>
              <w:bidi w:val="0"/>
              <w:spacing w:before="0" w:after="0" w:line="206" w:lineRule="auto"/>
              <w:ind w:left="0" w:right="0" w:firstLine="280"/>
              <w:jc w:val="left"/>
              <w:rPr>
                <w:sz w:val="17"/>
                <w:szCs w:val="17"/>
              </w:rPr>
            </w:pPr>
            <w:r>
              <w:rPr>
                <w:color w:val="000000"/>
                <w:spacing w:val="0"/>
                <w:w w:val="100"/>
                <w:position w:val="0"/>
                <w:sz w:val="17"/>
                <w:szCs w:val="17"/>
              </w:rPr>
              <w:t>без ресторанов</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3300—5000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2500—4500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3800—4000</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с ресторанами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4800—5000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4200—4500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3800 4300</w:t>
            </w:r>
          </w:p>
        </w:tc>
      </w:tr>
      <w:tr>
        <w:trPr>
          <w:trHeight w:val="19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Административные здания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2500—3500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4400—6400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1100—1200</w:t>
            </w:r>
          </w:p>
        </w:tc>
      </w:tr>
      <w:tr>
        <w:trPr>
          <w:trHeight w:val="672"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(с кондиционированием) Предприятия бытового, об</w:t>
              <w:softHyphen/>
              <w:t>служивания:</w:t>
            </w:r>
          </w:p>
          <w:p>
            <w:pPr>
              <w:pStyle w:val="Style15"/>
              <w:keepNext w:val="0"/>
              <w:keepLines w:val="0"/>
              <w:widowControl w:val="0"/>
              <w:shd w:val="clear" w:color="auto" w:fill="auto"/>
              <w:bidi w:val="0"/>
              <w:spacing w:before="0" w:after="0" w:line="214" w:lineRule="auto"/>
              <w:ind w:left="0" w:right="0" w:firstLine="280"/>
              <w:jc w:val="left"/>
              <w:rPr>
                <w:sz w:val="17"/>
                <w:szCs w:val="17"/>
              </w:rPr>
            </w:pPr>
            <w:r>
              <w:rPr>
                <w:color w:val="000000"/>
                <w:spacing w:val="0"/>
                <w:w w:val="100"/>
                <w:position w:val="0"/>
                <w:sz w:val="17"/>
                <w:szCs w:val="17"/>
              </w:rPr>
              <w:t>комбинаты</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2300</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фотографии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3400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ателье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1300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3900</w:t>
            </w:r>
          </w:p>
        </w:tc>
      </w:tr>
      <w:tr>
        <w:trPr>
          <w:trHeight w:val="336" w:hRule="exact"/>
        </w:trPr>
        <w:tc>
          <w:tcPr>
            <w:tcBorders/>
            <w:shd w:val="clear" w:color="auto" w:fill="E1DFC3"/>
            <w:vAlign w:val="top"/>
          </w:tcPr>
          <w:p>
            <w:pPr>
              <w:pStyle w:val="Style15"/>
              <w:keepNext w:val="0"/>
              <w:keepLines w:val="0"/>
              <w:widowControl w:val="0"/>
              <w:shd w:val="clear" w:color="auto" w:fill="auto"/>
              <w:bidi w:val="0"/>
              <w:spacing w:before="0" w:after="0" w:line="218" w:lineRule="auto"/>
              <w:ind w:left="0" w:right="0" w:firstLine="0"/>
              <w:jc w:val="center"/>
              <w:rPr>
                <w:sz w:val="17"/>
                <w:szCs w:val="17"/>
              </w:rPr>
            </w:pPr>
            <w:r>
              <w:rPr>
                <w:color w:val="000000"/>
                <w:spacing w:val="0"/>
                <w:w w:val="100"/>
                <w:position w:val="0"/>
                <w:sz w:val="17"/>
                <w:szCs w:val="17"/>
              </w:rPr>
              <w:t>Школы односменные: без пищеблока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500—700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1300—1500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300—400</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с пищеблоком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800</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w:t>
            </w:r>
          </w:p>
        </w:tc>
      </w:tr>
      <w:tr>
        <w:trPr>
          <w:trHeight w:val="19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Школы двухсменные без пи-</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1300—2300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1700- 201Х)</w:t>
            </w:r>
          </w:p>
        </w:tc>
      </w:tr>
      <w:tr>
        <w:trPr>
          <w:trHeight w:val="53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щеблока</w:t>
            </w:r>
          </w:p>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Жилые здания:</w:t>
            </w:r>
          </w:p>
          <w:p>
            <w:pPr>
              <w:pStyle w:val="Style15"/>
              <w:keepNext w:val="0"/>
              <w:keepLines w:val="0"/>
              <w:widowControl w:val="0"/>
              <w:shd w:val="clear" w:color="auto" w:fill="auto"/>
              <w:bidi w:val="0"/>
              <w:spacing w:before="0" w:after="0" w:line="211" w:lineRule="auto"/>
              <w:ind w:left="0" w:right="0" w:firstLine="280"/>
              <w:jc w:val="left"/>
              <w:rPr>
                <w:sz w:val="17"/>
                <w:szCs w:val="17"/>
              </w:rPr>
            </w:pPr>
            <w:r>
              <w:rPr>
                <w:color w:val="000000"/>
                <w:spacing w:val="0"/>
                <w:w w:val="100"/>
                <w:position w:val="0"/>
                <w:sz w:val="17"/>
                <w:szCs w:val="17"/>
              </w:rPr>
              <w:t>не оборудованные ста-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514" w:hRule="exact"/>
        </w:trPr>
        <w:tc>
          <w:tcPr>
            <w:tcBorders/>
            <w:shd w:val="clear" w:color="auto" w:fill="E1DFC3"/>
            <w:vAlign w:val="top"/>
          </w:tcPr>
          <w:p>
            <w:pPr>
              <w:pStyle w:val="Style15"/>
              <w:keepNext w:val="0"/>
              <w:keepLines w:val="0"/>
              <w:widowControl w:val="0"/>
              <w:shd w:val="clear" w:color="auto" w:fill="auto"/>
              <w:bidi w:val="0"/>
              <w:spacing w:before="0" w:after="0" w:line="218" w:lineRule="auto"/>
              <w:ind w:left="280" w:right="0" w:firstLine="20"/>
              <w:jc w:val="left"/>
              <w:rPr>
                <w:sz w:val="17"/>
                <w:szCs w:val="17"/>
              </w:rPr>
            </w:pPr>
            <w:r>
              <w:rPr>
                <w:color w:val="000000"/>
                <w:spacing w:val="0"/>
                <w:w w:val="100"/>
                <w:position w:val="0"/>
                <w:sz w:val="17"/>
                <w:szCs w:val="17"/>
              </w:rPr>
              <w:t>ционарными электропли</w:t>
              <w:softHyphen/>
              <w:t>тами</w:t>
            </w:r>
          </w:p>
          <w:p>
            <w:pPr>
              <w:pStyle w:val="Style15"/>
              <w:keepNext w:val="0"/>
              <w:keepLines w:val="0"/>
              <w:widowControl w:val="0"/>
              <w:shd w:val="clear" w:color="auto" w:fill="auto"/>
              <w:bidi w:val="0"/>
              <w:spacing w:before="0" w:after="0" w:line="218" w:lineRule="auto"/>
              <w:ind w:left="0" w:right="0" w:firstLine="280"/>
              <w:jc w:val="left"/>
              <w:rPr>
                <w:sz w:val="17"/>
                <w:szCs w:val="17"/>
              </w:rPr>
            </w:pPr>
            <w:r>
              <w:rPr>
                <w:color w:val="000000"/>
                <w:spacing w:val="0"/>
                <w:w w:val="100"/>
                <w:position w:val="0"/>
                <w:sz w:val="17"/>
                <w:szCs w:val="17"/>
              </w:rPr>
              <w:t>оборудованные стацио-</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5"/>
                <w:szCs w:val="15"/>
              </w:rPr>
            </w:pPr>
            <w:r>
              <w:rPr>
                <w:color w:val="000000"/>
                <w:spacing w:val="0"/>
                <w:w w:val="100"/>
                <w:position w:val="0"/>
                <w:sz w:val="15"/>
                <w:szCs w:val="15"/>
              </w:rPr>
              <w:t>—</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40"/>
              <w:jc w:val="left"/>
              <w:rPr>
                <w:sz w:val="15"/>
                <w:szCs w:val="15"/>
              </w:rPr>
            </w:pPr>
            <w:r>
              <w:rPr>
                <w:color w:val="000000"/>
                <w:spacing w:val="0"/>
                <w:w w:val="100"/>
                <w:position w:val="0"/>
                <w:sz w:val="15"/>
                <w:szCs w:val="15"/>
              </w:rPr>
              <w:t>—</w:t>
            </w:r>
          </w:p>
        </w:tc>
      </w:tr>
      <w:tr>
        <w:trPr>
          <w:trHeight w:val="581" w:hRule="exact"/>
        </w:trPr>
        <w:tc>
          <w:tcPr>
            <w:tcBorders/>
            <w:shd w:val="clear" w:color="auto" w:fill="E1DFC3"/>
            <w:vAlign w:val="top"/>
          </w:tcPr>
          <w:p>
            <w:pPr>
              <w:pStyle w:val="Style15"/>
              <w:keepNext w:val="0"/>
              <w:keepLines w:val="0"/>
              <w:widowControl w:val="0"/>
              <w:shd w:val="clear" w:color="auto" w:fill="auto"/>
              <w:bidi w:val="0"/>
              <w:spacing w:before="0" w:after="240" w:line="240" w:lineRule="auto"/>
              <w:ind w:left="0" w:right="0" w:firstLine="280"/>
              <w:jc w:val="left"/>
              <w:rPr>
                <w:sz w:val="17"/>
                <w:szCs w:val="17"/>
              </w:rPr>
            </w:pPr>
            <w:r>
              <w:rPr>
                <w:color w:val="000000"/>
                <w:spacing w:val="0"/>
                <w:w w:val="100"/>
                <w:position w:val="0"/>
                <w:sz w:val="17"/>
                <w:szCs w:val="17"/>
              </w:rPr>
              <w:t>парными электроплитами</w:t>
            </w:r>
          </w:p>
          <w:p>
            <w:pPr>
              <w:pStyle w:val="Style15"/>
              <w:keepNext w:val="0"/>
              <w:keepLines w:val="0"/>
              <w:widowControl w:val="0"/>
              <w:shd w:val="clear" w:color="auto" w:fill="auto"/>
              <w:bidi w:val="0"/>
              <w:spacing w:before="0" w:after="0" w:line="240" w:lineRule="auto"/>
              <w:ind w:left="0" w:right="0" w:firstLine="380"/>
              <w:jc w:val="left"/>
              <w:rPr>
                <w:sz w:val="15"/>
                <w:szCs w:val="15"/>
              </w:rPr>
            </w:pPr>
            <w:r>
              <w:rPr>
                <w:color w:val="000000"/>
                <w:spacing w:val="0"/>
                <w:w w:val="100"/>
                <w:position w:val="0"/>
                <w:sz w:val="15"/>
                <w:szCs w:val="15"/>
              </w:rPr>
              <w:t>’ Большие значения отиосятс</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я к гостиницам</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с коидицнони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роваиием воздуха,</w:t>
            </w:r>
          </w:p>
        </w:tc>
      </w:tr>
      <w:tr>
        <w:trPr>
          <w:trHeight w:val="230" w:hRule="exact"/>
        </w:trPr>
        <w:tc>
          <w:tcPr>
            <w:gridSpan w:val="2"/>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меиыиие — без кондиционирования.</w:t>
            </w:r>
          </w:p>
        </w:tc>
        <w:tc>
          <w:tcPr>
            <w:tcBorders>
              <w:bottom w:val="single" w:sz="4"/>
            </w:tcBorders>
            <w:shd w:val="clear" w:color="auto" w:fill="E1DFC3"/>
            <w:vAlign w:val="top"/>
          </w:tcPr>
          <w:p>
            <w:pPr>
              <w:widowControl w:val="0"/>
              <w:rPr>
                <w:sz w:val="10"/>
                <w:szCs w:val="10"/>
              </w:rPr>
            </w:pPr>
          </w:p>
        </w:tc>
        <w:tc>
          <w:tcPr>
            <w:tcBorders>
              <w:bottom w:val="single" w:sz="4"/>
            </w:tcBorders>
            <w:shd w:val="clear" w:color="auto" w:fill="E1DFC3"/>
            <w:vAlign w:val="top"/>
          </w:tcPr>
          <w:p>
            <w:pPr>
              <w:widowControl w:val="0"/>
              <w:rPr>
                <w:sz w:val="10"/>
                <w:szCs w:val="10"/>
              </w:rPr>
            </w:pPr>
          </w:p>
        </w:tc>
      </w:tr>
    </w:tbl>
    <w:p>
      <w:pPr>
        <w:spacing w:lineRule="exact" w:line="1"/>
        <w:rPr>
          <w:sz w:val="2"/>
          <w:szCs w:val="2"/>
        </w:rPr>
      </w:pPr>
      <w:r>
        <w:br w:type="page"/>
      </w:r>
    </w:p>
    <w:p>
      <w:pPr>
        <w:pStyle w:val="Style74"/>
        <w:keepNext/>
        <w:keepLines/>
        <w:widowControl w:val="0"/>
        <w:numPr>
          <w:ilvl w:val="0"/>
          <w:numId w:val="81"/>
        </w:numPr>
        <w:shd w:val="clear" w:color="auto" w:fill="auto"/>
        <w:tabs>
          <w:tab w:pos="599" w:val="left"/>
        </w:tabs>
        <w:bidi w:val="0"/>
        <w:spacing w:before="0" w:after="140" w:line="209" w:lineRule="auto"/>
        <w:ind w:left="0" w:right="0" w:firstLine="320"/>
        <w:jc w:val="left"/>
      </w:pPr>
      <w:bookmarkStart w:id="208" w:name="bookmark208"/>
      <w:bookmarkStart w:id="209" w:name="bookmark209"/>
      <w:bookmarkStart w:id="210" w:name="bookmark210"/>
      <w:bookmarkStart w:id="211" w:name="bookmark211"/>
      <w:bookmarkEnd w:id="210"/>
      <w:r>
        <w:rPr>
          <w:color w:val="000000"/>
          <w:spacing w:val="0"/>
          <w:w w:val="100"/>
          <w:position w:val="0"/>
        </w:rPr>
        <w:t>Полное ч-нсло часов использования максимума</w:t>
      </w:r>
      <w:bookmarkEnd w:id="208"/>
      <w:bookmarkEnd w:id="209"/>
      <w:bookmarkEnd w:id="211"/>
    </w:p>
    <w:p>
      <w:pPr>
        <w:pStyle w:val="Style19"/>
        <w:keepNext w:val="0"/>
        <w:keepLines w:val="0"/>
        <w:widowControl w:val="0"/>
        <w:shd w:val="clear" w:color="auto" w:fill="auto"/>
        <w:bidi w:val="0"/>
        <w:spacing w:before="0" w:after="260" w:line="262" w:lineRule="auto"/>
        <w:ind w:left="0" w:right="0" w:firstLine="880"/>
        <w:jc w:val="both"/>
        <w:rPr>
          <w:sz w:val="22"/>
          <w:szCs w:val="22"/>
        </w:rPr>
      </w:pPr>
      <w:r>
        <w:rPr>
          <w:i/>
          <w:iCs/>
          <w:color w:val="000000"/>
          <w:spacing w:val="0"/>
          <w:w w:val="100"/>
          <w:position w:val="0"/>
          <w:sz w:val="17"/>
          <w:szCs w:val="17"/>
        </w:rPr>
        <w:t>Т</w:t>
      </w:r>
      <w:r>
        <w:rPr>
          <w:i/>
          <w:iCs/>
          <w:color w:val="000000"/>
          <w:spacing w:val="0"/>
          <w:w w:val="100"/>
          <w:position w:val="0"/>
          <w:sz w:val="17"/>
          <w:szCs w:val="17"/>
          <w:vertAlign w:val="subscript"/>
        </w:rPr>
        <w:t>тах</w:t>
      </w:r>
      <w:r>
        <w:rPr>
          <w:i/>
          <w:iCs/>
          <w:color w:val="000000"/>
          <w:spacing w:val="0"/>
          <w:w w:val="100"/>
          <w:position w:val="0"/>
          <w:sz w:val="17"/>
          <w:szCs w:val="17"/>
        </w:rPr>
        <w:t xml:space="preserve"> = V Тщах</w:t>
      </w:r>
      <w:r>
        <w:rPr>
          <w:color w:val="000000"/>
          <w:spacing w:val="0"/>
          <w:w w:val="100"/>
          <w:position w:val="0"/>
          <w:sz w:val="17"/>
          <w:szCs w:val="17"/>
        </w:rPr>
        <w:t xml:space="preserve"> а </w:t>
      </w:r>
      <w:r>
        <w:rPr>
          <w:color w:val="000000"/>
          <w:spacing w:val="0"/>
          <w:w w:val="100"/>
          <w:position w:val="0"/>
          <w:sz w:val="22"/>
          <w:szCs w:val="22"/>
        </w:rPr>
        <w:t xml:space="preserve">COS </w:t>
      </w:r>
      <w:r>
        <w:rPr>
          <w:i/>
          <w:iCs/>
          <w:color w:val="000000"/>
          <w:spacing w:val="0"/>
          <w:w w:val="100"/>
          <w:position w:val="0"/>
          <w:sz w:val="17"/>
          <w:szCs w:val="17"/>
        </w:rPr>
        <w:t>tyrnax</w:t>
      </w:r>
      <w:r>
        <w:rPr>
          <w:color w:val="000000"/>
          <w:spacing w:val="0"/>
          <w:w w:val="100"/>
          <w:position w:val="0"/>
          <w:sz w:val="17"/>
          <w:szCs w:val="17"/>
        </w:rPr>
        <w:t xml:space="preserve"> “h </w:t>
      </w:r>
      <w:r>
        <w:rPr>
          <w:i/>
          <w:iCs/>
          <w:color w:val="000000"/>
          <w:spacing w:val="0"/>
          <w:w w:val="100"/>
          <w:position w:val="0"/>
          <w:sz w:val="17"/>
          <w:szCs w:val="17"/>
        </w:rPr>
        <w:t>Trnaxp sin</w:t>
      </w:r>
      <w:r>
        <w:rPr>
          <w:i/>
          <w:iCs/>
          <w:color w:val="000000"/>
          <w:spacing w:val="0"/>
          <w:w w:val="100"/>
          <w:position w:val="0"/>
          <w:sz w:val="17"/>
          <w:szCs w:val="17"/>
          <w:vertAlign w:val="superscript"/>
        </w:rPr>
        <w:t>:</w:t>
      </w:r>
      <w:r>
        <w:rPr>
          <w:i/>
          <w:iCs/>
          <w:color w:val="000000"/>
          <w:spacing w:val="0"/>
          <w:w w:val="100"/>
          <w:position w:val="0"/>
          <w:sz w:val="17"/>
          <w:szCs w:val="17"/>
        </w:rPr>
        <w:t>(f&gt;</w:t>
      </w:r>
      <w:r>
        <w:rPr>
          <w:i/>
          <w:iCs/>
          <w:color w:val="000000"/>
          <w:spacing w:val="0"/>
          <w:w w:val="100"/>
          <w:position w:val="0"/>
          <w:sz w:val="17"/>
          <w:szCs w:val="17"/>
          <w:vertAlign w:val="subscript"/>
        </w:rPr>
        <w:t>max</w:t>
      </w:r>
      <w:r>
        <w:rPr>
          <w:i/>
          <w:iCs/>
          <w:color w:val="000000"/>
          <w:spacing w:val="0"/>
          <w:w w:val="100"/>
          <w:position w:val="0"/>
          <w:sz w:val="17"/>
          <w:szCs w:val="17"/>
        </w:rPr>
        <w:t>;</w:t>
      </w:r>
      <w:r>
        <w:rPr>
          <w:color w:val="000000"/>
          <w:spacing w:val="0"/>
          <w:w w:val="100"/>
          <w:position w:val="0"/>
          <w:sz w:val="22"/>
          <w:szCs w:val="22"/>
        </w:rPr>
        <w:t xml:space="preserve"> (13.15)</w:t>
      </w:r>
    </w:p>
    <w:p>
      <w:pPr>
        <w:pStyle w:val="Style19"/>
        <w:keepNext w:val="0"/>
        <w:keepLines w:val="0"/>
        <w:widowControl w:val="0"/>
        <w:shd w:val="clear" w:color="auto" w:fill="auto"/>
        <w:bidi w:val="0"/>
        <w:spacing w:before="0" w:after="140" w:line="262" w:lineRule="auto"/>
        <w:ind w:left="0" w:right="0" w:firstLine="640"/>
        <w:jc w:val="left"/>
      </w:pPr>
      <w:r>
        <w:rPr>
          <w:color w:val="000000"/>
          <w:spacing w:val="0"/>
          <w:w w:val="100"/>
          <w:position w:val="0"/>
          <w:vertAlign w:val="superscript"/>
        </w:rPr>
        <w:t>COS</w:t>
      </w:r>
      <w:r>
        <w:rPr>
          <w:color w:val="000000"/>
          <w:spacing w:val="0"/>
          <w:w w:val="100"/>
          <w:position w:val="0"/>
        </w:rPr>
        <w:t xml:space="preserve"> </w:t>
      </w:r>
      <w:r>
        <w:rPr>
          <w:color w:val="000000"/>
          <w:spacing w:val="0"/>
          <w:w w:val="100"/>
          <w:position w:val="0"/>
        </w:rPr>
        <w:t xml:space="preserve">Фтах </w:t>
      </w:r>
      <w:r>
        <w:rPr>
          <w:i/>
          <w:iCs/>
          <w:color w:val="000000"/>
          <w:spacing w:val="0"/>
          <w:w w:val="100"/>
          <w:position w:val="0"/>
        </w:rPr>
        <w:t xml:space="preserve">' Pmax/ V ^max + Qmax ! </w:t>
      </w:r>
      <w:r>
        <w:rPr>
          <w:color w:val="000000"/>
          <w:spacing w:val="0"/>
          <w:w w:val="100"/>
          <w:position w:val="0"/>
        </w:rPr>
        <w:t>sill &lt;₽</w:t>
      </w:r>
      <w:r>
        <w:rPr>
          <w:color w:val="000000"/>
          <w:spacing w:val="0"/>
          <w:w w:val="100"/>
          <w:position w:val="0"/>
          <w:vertAlign w:val="subscript"/>
        </w:rPr>
        <w:t>max</w:t>
      </w:r>
      <w:r>
        <w:rPr>
          <w:color w:val="000000"/>
          <w:spacing w:val="0"/>
          <w:w w:val="100"/>
          <w:position w:val="0"/>
        </w:rPr>
        <w:t xml:space="preserve"> =</w:t>
      </w:r>
    </w:p>
    <w:p>
      <w:pPr>
        <w:pStyle w:val="Style19"/>
        <w:keepNext w:val="0"/>
        <w:keepLines w:val="0"/>
        <w:widowControl w:val="0"/>
        <w:shd w:val="clear" w:color="auto" w:fill="auto"/>
        <w:bidi w:val="0"/>
        <w:spacing w:before="0" w:after="140" w:line="262" w:lineRule="auto"/>
        <w:ind w:left="0" w:right="0" w:firstLine="0"/>
        <w:jc w:val="center"/>
      </w:pPr>
      <w:r>
        <w:rPr>
          <w:i/>
          <w:iCs/>
          <w:color w:val="000000"/>
          <w:spacing w:val="0"/>
          <w:w w:val="100"/>
          <w:position w:val="0"/>
          <w:vertAlign w:val="superscript"/>
        </w:rPr>
        <w:t>=</w:t>
      </w:r>
      <w:r>
        <w:rPr>
          <w:i/>
          <w:iCs/>
          <w:color w:val="000000"/>
          <w:spacing w:val="0"/>
          <w:w w:val="100"/>
          <w:position w:val="0"/>
        </w:rPr>
        <w:t xml:space="preserve"> Qmax/</w:t>
      </w:r>
      <w:r>
        <w:rPr>
          <w:rFonts w:ascii="Arial" w:eastAsia="Arial" w:hAnsi="Arial" w:cs="Arial"/>
          <w:color w:val="000000"/>
          <w:spacing w:val="0"/>
          <w:w w:val="100"/>
          <w:position w:val="0"/>
          <w:sz w:val="32"/>
          <w:szCs w:val="32"/>
        </w:rPr>
        <w:t xml:space="preserve">1 </w:t>
      </w:r>
      <w:r>
        <w:rPr>
          <w:i/>
          <w:iCs/>
          <w:color w:val="000000"/>
          <w:spacing w:val="0"/>
          <w:w w:val="100"/>
          <w:position w:val="0"/>
        </w:rPr>
        <w:t>max</w:t>
      </w:r>
      <w:r>
        <w:rPr>
          <w:color w:val="000000"/>
          <w:spacing w:val="0"/>
          <w:w w:val="100"/>
          <w:position w:val="0"/>
        </w:rPr>
        <w:t xml:space="preserve"> 4" </w:t>
      </w:r>
      <w:r>
        <w:rPr>
          <w:i/>
          <w:iCs/>
          <w:color w:val="000000"/>
          <w:spacing w:val="0"/>
          <w:w w:val="100"/>
          <w:position w:val="0"/>
        </w:rPr>
        <w:t>Qmax ■</w:t>
      </w:r>
    </w:p>
    <w:p>
      <w:pPr>
        <w:pStyle w:val="Style22"/>
        <w:keepNext w:val="0"/>
        <w:keepLines w:val="0"/>
        <w:widowControl w:val="0"/>
        <w:numPr>
          <w:ilvl w:val="0"/>
          <w:numId w:val="81"/>
        </w:numPr>
        <w:shd w:val="clear" w:color="auto" w:fill="auto"/>
        <w:tabs>
          <w:tab w:pos="604" w:val="left"/>
        </w:tabs>
        <w:bidi w:val="0"/>
        <w:spacing w:before="0" w:after="80" w:line="209" w:lineRule="auto"/>
        <w:ind w:left="0" w:right="0"/>
        <w:jc w:val="both"/>
      </w:pPr>
      <w:bookmarkStart w:id="212" w:name="bookmark212"/>
      <w:bookmarkEnd w:id="212"/>
      <w:r>
        <w:rPr>
          <w:color w:val="000000"/>
          <w:spacing w:val="0"/>
          <w:w w:val="100"/>
          <w:position w:val="0"/>
        </w:rPr>
        <w:t>Время потерь определения из выражения</w:t>
      </w:r>
    </w:p>
    <w:p>
      <w:pPr>
        <w:pStyle w:val="Style22"/>
        <w:keepNext w:val="0"/>
        <w:keepLines w:val="0"/>
        <w:widowControl w:val="0"/>
        <w:shd w:val="clear" w:color="auto" w:fill="auto"/>
        <w:tabs>
          <w:tab w:pos="5193" w:val="left"/>
        </w:tabs>
        <w:bidi w:val="0"/>
        <w:spacing w:before="0" w:after="80" w:line="209" w:lineRule="auto"/>
        <w:ind w:left="1540" w:right="0" w:firstLine="0"/>
        <w:jc w:val="left"/>
      </w:pPr>
      <w:r>
        <w:rPr>
          <w:color w:val="000000"/>
          <w:spacing w:val="0"/>
          <w:w w:val="100"/>
          <w:position w:val="0"/>
        </w:rPr>
        <w:t xml:space="preserve">т = (0,124 + </w:t>
      </w:r>
      <w:r>
        <w:rPr>
          <w:i/>
          <w:iCs/>
          <w:color w:val="000000"/>
          <w:spacing w:val="0"/>
          <w:w w:val="100"/>
          <w:position w:val="0"/>
          <w:sz w:val="17"/>
          <w:szCs w:val="17"/>
        </w:rPr>
        <w:t>T</w:t>
      </w:r>
      <w:r>
        <w:rPr>
          <w:i/>
          <w:iCs/>
          <w:color w:val="000000"/>
          <w:spacing w:val="0"/>
          <w:w w:val="100"/>
          <w:position w:val="0"/>
          <w:sz w:val="17"/>
          <w:szCs w:val="17"/>
          <w:vertAlign w:val="subscript"/>
        </w:rPr>
        <w:t>max</w:t>
      </w:r>
      <w:r>
        <w:rPr>
          <w:i/>
          <w:iCs/>
          <w:color w:val="000000"/>
          <w:spacing w:val="0"/>
          <w:w w:val="100"/>
          <w:position w:val="0"/>
          <w:sz w:val="17"/>
          <w:szCs w:val="17"/>
        </w:rPr>
        <w:t>-</w:t>
      </w:r>
      <w:r>
        <w:rPr>
          <w:color w:val="000000"/>
          <w:spacing w:val="0"/>
          <w:w w:val="100"/>
          <w:position w:val="0"/>
        </w:rPr>
        <w:t xml:space="preserve"> </w:t>
      </w:r>
      <w:r>
        <w:rPr>
          <w:color w:val="000000"/>
          <w:spacing w:val="0"/>
          <w:w w:val="100"/>
          <w:position w:val="0"/>
        </w:rPr>
        <w:t>КГ</w:t>
      </w:r>
      <w:r>
        <w:rPr>
          <w:color w:val="000000"/>
          <w:spacing w:val="0"/>
          <w:w w:val="100"/>
          <w:position w:val="0"/>
          <w:vertAlign w:val="superscript"/>
        </w:rPr>
        <w:t>4</w:t>
      </w:r>
      <w:r>
        <w:rPr>
          <w:color w:val="000000"/>
          <w:spacing w:val="0"/>
          <w:w w:val="100"/>
          <w:position w:val="0"/>
        </w:rPr>
        <w:t>)</w:t>
      </w:r>
      <w:r>
        <w:rPr>
          <w:color w:val="000000"/>
          <w:spacing w:val="0"/>
          <w:w w:val="100"/>
          <w:position w:val="0"/>
          <w:vertAlign w:val="superscript"/>
        </w:rPr>
        <w:t>2</w:t>
      </w:r>
      <w:r>
        <w:rPr>
          <w:color w:val="000000"/>
          <w:spacing w:val="0"/>
          <w:w w:val="100"/>
          <w:position w:val="0"/>
        </w:rPr>
        <w:t>8760.</w:t>
        <w:tab/>
        <w:t>(13.16)</w:t>
      </w:r>
    </w:p>
    <w:p>
      <w:pPr>
        <w:pStyle w:val="Style22"/>
        <w:keepNext w:val="0"/>
        <w:keepLines w:val="0"/>
        <w:widowControl w:val="0"/>
        <w:shd w:val="clear" w:color="auto" w:fill="auto"/>
        <w:bidi w:val="0"/>
        <w:spacing w:before="0" w:after="260" w:line="209" w:lineRule="auto"/>
        <w:ind w:left="0" w:right="0" w:firstLine="360"/>
        <w:jc w:val="left"/>
      </w:pPr>
      <w:r>
        <w:rPr>
          <w:color w:val="000000"/>
          <w:spacing w:val="0"/>
          <w:w w:val="100"/>
          <w:position w:val="0"/>
        </w:rPr>
        <w:t>Годовое число часов использования расчетного макси- ~ мума нагрузки можно принимать по табл. 13.1.</w:t>
      </w:r>
    </w:p>
    <w:p>
      <w:pPr>
        <w:pStyle w:val="Style27"/>
        <w:keepNext w:val="0"/>
        <w:keepLines w:val="0"/>
        <w:widowControl w:val="0"/>
        <w:shd w:val="clear" w:color="auto" w:fill="auto"/>
        <w:bidi w:val="0"/>
        <w:spacing w:before="0" w:after="80" w:line="240" w:lineRule="auto"/>
        <w:ind w:left="0" w:right="0" w:firstLine="0"/>
        <w:jc w:val="left"/>
      </w:pPr>
      <w:r>
        <w:rPr>
          <w:color w:val="000000"/>
          <w:spacing w:val="0"/>
          <w:w w:val="100"/>
          <w:position w:val="0"/>
        </w:rPr>
        <w:t>Глава четырнадцатая</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ВЫБОР СЕЧЕНИЙ ПРОВОДНИКОВ</w:t>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rPr>
        <w:t>ПО МЕХАНИЧЕСКОЙ ПРОЧНОСТИ</w:t>
      </w:r>
    </w:p>
    <w:p>
      <w:pPr>
        <w:pStyle w:val="Style199"/>
        <w:keepNext/>
        <w:keepLines/>
        <w:widowControl w:val="0"/>
        <w:shd w:val="clear" w:color="auto" w:fill="auto"/>
        <w:bidi w:val="0"/>
        <w:spacing w:before="0" w:after="0"/>
        <w:ind w:left="0" w:right="0" w:firstLine="0"/>
        <w:jc w:val="right"/>
      </w:pPr>
      <w:bookmarkStart w:id="213" w:name="bookmark213"/>
      <w:bookmarkStart w:id="214" w:name="bookmark214"/>
      <w:bookmarkStart w:id="215" w:name="bookmark215"/>
      <w:r>
        <w:rPr>
          <w:color w:val="000000"/>
          <w:spacing w:val="0"/>
          <w:w w:val="100"/>
          <w:position w:val="0"/>
        </w:rPr>
        <w:t>■</w:t>
      </w:r>
      <w:bookmarkEnd w:id="213"/>
      <w:bookmarkEnd w:id="214"/>
      <w:bookmarkEnd w:id="215"/>
    </w:p>
    <w:p>
      <w:pPr>
        <w:pStyle w:val="Style19"/>
        <w:keepNext w:val="0"/>
        <w:keepLines w:val="0"/>
        <w:widowControl w:val="0"/>
        <w:shd w:val="clear" w:color="auto" w:fill="auto"/>
        <w:bidi w:val="0"/>
        <w:spacing w:before="0" w:after="0" w:line="262" w:lineRule="auto"/>
        <w:ind w:left="0" w:right="500" w:firstLine="0"/>
        <w:jc w:val="both"/>
      </w:pPr>
      <w:r>
        <w:rPr>
          <w:color w:val="000000"/>
          <w:spacing w:val="0"/>
          <w:w w:val="100"/>
          <w:position w:val="0"/>
        </w:rPr>
        <w:t>Наряду с требуемыми техническими характеристиками 'электрических сетей важно обеспечить ‘необходимую прочность и долговечность элек</w:t>
        <w:softHyphen/>
        <w:t>тропроводок. *</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Механическая прочность пров'одов и кабелей существенно зависит от условий прокладки, усилий, которым, подвергаются провода и кабе</w:t>
        <w:softHyphen/>
        <w:t>ли в процессе' монтажа, а в Дальнейшем и при эксплуатации (напри</w:t>
        <w:softHyphen/>
        <w:t>мер, при подключении переносных электроприемников) — от окружаю</w:t>
        <w:softHyphen/>
        <w:t>щей среды, в которой проложены провода, и, конечно, механических свойств материалов проводников. Отметим, что медные проводники значительно прочнее, чем алюминиевые, особенно в отношении коли</w:t>
        <w:softHyphen/>
        <w:t>чества перегибов, которые неизбежны при проведении монтажных ра</w:t>
        <w:softHyphen/>
        <w:t>бот. Однако они дефицитны и их использование строго ограниченно.</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Естественно, что для переносных электроприемников требуются, как правило, провода н шнуры с гибкими медными жилами. Механи</w:t>
        <w:softHyphen/>
        <w:t>ческая стойкость проводов имеет важное значение и для обеспечения пожар иой и электробезопасности.</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Проводники должны быть достаточно стойкими и при КЗ, когда вследствие резкого повышения токов они (во всяком случае за время до отключения аварийного участка) испытывают значительные дина</w:t>
        <w:softHyphen/>
        <w:t>мические воздействия.</w:t>
      </w:r>
    </w:p>
    <w:p>
      <w:pPr>
        <w:pStyle w:val="Style19"/>
        <w:keepNext w:val="0"/>
        <w:keepLines w:val="0"/>
        <w:widowControl w:val="0"/>
        <w:shd w:val="clear" w:color="auto" w:fill="auto"/>
        <w:bidi w:val="0"/>
        <w:spacing w:before="0" w:after="80" w:line="262" w:lineRule="auto"/>
        <w:ind w:left="0" w:right="0" w:firstLine="360"/>
        <w:jc w:val="both"/>
      </w:pPr>
      <w:r>
        <w:rPr>
          <w:color w:val="000000"/>
          <w:spacing w:val="0"/>
          <w:w w:val="100"/>
          <w:position w:val="0"/>
        </w:rPr>
        <w:t>Правила устройства электроустановок разрешают не производить механических расчетов проводов в сетях до 1000 В (за исключением воздушных сетей и тросов) при соблюдении наименьших сечений токо</w:t>
        <w:softHyphen/>
        <w:t>проводящих жил, указанных в табл. 14.1. Выполнение этих требований является обязательным для всех видов электропроводок.</w:t>
      </w:r>
      <w:r>
        <w:br w:type="page"/>
      </w:r>
    </w:p>
    <w:p>
      <w:pPr>
        <w:pStyle w:val="Style36"/>
        <w:keepNext w:val="0"/>
        <w:keepLines w:val="0"/>
        <w:widowControl w:val="0"/>
        <w:shd w:val="clear" w:color="auto" w:fill="auto"/>
        <w:bidi w:val="0"/>
        <w:spacing w:before="0" w:after="0"/>
        <w:ind w:left="14" w:right="0" w:firstLine="0"/>
        <w:jc w:val="left"/>
      </w:pPr>
      <w:r>
        <w:rPr>
          <w:b/>
          <w:bCs/>
          <w:color w:val="000000"/>
          <w:spacing w:val="0"/>
          <w:w w:val="100"/>
          <w:position w:val="0"/>
        </w:rPr>
        <w:t>Таблица 14.1 Наименьшие сечеиия проводников по механической прочности</w:t>
      </w:r>
    </w:p>
    <w:tbl>
      <w:tblPr>
        <w:tblOverlap w:val="never"/>
        <w:jc w:val="center"/>
        <w:tblLayout w:type="fixed"/>
      </w:tblPr>
      <w:tblGrid>
        <w:gridCol w:w="3677"/>
        <w:gridCol w:w="1142"/>
        <w:gridCol w:w="1090"/>
      </w:tblGrid>
      <w:tr>
        <w:trPr>
          <w:trHeight w:val="283"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Проводники</w:t>
            </w:r>
          </w:p>
        </w:tc>
        <w:tc>
          <w:tcPr>
            <w:gridSpan w:val="2"/>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Сечение, мм</w:t>
            </w:r>
            <w:r>
              <w:rPr>
                <w:color w:val="000000"/>
                <w:spacing w:val="0"/>
                <w:w w:val="100"/>
                <w:position w:val="0"/>
                <w:sz w:val="15"/>
                <w:szCs w:val="15"/>
                <w:vertAlign w:val="superscript"/>
              </w:rPr>
              <w:t>2</w:t>
            </w:r>
          </w:p>
        </w:tc>
      </w:tr>
      <w:tr>
        <w:trPr>
          <w:trHeight w:val="302" w:hRule="exact"/>
        </w:trPr>
        <w:tc>
          <w:tcPr>
            <w:vMerge/>
            <w:tcBorders/>
            <w:shd w:val="clear" w:color="auto" w:fill="E1DFC3"/>
            <w:vAlign w:val="center"/>
          </w:tcPr>
          <w:p>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5"/>
                <w:szCs w:val="15"/>
              </w:rPr>
            </w:pPr>
            <w:r>
              <w:rPr>
                <w:color w:val="000000"/>
                <w:spacing w:val="0"/>
                <w:w w:val="100"/>
                <w:position w:val="0"/>
                <w:sz w:val="15"/>
                <w:szCs w:val="15"/>
              </w:rPr>
              <w:t>медных</w:t>
            </w:r>
          </w:p>
        </w:tc>
        <w:tc>
          <w:tcPr>
            <w:tcBorders>
              <w:top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 алюминиевых</w:t>
            </w:r>
          </w:p>
        </w:tc>
      </w:tr>
      <w:tr>
        <w:trPr>
          <w:trHeight w:val="533"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340"/>
              <w:jc w:val="both"/>
              <w:rPr>
                <w:sz w:val="17"/>
                <w:szCs w:val="17"/>
              </w:rPr>
            </w:pPr>
            <w:r>
              <w:rPr>
                <w:color w:val="000000"/>
                <w:spacing w:val="0"/>
                <w:w w:val="100"/>
                <w:position w:val="0"/>
                <w:sz w:val="17"/>
                <w:szCs w:val="17"/>
              </w:rPr>
              <w:t>Шнуры для присоединения бытовых электроприемников</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0,35</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60"/>
              <w:jc w:val="both"/>
              <w:rPr>
                <w:sz w:val="17"/>
                <w:szCs w:val="17"/>
              </w:rPr>
            </w:pPr>
            <w:r>
              <w:rPr>
                <w:color w:val="000000"/>
                <w:spacing w:val="0"/>
                <w:w w:val="100"/>
                <w:position w:val="0"/>
                <w:sz w:val="17"/>
                <w:szCs w:val="17"/>
              </w:rPr>
              <w:t>—</w:t>
            </w:r>
          </w:p>
        </w:tc>
      </w:tr>
      <w:tr>
        <w:trPr>
          <w:trHeight w:val="514" w:hRule="exact"/>
        </w:trPr>
        <w:tc>
          <w:tcPr>
            <w:tcBorders/>
            <w:shd w:val="clear" w:color="auto" w:fill="E1DFC3"/>
            <w:vAlign w:val="top"/>
          </w:tcPr>
          <w:p>
            <w:pPr>
              <w:pStyle w:val="Style15"/>
              <w:keepNext w:val="0"/>
              <w:keepLines w:val="0"/>
              <w:widowControl w:val="0"/>
              <w:shd w:val="clear" w:color="auto" w:fill="auto"/>
              <w:bidi w:val="0"/>
              <w:spacing w:before="0" w:after="0" w:line="216" w:lineRule="auto"/>
              <w:ind w:left="0" w:right="0" w:firstLine="200"/>
              <w:jc w:val="both"/>
              <w:rPr>
                <w:sz w:val="17"/>
                <w:szCs w:val="17"/>
              </w:rPr>
            </w:pPr>
            <w:r>
              <w:rPr>
                <w:color w:val="000000"/>
                <w:spacing w:val="0"/>
                <w:w w:val="100"/>
                <w:position w:val="0"/>
                <w:sz w:val="17"/>
                <w:szCs w:val="17"/>
              </w:rPr>
              <w:t>Кабели для присоединения переносных и передвижных электроприемииков в про</w:t>
              <w:softHyphen/>
              <w:t>мышленных установках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0,75</w:t>
            </w:r>
          </w:p>
        </w:tc>
        <w:tc>
          <w:tcPr>
            <w:tcBorders>
              <w:left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460"/>
              <w:jc w:val="both"/>
              <w:rPr>
                <w:sz w:val="17"/>
                <w:szCs w:val="17"/>
              </w:rPr>
            </w:pPr>
            <w:r>
              <w:rPr>
                <w:color w:val="000000"/>
                <w:spacing w:val="0"/>
                <w:w w:val="100"/>
                <w:position w:val="0"/>
                <w:sz w:val="17"/>
                <w:szCs w:val="17"/>
              </w:rPr>
              <w:t>—</w:t>
            </w:r>
          </w:p>
        </w:tc>
      </w:tr>
      <w:tr>
        <w:trPr>
          <w:trHeight w:val="1104" w:hRule="exact"/>
        </w:trPr>
        <w:tc>
          <w:tcPr>
            <w:tcBorders/>
            <w:shd w:val="clear" w:color="auto" w:fill="E1DFC3"/>
            <w:vAlign w:val="top"/>
          </w:tcPr>
          <w:p>
            <w:pPr>
              <w:pStyle w:val="Style15"/>
              <w:keepNext w:val="0"/>
              <w:keepLines w:val="0"/>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 Скрученные двухжильные провода с мно</w:t>
              <w:softHyphen/>
              <w:t>гопроволочными жилами для стационарной прокладки на роликах</w:t>
            </w:r>
          </w:p>
          <w:p>
            <w:pPr>
              <w:pStyle w:val="Style15"/>
              <w:keepNext w:val="0"/>
              <w:keepLines w:val="0"/>
              <w:widowControl w:val="0"/>
              <w:shd w:val="clear" w:color="auto" w:fill="auto"/>
              <w:bidi w:val="0"/>
              <w:spacing w:before="0" w:after="0" w:line="216" w:lineRule="auto"/>
              <w:ind w:left="0" w:right="0" w:firstLine="200"/>
              <w:jc w:val="both"/>
              <w:rPr>
                <w:sz w:val="17"/>
                <w:szCs w:val="17"/>
              </w:rPr>
            </w:pPr>
            <w:r>
              <w:rPr>
                <w:color w:val="000000"/>
                <w:spacing w:val="0"/>
                <w:w w:val="100"/>
                <w:position w:val="0"/>
                <w:sz w:val="17"/>
                <w:szCs w:val="17"/>
              </w:rPr>
              <w:t>Незащищенные изолированные провоза для стационарной прокладки внутри поме</w:t>
              <w:softHyphen/>
              <w:t>щений: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A4A16C"/>
                <w:spacing w:val="0"/>
                <w:w w:val="100"/>
                <w:position w:val="0"/>
                <w:sz w:val="15"/>
                <w:szCs w:val="15"/>
              </w:rPr>
              <w:t>-</w:t>
            </w:r>
          </w:p>
        </w:tc>
      </w:tr>
      <w:tr>
        <w:trPr>
          <w:trHeight w:val="547" w:hRule="exact"/>
        </w:trPr>
        <w:tc>
          <w:tcPr>
            <w:tcBorders/>
            <w:shd w:val="clear" w:color="auto" w:fill="E1DFC3"/>
            <w:vAlign w:val="bottom"/>
          </w:tcPr>
          <w:p>
            <w:pPr>
              <w:pStyle w:val="Style15"/>
              <w:keepNext w:val="0"/>
              <w:keepLines w:val="0"/>
              <w:widowControl w:val="0"/>
              <w:shd w:val="clear" w:color="auto" w:fill="auto"/>
              <w:tabs>
                <w:tab w:pos="450" w:val="left"/>
              </w:tabs>
              <w:bidi w:val="0"/>
              <w:spacing w:before="0" w:after="0" w:line="218" w:lineRule="auto"/>
              <w:ind w:left="420" w:right="0" w:hanging="220"/>
              <w:jc w:val="both"/>
              <w:rPr>
                <w:sz w:val="17"/>
                <w:szCs w:val="17"/>
              </w:rPr>
            </w:pPr>
            <w:r>
              <w:rPr>
                <w:color w:val="000000"/>
                <w:spacing w:val="0"/>
                <w:w w:val="100"/>
                <w:position w:val="0"/>
                <w:sz w:val="17"/>
                <w:szCs w:val="17"/>
              </w:rPr>
              <w:t>а)</w:t>
              <w:tab/>
              <w:t>непосредственно по основаниям, на роликах, клицах и тросах-</w:t>
            </w:r>
          </w:p>
          <w:p>
            <w:pPr>
              <w:pStyle w:val="Style15"/>
              <w:keepNext w:val="0"/>
              <w:keepLines w:val="0"/>
              <w:widowControl w:val="0"/>
              <w:shd w:val="clear" w:color="auto" w:fill="auto"/>
              <w:tabs>
                <w:tab w:pos="458" w:val="left"/>
              </w:tabs>
              <w:bidi w:val="0"/>
              <w:spacing w:before="0" w:after="0" w:line="218" w:lineRule="auto"/>
              <w:ind w:left="0" w:right="0" w:firstLine="180"/>
              <w:jc w:val="both"/>
              <w:rPr>
                <w:sz w:val="17"/>
                <w:szCs w:val="17"/>
              </w:rPr>
            </w:pPr>
            <w:r>
              <w:rPr>
                <w:color w:val="000000"/>
                <w:spacing w:val="0"/>
                <w:w w:val="100"/>
                <w:position w:val="0"/>
                <w:sz w:val="17"/>
                <w:szCs w:val="17"/>
              </w:rPr>
              <w:t>б)</w:t>
              <w:tab/>
              <w:t>на лотках, в коробах (кроме глухих):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2,5</w:t>
            </w:r>
          </w:p>
        </w:tc>
      </w:tr>
      <w:tr>
        <w:trPr>
          <w:trHeight w:val="326" w:hRule="exact"/>
        </w:trPr>
        <w:tc>
          <w:tcPr>
            <w:tcBorders/>
            <w:shd w:val="clear" w:color="auto" w:fill="E1DFC3"/>
            <w:vAlign w:val="top"/>
          </w:tcPr>
          <w:p>
            <w:pPr>
              <w:pStyle w:val="Style15"/>
              <w:keepNext w:val="0"/>
              <w:keepLines w:val="0"/>
              <w:widowControl w:val="0"/>
              <w:shd w:val="clear" w:color="auto" w:fill="auto"/>
              <w:bidi w:val="0"/>
              <w:spacing w:before="0" w:after="0" w:line="214" w:lineRule="auto"/>
              <w:ind w:left="420" w:right="0" w:firstLine="20"/>
              <w:jc w:val="both"/>
              <w:rPr>
                <w:sz w:val="17"/>
                <w:szCs w:val="17"/>
              </w:rPr>
            </w:pPr>
            <w:r>
              <w:rPr>
                <w:color w:val="000000"/>
                <w:spacing w:val="0"/>
                <w:w w:val="100"/>
                <w:position w:val="0"/>
                <w:sz w:val="17"/>
                <w:szCs w:val="17"/>
              </w:rPr>
              <w:t>для жил, присоединяемых к винтовым зажимам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2</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для жил, присоединяемых- пайкой:</w:t>
            </w:r>
          </w:p>
        </w:tc>
        <w:tc>
          <w:tcPr>
            <w:vMerge w:val="restart"/>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260" w:firstLine="0"/>
              <w:jc w:val="right"/>
              <w:rPr>
                <w:sz w:val="15"/>
                <w:szCs w:val="15"/>
              </w:rPr>
            </w:pPr>
            <w:r>
              <w:rPr>
                <w:color w:val="000000"/>
                <w:spacing w:val="0"/>
                <w:w w:val="100"/>
                <w:position w:val="0"/>
                <w:sz w:val="15"/>
                <w:szCs w:val="15"/>
              </w:rPr>
              <w:t>•</w:t>
            </w:r>
          </w:p>
        </w:tc>
      </w:tr>
      <w:tr>
        <w:trPr>
          <w:trHeight w:val="163" w:hRule="exact"/>
        </w:trPr>
        <w:tc>
          <w:tcPr>
            <w:tcBorders/>
            <w:shd w:val="clear" w:color="auto" w:fill="E1DFC3"/>
            <w:vAlign w:val="top"/>
          </w:tcPr>
          <w:p>
            <w:pPr>
              <w:pStyle w:val="Style15"/>
              <w:keepNext w:val="0"/>
              <w:keepLines w:val="0"/>
              <w:widowControl w:val="0"/>
              <w:shd w:val="clear" w:color="auto" w:fill="auto"/>
              <w:tabs>
                <w:tab w:pos="2417" w:val="left"/>
              </w:tabs>
              <w:bidi w:val="0"/>
              <w:spacing w:before="0" w:after="0" w:line="240" w:lineRule="auto"/>
              <w:ind w:left="0" w:right="0" w:firstLine="180"/>
              <w:jc w:val="both"/>
              <w:rPr>
                <w:sz w:val="17"/>
                <w:szCs w:val="17"/>
              </w:rPr>
            </w:pPr>
            <w:r>
              <w:rPr>
                <w:color w:val="000000"/>
                <w:spacing w:val="0"/>
                <w:w w:val="100"/>
                <w:position w:val="0"/>
                <w:sz w:val="17"/>
                <w:szCs w:val="17"/>
              </w:rPr>
              <w:t>. . однопроволочных.</w:t>
              <w:tab/>
              <w:t>.</w:t>
            </w:r>
          </w:p>
        </w:tc>
        <w:tc>
          <w:tcPr>
            <w:vMerge/>
            <w:tcBorders>
              <w:left w:val="single" w:sz="4"/>
            </w:tcBorders>
            <w:shd w:val="clear" w:color="auto" w:fill="E1DFC3"/>
            <w:vAlign w:val="bottom"/>
          </w:tcPr>
          <w:p>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 ■■■ ■</w:t>
            </w: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620"/>
              <w:jc w:val="both"/>
              <w:rPr>
                <w:sz w:val="17"/>
                <w:szCs w:val="17"/>
              </w:rPr>
            </w:pPr>
            <w:r>
              <w:rPr>
                <w:color w:val="000000"/>
                <w:spacing w:val="0"/>
                <w:w w:val="100"/>
                <w:position w:val="0"/>
                <w:sz w:val="17"/>
                <w:szCs w:val="17"/>
              </w:rPr>
              <w:t>многопроволочных (гибких)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0,35</w:t>
            </w:r>
          </w:p>
        </w:tc>
        <w:tc>
          <w:tcPr>
            <w:tcBorders>
              <w:left w:val="single" w:sz="4"/>
            </w:tcBorders>
            <w:shd w:val="clear" w:color="auto" w:fill="E1DFC3"/>
            <w:vAlign w:val="top"/>
          </w:tcPr>
          <w:p>
            <w:pPr>
              <w:widowControl w:val="0"/>
              <w:rPr>
                <w:sz w:val="10"/>
                <w:szCs w:val="10"/>
              </w:rPr>
            </w:pPr>
          </w:p>
        </w:tc>
      </w:tr>
      <w:tr>
        <w:trPr>
          <w:trHeight w:val="643" w:hRule="exact"/>
        </w:trPr>
        <w:tc>
          <w:tcPr>
            <w:tcBorders/>
            <w:shd w:val="clear" w:color="auto" w:fill="E1DFC3"/>
            <w:vAlign w:val="top"/>
          </w:tcPr>
          <w:p>
            <w:pPr>
              <w:pStyle w:val="Style15"/>
              <w:keepNext w:val="0"/>
              <w:keepLines w:val="0"/>
              <w:widowControl w:val="0"/>
              <w:shd w:val="clear" w:color="auto" w:fill="auto"/>
              <w:bidi w:val="0"/>
              <w:spacing w:before="0" w:after="80" w:line="206" w:lineRule="auto"/>
              <w:ind w:left="0" w:right="0" w:firstLine="200"/>
              <w:jc w:val="both"/>
              <w:rPr>
                <w:sz w:val="17"/>
                <w:szCs w:val="17"/>
              </w:rPr>
            </w:pPr>
            <w:r>
              <w:rPr>
                <w:color w:val="000000"/>
                <w:spacing w:val="0"/>
                <w:w w:val="100"/>
                <w:position w:val="0"/>
                <w:sz w:val="17"/>
                <w:szCs w:val="17"/>
              </w:rPr>
              <w:t>в) на изоляторах</w:t>
            </w:r>
          </w:p>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Незащищенные изолированные провода в наружных электропроводках: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4</w:t>
            </w:r>
          </w:p>
        </w:tc>
      </w:tr>
      <w:tr>
        <w:trPr>
          <w:trHeight w:val="542" w:hRule="exact"/>
        </w:trPr>
        <w:tc>
          <w:tcPr>
            <w:tcBorders/>
            <w:shd w:val="clear" w:color="auto" w:fill="E1DFC3"/>
            <w:vAlign w:val="bottom"/>
          </w:tcPr>
          <w:p>
            <w:pPr>
              <w:pStyle w:val="Style15"/>
              <w:keepNext w:val="0"/>
              <w:keepLines w:val="0"/>
              <w:widowControl w:val="0"/>
              <w:shd w:val="clear" w:color="auto" w:fill="auto"/>
              <w:bidi w:val="0"/>
              <w:spacing w:before="0" w:after="0" w:line="216" w:lineRule="auto"/>
              <w:ind w:left="420" w:right="0" w:hanging="220"/>
              <w:jc w:val="both"/>
              <w:rPr>
                <w:sz w:val="17"/>
                <w:szCs w:val="17"/>
              </w:rPr>
            </w:pPr>
            <w:r>
              <w:rPr>
                <w:color w:val="000000"/>
                <w:spacing w:val="0"/>
                <w:w w:val="100"/>
                <w:position w:val="0"/>
                <w:sz w:val="17"/>
                <w:szCs w:val="17"/>
              </w:rPr>
              <w:t>а) по стенам, конструкциям или опорам на изоляторах; вводы от воздушной линии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2,5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4</w:t>
            </w:r>
          </w:p>
        </w:tc>
      </w:tr>
      <w:tr>
        <w:trPr>
          <w:trHeight w:val="763" w:hRule="exact"/>
        </w:trPr>
        <w:tc>
          <w:tcPr>
            <w:tcBorders/>
            <w:shd w:val="clear" w:color="auto" w:fill="E1DFC3"/>
            <w:vAlign w:val="top"/>
          </w:tcPr>
          <w:p>
            <w:pPr>
              <w:pStyle w:val="Style15"/>
              <w:keepNext w:val="0"/>
              <w:keepLines w:val="0"/>
              <w:widowControl w:val="0"/>
              <w:shd w:val="clear" w:color="auto" w:fill="auto"/>
              <w:bidi w:val="0"/>
              <w:spacing w:before="0" w:after="0" w:line="209" w:lineRule="auto"/>
              <w:ind w:left="0" w:right="0" w:firstLine="200"/>
              <w:jc w:val="both"/>
              <w:rPr>
                <w:sz w:val="17"/>
                <w:szCs w:val="17"/>
              </w:rPr>
            </w:pPr>
            <w:r>
              <w:rPr>
                <w:color w:val="000000"/>
                <w:spacing w:val="0"/>
                <w:w w:val="100"/>
                <w:position w:val="0"/>
                <w:sz w:val="17"/>
                <w:szCs w:val="17"/>
              </w:rPr>
              <w:t>б) под навесами на роликах</w:t>
            </w:r>
          </w:p>
          <w:p>
            <w:pPr>
              <w:pStyle w:val="Style15"/>
              <w:keepNext w:val="0"/>
              <w:keepLines w:val="0"/>
              <w:widowControl w:val="0"/>
              <w:shd w:val="clear" w:color="auto" w:fill="auto"/>
              <w:bidi w:val="0"/>
              <w:spacing w:before="0" w:after="0" w:line="209" w:lineRule="auto"/>
              <w:ind w:left="0" w:right="0" w:firstLine="200"/>
              <w:jc w:val="both"/>
              <w:rPr>
                <w:sz w:val="17"/>
                <w:szCs w:val="17"/>
              </w:rPr>
            </w:pPr>
            <w:r>
              <w:rPr>
                <w:color w:val="000000"/>
                <w:spacing w:val="0"/>
                <w:w w:val="100"/>
                <w:position w:val="0"/>
                <w:sz w:val="17"/>
                <w:szCs w:val="17"/>
              </w:rPr>
              <w:t>Кабели и защищенные изолированные провода для стационарной прокладки (без труб, рукавов и глухих коробов).</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2,5</w:t>
            </w:r>
          </w:p>
        </w:tc>
      </w:tr>
      <w:tr>
        <w:trPr>
          <w:trHeight w:val="341"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для жил, присоединяемых к винтовым ‘ зажимам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2</w:t>
            </w:r>
          </w:p>
        </w:tc>
      </w:tr>
      <w:tr>
        <w:trPr>
          <w:trHeight w:val="360" w:hRule="exact"/>
        </w:trPr>
        <w:tc>
          <w:tcPr>
            <w:tcBorders/>
            <w:shd w:val="clear" w:color="auto" w:fill="E1DFC3"/>
            <w:vAlign w:val="bottom"/>
          </w:tcPr>
          <w:p>
            <w:pPr>
              <w:pStyle w:val="Style15"/>
              <w:keepNext w:val="0"/>
              <w:keepLines w:val="0"/>
              <w:widowControl w:val="0"/>
              <w:shd w:val="clear" w:color="auto" w:fill="auto"/>
              <w:bidi w:val="0"/>
              <w:spacing w:before="0" w:after="0" w:line="223" w:lineRule="auto"/>
              <w:ind w:left="180" w:right="0" w:firstLine="20"/>
              <w:jc w:val="both"/>
              <w:rPr>
                <w:sz w:val="17"/>
                <w:szCs w:val="17"/>
              </w:rPr>
            </w:pPr>
            <w:r>
              <w:rPr>
                <w:color w:val="000000"/>
                <w:spacing w:val="0"/>
                <w:w w:val="100"/>
                <w:position w:val="0"/>
                <w:sz w:val="17"/>
                <w:szCs w:val="17"/>
              </w:rPr>
              <w:t>для жил, присоединяемых пайкой, одно проволочных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0,5</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60"/>
              <w:jc w:val="both"/>
              <w:rPr>
                <w:sz w:val="17"/>
                <w:szCs w:val="17"/>
              </w:rPr>
            </w:pPr>
            <w:r>
              <w:rPr>
                <w:color w:val="000000"/>
                <w:spacing w:val="0"/>
                <w:w w:val="100"/>
                <w:position w:val="0"/>
                <w:sz w:val="17"/>
                <w:szCs w:val="17"/>
              </w:rPr>
              <w:t>*—•</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180" w:right="0" w:firstLine="20"/>
              <w:jc w:val="both"/>
              <w:rPr>
                <w:sz w:val="17"/>
                <w:szCs w:val="17"/>
              </w:rPr>
            </w:pPr>
            <w:r>
              <w:rPr>
                <w:color w:val="000000"/>
                <w:spacing w:val="0"/>
                <w:w w:val="100"/>
                <w:position w:val="0"/>
                <w:sz w:val="17"/>
                <w:szCs w:val="17"/>
              </w:rPr>
              <w:t>то же многопроволочных (гибких)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5"/>
                <w:szCs w:val="15"/>
              </w:rPr>
            </w:pPr>
            <w:r>
              <w:rPr>
                <w:color w:val="000000"/>
                <w:spacing w:val="0"/>
                <w:w w:val="100"/>
                <w:position w:val="0"/>
                <w:sz w:val="15"/>
                <w:szCs w:val="15"/>
              </w:rPr>
              <w:t>0,35</w:t>
            </w:r>
          </w:p>
        </w:tc>
        <w:tc>
          <w:tcPr>
            <w:tcBorders>
              <w:left w:val="single" w:sz="4"/>
            </w:tcBorders>
            <w:shd w:val="clear" w:color="auto" w:fill="E1DFC3"/>
            <w:vAlign w:val="bottom"/>
          </w:tcPr>
          <w:p>
            <w:pPr>
              <w:pStyle w:val="Style15"/>
              <w:keepNext w:val="0"/>
              <w:keepLines w:val="0"/>
              <w:widowControl w:val="0"/>
              <w:shd w:val="clear" w:color="auto" w:fill="auto"/>
              <w:tabs>
                <w:tab w:leader="underscore" w:pos="623" w:val="left"/>
              </w:tabs>
              <w:bidi w:val="0"/>
              <w:spacing w:before="0" w:after="0" w:line="240" w:lineRule="auto"/>
              <w:ind w:left="0" w:right="0" w:firstLine="460"/>
              <w:jc w:val="left"/>
              <w:rPr>
                <w:sz w:val="15"/>
                <w:szCs w:val="15"/>
              </w:rPr>
            </w:pPr>
            <w:r>
              <w:rPr>
                <w:color w:val="000000"/>
                <w:spacing w:val="0"/>
                <w:w w:val="100"/>
                <w:position w:val="0"/>
                <w:sz w:val="15"/>
                <w:szCs w:val="15"/>
              </w:rPr>
              <w:tab/>
            </w:r>
          </w:p>
        </w:tc>
      </w:tr>
      <w:tr>
        <w:trPr>
          <w:trHeight w:val="686" w:hRule="exact"/>
        </w:trPr>
        <w:tc>
          <w:tcPr>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200"/>
              <w:jc w:val="both"/>
              <w:rPr>
                <w:sz w:val="17"/>
                <w:szCs w:val="17"/>
              </w:rPr>
            </w:pPr>
            <w:r>
              <w:rPr>
                <w:color w:val="000000"/>
                <w:spacing w:val="0"/>
                <w:w w:val="100"/>
                <w:position w:val="0"/>
                <w:sz w:val="17"/>
                <w:szCs w:val="17"/>
              </w:rPr>
              <w:t>Незащищенные и защищенные изолиро</w:t>
              <w:softHyphen/>
              <w:t>ванные провода для стационарной проклад</w:t>
              <w:softHyphen/>
              <w:t>ки в‘трубах, металлических рукавах и глу</w:t>
              <w:softHyphen/>
              <w:t>хих коробах</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2</w:t>
            </w:r>
          </w:p>
        </w:tc>
      </w:tr>
      <w:tr>
        <w:trPr>
          <w:trHeight w:val="686" w:hRule="exact"/>
        </w:trPr>
        <w:tc>
          <w:tcPr>
            <w:tcBorders/>
            <w:shd w:val="clear" w:color="auto" w:fill="E1DFC3"/>
            <w:vAlign w:val="bottom"/>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Защищенные и незащищенные провода и кабели в замкнутых каналах или замонолн- ченных</w:t>
            </w:r>
            <w:r>
              <w:rPr>
                <w:color w:val="000000"/>
                <w:spacing w:val="0"/>
                <w:w w:val="100"/>
                <w:position w:val="0"/>
                <w:sz w:val="17"/>
                <w:szCs w:val="17"/>
                <w:vertAlign w:val="superscript"/>
              </w:rPr>
              <w:t>1</w:t>
            </w:r>
            <w:r>
              <w:rPr>
                <w:color w:val="000000"/>
                <w:spacing w:val="0"/>
                <w:w w:val="100"/>
                <w:position w:val="0"/>
                <w:sz w:val="17"/>
                <w:szCs w:val="17"/>
              </w:rPr>
              <w:t xml:space="preserve"> в строительные конструкции или под штукатуркой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both"/>
              <w:rPr>
                <w:sz w:val="17"/>
                <w:szCs w:val="17"/>
              </w:rPr>
            </w:pPr>
            <w:r>
              <w:rPr>
                <w:color w:val="000000"/>
                <w:spacing w:val="0"/>
                <w:w w:val="100"/>
                <w:position w:val="0"/>
                <w:sz w:val="17"/>
                <w:szCs w:val="17"/>
              </w:rPr>
              <w:t>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Групповые линии квартирной сети</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60"/>
              <w:jc w:val="both"/>
              <w:rPr>
                <w:sz w:val="17"/>
                <w:szCs w:val="17"/>
              </w:rPr>
            </w:pPr>
            <w:r>
              <w:rPr>
                <w:color w:val="000000"/>
                <w:spacing w:val="0"/>
                <w:w w:val="100"/>
                <w:position w:val="0"/>
                <w:sz w:val="17"/>
                <w:szCs w:val="17"/>
              </w:rPr>
              <w:t>2</w:t>
            </w:r>
          </w:p>
        </w:tc>
      </w:tr>
      <w:tr>
        <w:trPr>
          <w:trHeight w:val="600"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200"/>
              <w:jc w:val="both"/>
              <w:rPr>
                <w:sz w:val="17"/>
                <w:szCs w:val="17"/>
              </w:rPr>
            </w:pPr>
            <w:r>
              <w:rPr>
                <w:color w:val="000000"/>
                <w:spacing w:val="0"/>
                <w:w w:val="100"/>
                <w:position w:val="0"/>
                <w:sz w:val="17"/>
                <w:szCs w:val="17"/>
              </w:rPr>
              <w:t>Вводы в квартиры к расчетным счетчи</w:t>
              <w:softHyphen/>
              <w:t>кам</w:t>
            </w:r>
          </w:p>
        </w:tc>
        <w:tc>
          <w:tcPr>
            <w:tcBorders>
              <w:left w:val="single" w:sz="4"/>
              <w:bottom w:val="single" w:sz="4"/>
            </w:tcBorders>
            <w:shd w:val="clear" w:color="auto" w:fill="E1DFC3"/>
            <w:vAlign w:val="top"/>
          </w:tcPr>
          <w:p>
            <w:pPr>
              <w:widowControl w:val="0"/>
              <w:rPr>
                <w:sz w:val="10"/>
                <w:szCs w:val="10"/>
              </w:rPr>
            </w:pP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60"/>
              <w:jc w:val="left"/>
              <w:rPr>
                <w:sz w:val="17"/>
                <w:szCs w:val="17"/>
              </w:rPr>
            </w:pPr>
            <w:r>
              <w:rPr>
                <w:color w:val="000000"/>
                <w:spacing w:val="0"/>
                <w:w w:val="100"/>
                <w:position w:val="0"/>
                <w:sz w:val="17"/>
                <w:szCs w:val="17"/>
              </w:rPr>
              <w:t>4</w:t>
            </w:r>
          </w:p>
        </w:tc>
      </w:tr>
    </w:tbl>
    <w:p>
      <w:pPr>
        <w:widowControl w:val="0"/>
        <w:spacing w:line="1" w:lineRule="exact"/>
      </w:pPr>
      <w:r>
        <w:br w:type="page"/>
      </w:r>
    </w:p>
    <w:p>
      <w:pPr>
        <w:pStyle w:val="Style36"/>
        <w:keepNext w:val="0"/>
        <w:keepLines w:val="0"/>
        <w:widowControl w:val="0"/>
        <w:shd w:val="clear" w:color="auto" w:fill="auto"/>
        <w:bidi w:val="0"/>
        <w:spacing w:before="0" w:after="0" w:line="240" w:lineRule="auto"/>
        <w:ind w:left="3278" w:right="0" w:firstLine="0"/>
        <w:jc w:val="left"/>
        <w:rPr>
          <w:sz w:val="15"/>
          <w:szCs w:val="15"/>
        </w:rPr>
      </w:pPr>
      <w:r>
        <w:rPr>
          <w:color w:val="000000"/>
          <w:spacing w:val="0"/>
          <w:w w:val="100"/>
          <w:position w:val="0"/>
          <w:sz w:val="15"/>
          <w:szCs w:val="15"/>
        </w:rPr>
        <w:t>Продолжение табл. 14,1</w:t>
      </w:r>
    </w:p>
    <w:tbl>
      <w:tblPr>
        <w:tblOverlap w:val="never"/>
        <w:jc w:val="center"/>
        <w:tblLayout w:type="fixed"/>
      </w:tblPr>
      <w:tblGrid>
        <w:gridCol w:w="3672"/>
        <w:gridCol w:w="1152"/>
        <w:gridCol w:w="1061"/>
      </w:tblGrid>
      <w:tr>
        <w:trPr>
          <w:trHeight w:val="269" w:hRule="exact"/>
        </w:trPr>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Проводники</w:t>
            </w:r>
          </w:p>
        </w:tc>
        <w:tc>
          <w:tcPr>
            <w:gridSpan w:val="2"/>
            <w:tcBorders>
              <w:top w:val="single" w:sz="4"/>
              <w:left w:val="single" w:sz="4"/>
              <w:righ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720"/>
              <w:jc w:val="both"/>
              <w:rPr>
                <w:sz w:val="15"/>
                <w:szCs w:val="15"/>
              </w:rPr>
            </w:pPr>
            <w:r>
              <w:rPr>
                <w:color w:val="000000"/>
                <w:spacing w:val="0"/>
                <w:w w:val="100"/>
                <w:position w:val="0"/>
                <w:sz w:val="15"/>
                <w:szCs w:val="15"/>
              </w:rPr>
              <w:t>Сечение, мм</w:t>
            </w:r>
            <w:r>
              <w:rPr>
                <w:color w:val="000000"/>
                <w:spacing w:val="0"/>
                <w:w w:val="100"/>
                <w:position w:val="0"/>
                <w:sz w:val="15"/>
                <w:szCs w:val="15"/>
                <w:vertAlign w:val="superscript"/>
              </w:rPr>
              <w:t>2</w:t>
            </w:r>
          </w:p>
        </w:tc>
      </w:tr>
      <w:tr>
        <w:trPr>
          <w:trHeight w:val="302" w:hRule="exact"/>
        </w:trPr>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медных</w:t>
            </w:r>
          </w:p>
        </w:tc>
        <w:tc>
          <w:tcPr>
            <w:tcBorders>
              <w:top w:val="single" w:sz="4"/>
              <w:left w:val="single" w:sz="4"/>
              <w:righ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алюминиевых</w:t>
            </w:r>
          </w:p>
        </w:tc>
      </w:tr>
      <w:tr>
        <w:trPr>
          <w:trHeight w:val="950" w:hRule="exact"/>
        </w:trPr>
        <w:tc>
          <w:tcPr>
            <w:tcBorders>
              <w:top w:val="single" w:sz="4"/>
              <w:left w:val="single" w:sz="4"/>
              <w:bottom w:val="single" w:sz="4"/>
            </w:tcBorders>
            <w:shd w:val="clear" w:color="auto" w:fill="E1DFC3"/>
            <w:vAlign w:val="center"/>
          </w:tcPr>
          <w:p>
            <w:pPr>
              <w:pStyle w:val="Style15"/>
              <w:keepNext w:val="0"/>
              <w:keepLines w:val="0"/>
              <w:widowControl w:val="0"/>
              <w:shd w:val="clear" w:color="auto" w:fill="auto"/>
              <w:bidi w:val="0"/>
              <w:spacing w:before="0" w:after="120" w:line="214" w:lineRule="auto"/>
              <w:ind w:left="0" w:right="0" w:firstLine="180"/>
              <w:jc w:val="left"/>
              <w:rPr>
                <w:sz w:val="17"/>
                <w:szCs w:val="17"/>
              </w:rPr>
            </w:pPr>
            <w:r>
              <w:rPr>
                <w:color w:val="000000"/>
                <w:spacing w:val="0"/>
                <w:w w:val="100"/>
                <w:position w:val="0"/>
                <w:sz w:val="17"/>
                <w:szCs w:val="17"/>
              </w:rPr>
              <w:t>Питающие линии и стояки в жилых зда</w:t>
              <w:softHyphen/>
              <w:t>ниях для питания квартир</w:t>
            </w:r>
          </w:p>
          <w:p>
            <w:pPr>
              <w:pStyle w:val="Style15"/>
              <w:keepNext w:val="0"/>
              <w:keepLines w:val="0"/>
              <w:widowControl w:val="0"/>
              <w:shd w:val="clear" w:color="auto" w:fill="auto"/>
              <w:bidi w:val="0"/>
              <w:spacing w:before="0" w:after="0" w:line="214" w:lineRule="auto"/>
              <w:ind w:left="0" w:right="0" w:firstLine="340"/>
              <w:jc w:val="left"/>
              <w:rPr>
                <w:sz w:val="17"/>
                <w:szCs w:val="17"/>
              </w:rPr>
            </w:pPr>
            <w:r>
              <w:rPr>
                <w:color w:val="000000"/>
                <w:spacing w:val="0"/>
                <w:w w:val="100"/>
                <w:position w:val="0"/>
                <w:sz w:val="17"/>
                <w:szCs w:val="17"/>
                <w:vertAlign w:val="superscript"/>
              </w:rPr>
              <w:t>1</w:t>
            </w:r>
            <w:r>
              <w:rPr>
                <w:color w:val="000000"/>
                <w:spacing w:val="0"/>
                <w:w w:val="100"/>
                <w:position w:val="0"/>
                <w:sz w:val="17"/>
                <w:szCs w:val="17"/>
              </w:rPr>
              <w:t xml:space="preserve"> См. гл. 18.</w:t>
            </w:r>
          </w:p>
        </w:tc>
        <w:tc>
          <w:tcPr>
            <w:tcBorders>
              <w:top w:val="single" w:sz="4"/>
              <w:left w:val="single" w:sz="4"/>
              <w:bottom w:val="single" w:sz="4"/>
            </w:tcBorders>
            <w:shd w:val="clear" w:color="auto" w:fill="E1DFC3"/>
            <w:vAlign w:val="top"/>
          </w:tcPr>
          <w:p>
            <w:pPr>
              <w:pStyle w:val="Style15"/>
              <w:keepNext w:val="0"/>
              <w:keepLines w:val="0"/>
              <w:widowControl w:val="0"/>
              <w:shd w:val="clear" w:color="auto" w:fill="auto"/>
              <w:bidi w:val="0"/>
              <w:spacing w:before="260" w:after="0" w:line="240" w:lineRule="auto"/>
              <w:ind w:left="0" w:right="0" w:firstLine="0"/>
              <w:jc w:val="center"/>
              <w:rPr>
                <w:sz w:val="16"/>
                <w:szCs w:val="16"/>
              </w:rPr>
            </w:pPr>
            <w:r>
              <w:rPr>
                <w:color w:val="000000"/>
                <w:spacing w:val="0"/>
                <w:w w:val="100"/>
                <w:position w:val="0"/>
                <w:sz w:val="16"/>
                <w:szCs w:val="16"/>
              </w:rPr>
              <w:t>—</w:t>
            </w:r>
          </w:p>
        </w:tc>
        <w:tc>
          <w:tcPr>
            <w:tcBorders>
              <w:top w:val="single" w:sz="4"/>
              <w:left w:val="single" w:sz="4"/>
              <w:bottom w:val="single" w:sz="4"/>
              <w:right w:val="single" w:sz="4"/>
            </w:tcBorders>
            <w:shd w:val="clear" w:color="auto" w:fill="E1DFC3"/>
            <w:vAlign w:val="center"/>
          </w:tcPr>
          <w:p>
            <w:pPr>
              <w:pStyle w:val="Style15"/>
              <w:keepNext w:val="0"/>
              <w:keepLines w:val="0"/>
              <w:widowControl w:val="0"/>
              <w:shd w:val="clear" w:color="auto" w:fill="auto"/>
              <w:bidi w:val="0"/>
              <w:spacing w:before="0" w:after="280" w:line="240" w:lineRule="auto"/>
              <w:ind w:left="0" w:right="480" w:firstLine="0"/>
              <w:jc w:val="right"/>
              <w:rPr>
                <w:sz w:val="17"/>
                <w:szCs w:val="17"/>
              </w:rPr>
            </w:pPr>
            <w:r>
              <w:rPr>
                <w:color w:val="000000"/>
                <w:spacing w:val="0"/>
                <w:w w:val="100"/>
                <w:position w:val="0"/>
                <w:sz w:val="17"/>
                <w:szCs w:val="17"/>
              </w:rPr>
              <w:t>6</w:t>
            </w:r>
          </w:p>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 xml:space="preserve">1 </w:t>
            </w:r>
            <w:r>
              <w:rPr>
                <w:color w:val="000000"/>
                <w:spacing w:val="0"/>
                <w:w w:val="100"/>
                <w:position w:val="0"/>
                <w:sz w:val="17"/>
                <w:szCs w:val="17"/>
              </w:rPr>
              <w:t>i</w:t>
            </w:r>
          </w:p>
        </w:tc>
      </w:tr>
    </w:tbl>
    <w:p>
      <w:pPr>
        <w:pStyle w:val="Style36"/>
        <w:keepNext w:val="0"/>
        <w:keepLines w:val="0"/>
        <w:widowControl w:val="0"/>
        <w:shd w:val="clear" w:color="auto" w:fill="auto"/>
        <w:bidi w:val="0"/>
        <w:spacing w:before="0" w:after="0" w:line="240" w:lineRule="auto"/>
        <w:ind w:left="19" w:right="0" w:firstLine="0"/>
        <w:jc w:val="left"/>
        <w:rPr>
          <w:sz w:val="18"/>
          <w:szCs w:val="18"/>
        </w:rPr>
      </w:pPr>
      <w:r>
        <w:rPr>
          <w:rFonts w:ascii="Arial" w:eastAsia="Arial" w:hAnsi="Arial" w:cs="Arial"/>
          <w:b/>
          <w:bCs/>
          <w:color w:val="000000"/>
          <w:spacing w:val="0"/>
          <w:w w:val="100"/>
          <w:position w:val="0"/>
          <w:sz w:val="18"/>
          <w:szCs w:val="18"/>
        </w:rPr>
        <w:t>Глава пятнадцатая</w:t>
      </w:r>
    </w:p>
    <w:p>
      <w:pPr>
        <w:pStyle w:val="Style36"/>
        <w:keepNext w:val="0"/>
        <w:keepLines w:val="0"/>
        <w:widowControl w:val="0"/>
        <w:shd w:val="clear" w:color="auto" w:fill="auto"/>
        <w:bidi w:val="0"/>
        <w:spacing w:before="0" w:after="40" w:line="240" w:lineRule="auto"/>
        <w:ind w:left="19" w:right="0" w:firstLine="0"/>
        <w:jc w:val="left"/>
        <w:rPr>
          <w:sz w:val="18"/>
          <w:szCs w:val="18"/>
        </w:rPr>
      </w:pPr>
      <w:r>
        <w:rPr>
          <w:rFonts w:ascii="Arial" w:eastAsia="Arial" w:hAnsi="Arial" w:cs="Arial"/>
          <w:b/>
          <w:bCs/>
          <w:color w:val="000000"/>
          <w:spacing w:val="0"/>
          <w:w w:val="100"/>
          <w:position w:val="0"/>
          <w:sz w:val="18"/>
          <w:szCs w:val="18"/>
        </w:rPr>
        <w:t>УПРОЩЕННЫЕ МЕТОДЫ РАСЧЕТА ТОКОВ</w:t>
      </w:r>
    </w:p>
    <w:p>
      <w:pPr>
        <w:pStyle w:val="Style36"/>
        <w:keepNext w:val="0"/>
        <w:keepLines w:val="0"/>
        <w:widowControl w:val="0"/>
        <w:shd w:val="clear" w:color="auto" w:fill="auto"/>
        <w:bidi w:val="0"/>
        <w:spacing w:before="0" w:after="0" w:line="240" w:lineRule="auto"/>
        <w:ind w:left="19" w:right="0" w:firstLine="0"/>
        <w:jc w:val="left"/>
        <w:rPr>
          <w:sz w:val="18"/>
          <w:szCs w:val="18"/>
        </w:rPr>
      </w:pPr>
      <w:r>
        <w:rPr>
          <w:rFonts w:ascii="Arial" w:eastAsia="Arial" w:hAnsi="Arial" w:cs="Arial"/>
          <w:b/>
          <w:bCs/>
          <w:color w:val="000000"/>
          <w:spacing w:val="0"/>
          <w:w w:val="100"/>
          <w:position w:val="0"/>
          <w:sz w:val="18"/>
          <w:szCs w:val="18"/>
        </w:rPr>
        <w:t>КОРОТКОГО ЗАМЫКАНИЯ В СЕТЯХ ДО 1000 В</w:t>
      </w:r>
    </w:p>
    <w:p>
      <w:pPr>
        <w:widowControl w:val="0"/>
        <w:spacing w:after="219" w:line="1" w:lineRule="exact"/>
      </w:pPr>
    </w:p>
    <w:p>
      <w:pPr>
        <w:pStyle w:val="Style27"/>
        <w:keepNext w:val="0"/>
        <w:keepLines w:val="0"/>
        <w:widowControl w:val="0"/>
        <w:numPr>
          <w:ilvl w:val="0"/>
          <w:numId w:val="83"/>
        </w:numPr>
        <w:shd w:val="clear" w:color="auto" w:fill="auto"/>
        <w:tabs>
          <w:tab w:pos="534" w:val="left"/>
        </w:tabs>
        <w:bidi w:val="0"/>
        <w:spacing w:before="0" w:after="120" w:line="240" w:lineRule="auto"/>
        <w:ind w:left="0" w:right="0" w:firstLine="0"/>
        <w:jc w:val="both"/>
      </w:pPr>
      <w:bookmarkStart w:id="216" w:name="bookmark216"/>
      <w:bookmarkEnd w:id="216"/>
      <w:r>
        <w:rPr>
          <w:color w:val="000000"/>
          <w:spacing w:val="0"/>
          <w:w w:val="100"/>
          <w:position w:val="0"/>
        </w:rPr>
        <w:t>Определения и расчет токов короткого замыкания</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При коротких замыканиях возникают значительные меха</w:t>
        <w:softHyphen/>
        <w:t>нические силы в токовекущих частях электрических аппа</w:t>
        <w:softHyphen/>
        <w:t>ратов, шин, изоляторов. Последствием этих механических сил могут быть разрушения аппаратов и конструкций РУ. Кроме того, токи КЗ вызывают дополнительный нагрев то</w:t>
        <w:softHyphen/>
        <w:t>коведущих частей электрических аппаратов, шин РУ и жил кабелей, что может привести к выходу их из строя из-за опасного повышения температуры. Нередко КЗ становятся причиной пожара и порчи имущества.</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Процессы, возникающие при КЗ, их физическая сущ</w:t>
        <w:softHyphen/>
        <w:t>ность и методы расчета изучены достаточно глубоко и рас</w:t>
        <w:softHyphen/>
        <w:t>смотрены в специальной литературе. В настоящей главе даются самые общие положения, имеющие актуальное значение лишь для сетей до 1000 В, типичных для электро</w:t>
        <w:softHyphen/>
        <w:t>оборудования жилых и общественных зданий.</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Остановимся на некоторых основных понятиях и опре</w:t>
        <w:softHyphen/>
        <w:t>делениях, а также параметрах, необходимых для расчетов.</w:t>
      </w:r>
    </w:p>
    <w:p>
      <w:pPr>
        <w:pStyle w:val="Style22"/>
        <w:keepNext w:val="0"/>
        <w:keepLines w:val="0"/>
        <w:widowControl w:val="0"/>
        <w:shd w:val="clear" w:color="auto" w:fill="auto"/>
        <w:bidi w:val="0"/>
        <w:spacing w:before="0" w:after="0" w:line="204" w:lineRule="auto"/>
        <w:ind w:left="0" w:right="0" w:firstLine="380"/>
        <w:jc w:val="both"/>
      </w:pPr>
      <w:r>
        <w:rPr>
          <w:b/>
          <w:bCs/>
          <w:color w:val="000000"/>
          <w:spacing w:val="0"/>
          <w:w w:val="100"/>
          <w:position w:val="0"/>
          <w:sz w:val="20"/>
          <w:szCs w:val="20"/>
        </w:rPr>
        <w:t xml:space="preserve">Коротким </w:t>
      </w:r>
      <w:r>
        <w:rPr>
          <w:color w:val="000000"/>
          <w:spacing w:val="0"/>
          <w:w w:val="100"/>
          <w:position w:val="0"/>
        </w:rPr>
        <w:t>замыканием называется непосредственное соединение между любыми точками разных фаз или фазы с землей и нулевым проводом электрической цепи, которое не предусмотрено нормальными условиями работы уста</w:t>
        <w:softHyphen/>
        <w:t>новки. Ток КЗ зависит от мощности источника питания, электрической удаленности места КЗ от него, т. е. от со</w:t>
        <w:softHyphen/>
        <w:t>противления цепи КЗ, от вида КЗ (трехфазного, двухфаз</w:t>
        <w:softHyphen/>
        <w:t>ного, однофазного, однофазного и двухфазного на землю), а также момента возникновения КЗ и длительности его действия. Относительная вероятность различных видов КЗ, по статистическим данным, характеризуется следую</w:t>
        <w:softHyphen/>
        <w:br w:type="page"/>
      </w:r>
      <w:r>
        <w:rPr>
          <w:color w:val="000000"/>
          <w:spacing w:val="0"/>
          <w:w w:val="100"/>
          <w:position w:val="0"/>
        </w:rPr>
        <w:t>щими- показателями: трехфазное — 5, двухфазное — 30 и однофазное — 65 %. Приведенные данные относятся к внешним электрическим сетям и системам, однако можно полагать, что приведенные цифры действительны с извест- ной долей приближения и для внутренних сетей.</w:t>
      </w:r>
    </w:p>
    <w:p>
      <w:pPr>
        <w:pStyle w:val="Style22"/>
        <w:keepNext w:val="0"/>
        <w:keepLines w:val="0"/>
        <w:widowControl w:val="0"/>
        <w:shd w:val="clear" w:color="auto" w:fill="auto"/>
        <w:bidi w:val="0"/>
        <w:spacing w:before="0" w:after="40" w:line="204" w:lineRule="auto"/>
        <w:ind w:left="0" w:right="0" w:firstLine="340"/>
        <w:jc w:val="both"/>
      </w:pPr>
      <w:r>
        <w:rPr>
          <w:color w:val="000000"/>
          <w:spacing w:val="0"/>
          <w:w w:val="100"/>
          <w:position w:val="0"/>
        </w:rPr>
        <w:t xml:space="preserve">Мгновенное значение полного тока КЗ </w:t>
      </w:r>
      <w:r>
        <w:rPr>
          <w:color w:val="000000"/>
          <w:spacing w:val="0"/>
          <w:w w:val="100"/>
          <w:position w:val="0"/>
        </w:rPr>
        <w:t>i</w:t>
      </w:r>
      <w:r>
        <w:rPr>
          <w:color w:val="000000"/>
          <w:spacing w:val="0"/>
          <w:w w:val="100"/>
          <w:position w:val="0"/>
          <w:vertAlign w:val="subscript"/>
        </w:rPr>
        <w:t>K</w:t>
      </w:r>
      <w:r>
        <w:rPr>
          <w:color w:val="000000"/>
          <w:spacing w:val="0"/>
          <w:w w:val="100"/>
          <w:position w:val="0"/>
        </w:rPr>
        <w:t xml:space="preserve">, </w:t>
      </w:r>
      <w:r>
        <w:rPr>
          <w:color w:val="000000"/>
          <w:spacing w:val="0"/>
          <w:w w:val="100"/>
          <w:position w:val="0"/>
        </w:rPr>
        <w:t xml:space="preserve">А, можно разложить на две составляющие: периодическую </w:t>
      </w:r>
      <w:r>
        <w:rPr>
          <w:i/>
          <w:iCs/>
          <w:color w:val="000000"/>
          <w:spacing w:val="0"/>
          <w:w w:val="100"/>
          <w:position w:val="0"/>
        </w:rPr>
        <w:t>1</w:t>
      </w:r>
      <w:r>
        <w:rPr>
          <w:i/>
          <w:iCs/>
          <w:color w:val="000000"/>
          <w:spacing w:val="0"/>
          <w:w w:val="100"/>
          <w:position w:val="0"/>
          <w:vertAlign w:val="subscript"/>
        </w:rPr>
        <w:t>п</w:t>
      </w:r>
      <w:r>
        <w:rPr>
          <w:color w:val="000000"/>
          <w:spacing w:val="0"/>
          <w:w w:val="100"/>
          <w:position w:val="0"/>
        </w:rPr>
        <w:t xml:space="preserve"> и апе</w:t>
        <w:softHyphen/>
        <w:t xml:space="preserve">риодическую </w:t>
      </w:r>
      <w:r>
        <w:rPr>
          <w:i/>
          <w:iCs/>
          <w:color w:val="000000"/>
          <w:spacing w:val="0"/>
          <w:w w:val="100"/>
          <w:position w:val="0"/>
        </w:rPr>
        <w:t>i</w:t>
      </w:r>
      <w:r>
        <w:rPr>
          <w:i/>
          <w:iCs/>
          <w:color w:val="000000"/>
          <w:spacing w:val="0"/>
          <w:w w:val="100"/>
          <w:position w:val="0"/>
          <w:vertAlign w:val="subscript"/>
        </w:rPr>
        <w:t>a</w:t>
      </w:r>
      <w:r>
        <w:rPr>
          <w:i/>
          <w:iCs/>
          <w:color w:val="000000"/>
          <w:spacing w:val="0"/>
          <w:w w:val="100"/>
          <w:position w:val="0"/>
        </w:rPr>
        <w:t>:</w:t>
      </w:r>
    </w:p>
    <w:p>
      <w:pPr>
        <w:pStyle w:val="Style22"/>
        <w:keepNext w:val="0"/>
        <w:keepLines w:val="0"/>
        <w:widowControl w:val="0"/>
        <w:shd w:val="clear" w:color="auto" w:fill="auto"/>
        <w:bidi w:val="0"/>
        <w:spacing w:before="0" w:after="40" w:line="204" w:lineRule="auto"/>
        <w:ind w:left="0" w:right="0" w:firstLine="0"/>
        <w:jc w:val="center"/>
      </w:pPr>
      <w:r>
        <w:rPr>
          <w:color w:val="000000"/>
          <w:spacing w:val="0"/>
          <w:w w:val="100"/>
          <w:position w:val="0"/>
        </w:rPr>
        <w:t xml:space="preserve">й </w:t>
      </w:r>
      <w:r>
        <w:rPr>
          <w:color w:val="000000"/>
          <w:spacing w:val="0"/>
          <w:w w:val="100"/>
          <w:position w:val="0"/>
          <w:vertAlign w:val="superscript"/>
        </w:rPr>
        <w:t>=</w:t>
      </w:r>
      <w:r>
        <w:rPr>
          <w:color w:val="000000"/>
          <w:spacing w:val="0"/>
          <w:w w:val="100"/>
          <w:position w:val="0"/>
        </w:rPr>
        <w:t xml:space="preserve"> “Ь й-</w:t>
      </w:r>
    </w:p>
    <w:p>
      <w:pPr>
        <w:pStyle w:val="Style22"/>
        <w:keepNext w:val="0"/>
        <w:keepLines w:val="0"/>
        <w:widowControl w:val="0"/>
        <w:shd w:val="clear" w:color="auto" w:fill="auto"/>
        <w:bidi w:val="0"/>
        <w:spacing w:before="0" w:after="100" w:line="206" w:lineRule="auto"/>
        <w:ind w:left="0" w:right="0" w:firstLine="340"/>
        <w:jc w:val="both"/>
      </w:pPr>
      <w:r>
        <w:rPr>
          <w:color w:val="000000"/>
          <w:spacing w:val="0"/>
          <w:w w:val="100"/>
          <w:position w:val="0"/>
        </w:rPr>
        <w:t>Наибольшего значения ток КЗ достигает в том случае, когда КЗ возникает при прохождении тока предшествую</w:t>
        <w:softHyphen/>
        <w:t>щего режима (тока нагрузки) через нуль; при этом перио</w:t>
        <w:softHyphen/>
        <w:t>дический ток имеет амплитудное значение, А</w:t>
      </w:r>
    </w:p>
    <w:p>
      <w:pPr>
        <w:pStyle w:val="Style22"/>
        <w:keepNext w:val="0"/>
        <w:keepLines w:val="0"/>
        <w:widowControl w:val="0"/>
        <w:shd w:val="clear" w:color="auto" w:fill="auto"/>
        <w:bidi w:val="0"/>
        <w:spacing w:before="0" w:after="40" w:line="204" w:lineRule="auto"/>
        <w:ind w:left="0" w:right="0" w:firstLine="0"/>
        <w:jc w:val="center"/>
      </w:pPr>
      <w:r>
        <w:rPr>
          <w:color w:val="000000"/>
          <w:spacing w:val="0"/>
          <w:w w:val="100"/>
          <w:position w:val="0"/>
          <w:vertAlign w:val="superscript"/>
        </w:rPr>
        <w:t>=</w:t>
      </w:r>
      <w:r>
        <w:rPr>
          <w:color w:val="000000"/>
          <w:spacing w:val="0"/>
          <w:w w:val="100"/>
          <w:position w:val="0"/>
        </w:rPr>
        <w:t xml:space="preserve"> Ио</w:t>
        <w:t>-</w:t>
      </w:r>
    </w:p>
    <w:p>
      <w:pPr>
        <w:pStyle w:val="Style22"/>
        <w:keepNext w:val="0"/>
        <w:keepLines w:val="0"/>
        <w:widowControl w:val="0"/>
        <w:shd w:val="clear" w:color="auto" w:fill="auto"/>
        <w:bidi w:val="0"/>
        <w:spacing w:before="0" w:after="0" w:line="211" w:lineRule="auto"/>
        <w:ind w:left="0" w:right="0" w:firstLine="340"/>
        <w:jc w:val="both"/>
      </w:pPr>
      <w:r>
        <w:rPr>
          <w:b/>
          <w:bCs/>
          <w:color w:val="000000"/>
          <w:spacing w:val="0"/>
          <w:w w:val="100"/>
          <w:position w:val="0"/>
          <w:sz w:val="20"/>
          <w:szCs w:val="20"/>
        </w:rPr>
        <w:t xml:space="preserve">ударным током </w:t>
      </w:r>
      <w:r>
        <w:rPr>
          <w:color w:val="000000"/>
          <w:spacing w:val="0"/>
          <w:w w:val="100"/>
          <w:position w:val="0"/>
        </w:rPr>
        <w:t>называется наибольшее мгновенное значение тока КЗ. Этого значения ток КЗ достигает по ис</w:t>
        <w:softHyphen/>
        <w:t>течении первого полупериода с момента возникновения КЗ, т. е. через 0,01 с.</w:t>
      </w:r>
    </w:p>
    <w:p>
      <w:pPr>
        <w:pStyle w:val="Style22"/>
        <w:keepNext w:val="0"/>
        <w:keepLines w:val="0"/>
        <w:widowControl w:val="0"/>
        <w:shd w:val="clear" w:color="auto" w:fill="auto"/>
        <w:bidi w:val="0"/>
        <w:spacing w:before="0" w:after="40" w:line="211" w:lineRule="auto"/>
        <w:ind w:left="0" w:right="0" w:firstLine="340"/>
        <w:jc w:val="both"/>
        <w:rPr>
          <w:sz w:val="20"/>
          <w:szCs w:val="20"/>
        </w:rPr>
      </w:pPr>
      <w:r>
        <w:rPr>
          <w:color w:val="000000"/>
          <w:spacing w:val="0"/>
          <w:w w:val="100"/>
          <w:position w:val="0"/>
          <w:sz w:val="22"/>
          <w:szCs w:val="22"/>
        </w:rPr>
        <w:t xml:space="preserve">Отношение ударного тока КЗ </w:t>
      </w:r>
      <w:r>
        <w:rPr>
          <w:color w:val="000000"/>
          <w:spacing w:val="0"/>
          <w:w w:val="100"/>
          <w:position w:val="0"/>
          <w:sz w:val="22"/>
          <w:szCs w:val="22"/>
        </w:rPr>
        <w:t>i</w:t>
      </w:r>
      <w:r>
        <w:rPr>
          <w:color w:val="000000"/>
          <w:spacing w:val="0"/>
          <w:w w:val="100"/>
          <w:position w:val="0"/>
          <w:sz w:val="22"/>
          <w:szCs w:val="22"/>
          <w:vertAlign w:val="subscript"/>
        </w:rPr>
        <w:t>y</w:t>
      </w:r>
      <w:r>
        <w:rPr>
          <w:color w:val="000000"/>
          <w:spacing w:val="0"/>
          <w:w w:val="100"/>
          <w:position w:val="0"/>
          <w:sz w:val="22"/>
          <w:szCs w:val="22"/>
        </w:rPr>
        <w:t xml:space="preserve"> </w:t>
      </w:r>
      <w:r>
        <w:rPr>
          <w:color w:val="000000"/>
          <w:spacing w:val="0"/>
          <w:w w:val="100"/>
          <w:position w:val="0"/>
          <w:sz w:val="22"/>
          <w:szCs w:val="22"/>
        </w:rPr>
        <w:t>к амплитуде периоди</w:t>
        <w:softHyphen/>
        <w:t xml:space="preserve">ческой составляющей тока КЗ </w:t>
      </w:r>
      <w:r>
        <w:rPr>
          <w:i/>
          <w:iCs/>
          <w:color w:val="000000"/>
          <w:spacing w:val="0"/>
          <w:w w:val="100"/>
          <w:position w:val="0"/>
          <w:sz w:val="22"/>
          <w:szCs w:val="22"/>
        </w:rPr>
        <w:t>1</w:t>
      </w:r>
      <w:r>
        <w:rPr>
          <w:i/>
          <w:iCs/>
          <w:color w:val="000000"/>
          <w:spacing w:val="0"/>
          <w:w w:val="100"/>
          <w:position w:val="0"/>
          <w:sz w:val="22"/>
          <w:szCs w:val="22"/>
          <w:vertAlign w:val="subscript"/>
        </w:rPr>
        <w:t>п</w:t>
      </w:r>
      <w:r>
        <w:rPr>
          <w:i/>
          <w:iCs/>
          <w:color w:val="000000"/>
          <w:spacing w:val="0"/>
          <w:w w:val="100"/>
          <w:position w:val="0"/>
          <w:sz w:val="22"/>
          <w:szCs w:val="22"/>
        </w:rPr>
        <w:t>,тах</w:t>
      </w:r>
      <w:r>
        <w:rPr>
          <w:color w:val="000000"/>
          <w:spacing w:val="0"/>
          <w:w w:val="100"/>
          <w:position w:val="0"/>
          <w:sz w:val="22"/>
          <w:szCs w:val="22"/>
        </w:rPr>
        <w:t xml:space="preserve"> называется </w:t>
      </w:r>
      <w:r>
        <w:rPr>
          <w:b/>
          <w:bCs/>
          <w:color w:val="000000"/>
          <w:spacing w:val="0"/>
          <w:w w:val="100"/>
          <w:position w:val="0"/>
          <w:sz w:val="20"/>
          <w:szCs w:val="20"/>
        </w:rPr>
        <w:t>ударным коэффициентом</w:t>
      </w:r>
    </w:p>
    <w:p>
      <w:pPr>
        <w:pStyle w:val="Style22"/>
        <w:keepNext w:val="0"/>
        <w:keepLines w:val="0"/>
        <w:widowControl w:val="0"/>
        <w:shd w:val="clear" w:color="auto" w:fill="auto"/>
        <w:tabs>
          <w:tab w:pos="1286" w:val="left"/>
          <w:tab w:pos="3149" w:val="left"/>
        </w:tabs>
        <w:bidi w:val="0"/>
        <w:spacing w:before="0" w:after="0" w:line="240" w:lineRule="auto"/>
        <w:ind w:left="0" w:right="0" w:firstLine="0"/>
        <w:jc w:val="right"/>
      </w:pPr>
      <w:r>
        <w:rPr>
          <w:i/>
          <w:iCs/>
          <w:color w:val="63634A"/>
          <w:spacing w:val="0"/>
          <w:w w:val="100"/>
          <w:position w:val="0"/>
        </w:rPr>
        <w:t xml:space="preserve">’ </w:t>
      </w:r>
      <w:r>
        <w:rPr>
          <w:i/>
          <w:iCs/>
          <w:color w:val="000000"/>
          <w:spacing w:val="0"/>
          <w:w w:val="100"/>
          <w:position w:val="0"/>
        </w:rPr>
        <w:t xml:space="preserve">k = i </w:t>
      </w:r>
      <w:r>
        <w:rPr>
          <w:i/>
          <w:iCs/>
          <w:color w:val="000000"/>
          <w:spacing w:val="0"/>
          <w:w w:val="100"/>
          <w:position w:val="0"/>
        </w:rPr>
        <w:t>//</w:t>
        <w:tab/>
        <w:t>.</w:t>
        <w:tab/>
      </w:r>
      <w:r>
        <w:rPr>
          <w:color w:val="000000"/>
          <w:spacing w:val="0"/>
          <w:w w:val="100"/>
          <w:position w:val="0"/>
        </w:rPr>
        <w:t>(15.1)</w:t>
      </w:r>
    </w:p>
    <w:p>
      <w:pPr>
        <w:pStyle w:val="Style30"/>
        <w:keepNext w:val="0"/>
        <w:keepLines w:val="0"/>
        <w:widowControl w:val="0"/>
        <w:shd w:val="clear" w:color="auto" w:fill="auto"/>
        <w:tabs>
          <w:tab w:pos="2957" w:val="left"/>
        </w:tabs>
        <w:bidi w:val="0"/>
        <w:spacing w:before="0" w:line="180" w:lineRule="auto"/>
        <w:ind w:left="0" w:right="0" w:firstLine="0"/>
        <w:jc w:val="right"/>
      </w:pPr>
      <w:r>
        <w:rPr>
          <w:color w:val="000000"/>
          <w:spacing w:val="0"/>
          <w:w w:val="100"/>
          <w:position w:val="0"/>
        </w:rPr>
        <w:t>у У/</w:t>
        <w:tab/>
        <w:t>V '</w:t>
      </w:r>
    </w:p>
    <w:p>
      <w:pPr>
        <w:pStyle w:val="Style22"/>
        <w:keepNext w:val="0"/>
        <w:keepLines w:val="0"/>
        <w:widowControl w:val="0"/>
        <w:shd w:val="clear" w:color="auto" w:fill="auto"/>
        <w:bidi w:val="0"/>
        <w:spacing w:before="0" w:after="100" w:line="209" w:lineRule="auto"/>
        <w:ind w:left="0" w:right="0" w:firstLine="340"/>
        <w:jc w:val="both"/>
      </w:pPr>
      <w:r>
        <w:rPr>
          <w:color w:val="000000"/>
          <w:spacing w:val="0"/>
          <w:w w:val="100"/>
          <w:position w:val="0"/>
        </w:rPr>
        <w:t>Апериодическая составляющая тока КЗ, А, изменяется по закону</w:t>
      </w:r>
    </w:p>
    <w:p>
      <w:pPr>
        <w:pStyle w:val="Style22"/>
        <w:keepNext w:val="0"/>
        <w:keepLines w:val="0"/>
        <w:widowControl w:val="0"/>
        <w:shd w:val="clear" w:color="auto" w:fill="auto"/>
        <w:tabs>
          <w:tab w:pos="3643" w:val="left"/>
        </w:tabs>
        <w:bidi w:val="0"/>
        <w:spacing w:before="0" w:after="40" w:line="204" w:lineRule="auto"/>
        <w:ind w:left="0" w:right="0" w:firstLine="0"/>
        <w:jc w:val="right"/>
      </w:pPr>
      <w:r>
        <w:rPr>
          <w:color w:val="000000"/>
          <w:spacing w:val="0"/>
          <w:w w:val="100"/>
          <w:position w:val="0"/>
        </w:rPr>
        <w:t xml:space="preserve">й = Йо </w:t>
      </w:r>
      <w:r>
        <w:rPr>
          <w:color w:val="000000"/>
          <w:spacing w:val="0"/>
          <w:w w:val="100"/>
          <w:position w:val="0"/>
          <w:vertAlign w:val="superscript"/>
        </w:rPr>
        <w:t>e</w:t>
      </w:r>
      <w:r>
        <w:rPr>
          <w:color w:val="000000"/>
          <w:spacing w:val="0"/>
          <w:w w:val="100"/>
          <w:position w:val="0"/>
        </w:rPr>
        <w:t>~</w:t>
      </w:r>
      <w:r>
        <w:rPr>
          <w:color w:val="000000"/>
          <w:spacing w:val="0"/>
          <w:w w:val="100"/>
          <w:position w:val="0"/>
          <w:vertAlign w:val="superscript"/>
        </w:rPr>
        <w:t>t,Ta</w:t>
      </w:r>
      <w:r>
        <w:rPr>
          <w:color w:val="000000"/>
          <w:spacing w:val="0"/>
          <w:w w:val="100"/>
          <w:position w:val="0"/>
        </w:rPr>
        <w:t xml:space="preserve"> </w:t>
      </w:r>
      <w:r>
        <w:rPr>
          <w:color w:val="000000"/>
          <w:spacing w:val="0"/>
          <w:w w:val="100"/>
          <w:position w:val="0"/>
        </w:rPr>
        <w:t xml:space="preserve">= </w:t>
      </w:r>
      <w:r>
        <w:rPr>
          <w:i/>
          <w:iCs/>
          <w:color w:val="000000"/>
          <w:spacing w:val="0"/>
          <w:w w:val="100"/>
          <w:position w:val="0"/>
        </w:rPr>
        <w:t>in.n</w:t>
      </w:r>
      <w:r>
        <w:rPr>
          <w:i/>
          <w:iCs/>
          <w:color w:val="000000"/>
          <w:spacing w:val="0"/>
          <w:w w:val="100"/>
          <w:position w:val="0"/>
        </w:rPr>
        <w:t xml:space="preserve">-ах </w:t>
      </w:r>
      <w:r>
        <w:rPr>
          <w:i/>
          <w:iCs/>
          <w:color w:val="000000"/>
          <w:spacing w:val="0"/>
          <w:w w:val="100"/>
          <w:position w:val="0"/>
        </w:rPr>
        <w:t>e~</w:t>
      </w:r>
      <w:r>
        <w:rPr>
          <w:i/>
          <w:iCs/>
          <w:color w:val="000000"/>
          <w:spacing w:val="0"/>
          <w:w w:val="100"/>
          <w:position w:val="0"/>
          <w:vertAlign w:val="superscript"/>
        </w:rPr>
        <w:t>t/T&amp;</w:t>
      </w:r>
      <w:r>
        <w:rPr>
          <w:i/>
          <w:iCs/>
          <w:color w:val="000000"/>
          <w:spacing w:val="0"/>
          <w:w w:val="100"/>
          <w:position w:val="0"/>
        </w:rPr>
        <w:t>,</w:t>
      </w:r>
      <w:r>
        <w:rPr>
          <w:color w:val="000000"/>
          <w:spacing w:val="0"/>
          <w:w w:val="100"/>
          <w:position w:val="0"/>
        </w:rPr>
        <w:tab/>
      </w:r>
      <w:r>
        <w:rPr>
          <w:color w:val="000000"/>
          <w:spacing w:val="0"/>
          <w:w w:val="100"/>
          <w:position w:val="0"/>
        </w:rPr>
        <w:t>(15.2)</w:t>
      </w:r>
    </w:p>
    <w:p>
      <w:pPr>
        <w:pStyle w:val="Style22"/>
        <w:keepNext w:val="0"/>
        <w:keepLines w:val="0"/>
        <w:widowControl w:val="0"/>
        <w:shd w:val="clear" w:color="auto" w:fill="auto"/>
        <w:bidi w:val="0"/>
        <w:spacing w:before="0" w:after="40" w:line="202" w:lineRule="auto"/>
        <w:ind w:left="0" w:right="0" w:firstLine="0"/>
        <w:jc w:val="both"/>
      </w:pPr>
      <w:r>
        <w:rPr>
          <w:color w:val="000000"/>
          <w:spacing w:val="0"/>
          <w:w w:val="100"/>
          <w:position w:val="0"/>
        </w:rPr>
        <w:t>где 7</w:t>
      </w:r>
      <w:r>
        <w:rPr>
          <w:color w:val="000000"/>
          <w:spacing w:val="0"/>
          <w:w w:val="100"/>
          <w:position w:val="0"/>
          <w:vertAlign w:val="subscript"/>
        </w:rPr>
        <w:t>а</w:t>
      </w:r>
      <w:r>
        <w:rPr>
          <w:color w:val="000000"/>
          <w:spacing w:val="0"/>
          <w:w w:val="100"/>
          <w:position w:val="0"/>
        </w:rPr>
        <w:t xml:space="preserve">=-х/(314г) — постоянная времени затухания, с; </w:t>
      </w:r>
      <w:r>
        <w:rPr>
          <w:i/>
          <w:iCs/>
          <w:color w:val="000000"/>
          <w:spacing w:val="0"/>
          <w:w w:val="100"/>
          <w:position w:val="0"/>
        </w:rPr>
        <w:t>t</w:t>
      </w:r>
      <w:r>
        <w:rPr>
          <w:i/>
          <w:iCs/>
          <w:color w:val="000000"/>
          <w:spacing w:val="0"/>
          <w:w w:val="100"/>
          <w:position w:val="0"/>
        </w:rPr>
        <w:t xml:space="preserve">— </w:t>
      </w:r>
      <w:r>
        <w:rPr>
          <w:color w:val="000000"/>
          <w:spacing w:val="0"/>
          <w:w w:val="100"/>
          <w:position w:val="0"/>
        </w:rPr>
        <w:t xml:space="preserve">время, с; </w:t>
      </w:r>
      <w:r>
        <w:rPr>
          <w:i/>
          <w:iCs/>
          <w:color w:val="000000"/>
          <w:spacing w:val="0"/>
          <w:w w:val="100"/>
          <w:position w:val="0"/>
        </w:rPr>
        <w:t>г —</w:t>
      </w:r>
      <w:r>
        <w:rPr>
          <w:color w:val="000000"/>
          <w:spacing w:val="0"/>
          <w:w w:val="100"/>
          <w:position w:val="0"/>
        </w:rPr>
        <w:t xml:space="preserve"> активное сопротивление цепи КЗ, Ом; </w:t>
      </w:r>
      <w:r>
        <w:rPr>
          <w:i/>
          <w:iCs/>
          <w:color w:val="000000"/>
          <w:spacing w:val="0"/>
          <w:w w:val="100"/>
          <w:position w:val="0"/>
        </w:rPr>
        <w:t xml:space="preserve">х — </w:t>
      </w:r>
      <w:r>
        <w:rPr>
          <w:color w:val="000000"/>
          <w:spacing w:val="0"/>
          <w:w w:val="100"/>
          <w:position w:val="0"/>
        </w:rPr>
        <w:t>индуктивное сопротивление цепи КЗ, Ом.</w:t>
      </w:r>
    </w:p>
    <w:p>
      <w:pPr>
        <w:pStyle w:val="Style22"/>
        <w:keepNext w:val="0"/>
        <w:keepLines w:val="0"/>
        <w:widowControl w:val="0"/>
        <w:shd w:val="clear" w:color="auto" w:fill="auto"/>
        <w:bidi w:val="0"/>
        <w:spacing w:before="0" w:after="40" w:line="202" w:lineRule="auto"/>
        <w:ind w:left="0" w:right="0" w:firstLine="340"/>
        <w:jc w:val="both"/>
      </w:pPr>
      <w:r>
        <w:rPr>
          <w:color w:val="000000"/>
          <w:spacing w:val="0"/>
          <w:w w:val="100"/>
          <w:position w:val="0"/>
        </w:rPr>
        <w:t>Апериодическая составляющая (иногда ее называют свободным током) затухает быстро и практически исчеза</w:t>
        <w:softHyphen/>
        <w:t>ет через 0,15 с.</w:t>
      </w:r>
    </w:p>
    <w:p>
      <w:pPr>
        <w:pStyle w:val="Style22"/>
        <w:keepNext w:val="0"/>
        <w:keepLines w:val="0"/>
        <w:widowControl w:val="0"/>
        <w:shd w:val="clear" w:color="auto" w:fill="auto"/>
        <w:bidi w:val="0"/>
        <w:spacing w:before="0" w:after="60" w:line="204" w:lineRule="auto"/>
        <w:ind w:left="0" w:right="0" w:firstLine="340"/>
        <w:jc w:val="both"/>
      </w:pPr>
      <w:r>
        <w:rPr>
          <w:color w:val="000000"/>
          <w:spacing w:val="0"/>
          <w:w w:val="100"/>
          <w:position w:val="0"/>
        </w:rPr>
        <w:t>В результате процессов, происходящих в генераторах электрических станций при КЗ, периодическая составляю</w:t>
        <w:softHyphen/>
        <w:t>щая тока КЗ тоже затухает и через некоторое время до</w:t>
        <w:softHyphen/>
        <w:t>стигает своего установившегося значения. Начальное зна</w:t>
        <w:softHyphen/>
        <w:t xml:space="preserve">чение периодической составляющей называют </w:t>
      </w:r>
      <w:r>
        <w:rPr>
          <w:b/>
          <w:bCs/>
          <w:color w:val="000000"/>
          <w:spacing w:val="0"/>
          <w:w w:val="100"/>
          <w:position w:val="0"/>
          <w:sz w:val="20"/>
          <w:szCs w:val="20"/>
        </w:rPr>
        <w:t>сверхпере</w:t>
        <w:softHyphen/>
        <w:t xml:space="preserve">ходным током </w:t>
      </w:r>
      <w:r>
        <w:rPr>
          <w:i/>
          <w:iCs/>
          <w:color w:val="000000"/>
          <w:spacing w:val="0"/>
          <w:w w:val="100"/>
          <w:position w:val="0"/>
        </w:rPr>
        <w:t>1".</w:t>
      </w:r>
      <w:r>
        <w:rPr>
          <w:color w:val="000000"/>
          <w:spacing w:val="0"/>
          <w:w w:val="100"/>
          <w:position w:val="0"/>
        </w:rPr>
        <w:t xml:space="preserve"> При достаточно большом удалении места КЗ от генерирующего источника, что характерно для сетей жилых и общественных зданий, влияние затухания перио</w:t>
        <w:softHyphen/>
        <w:t>дической составляющей незначительно и может в расчетах</w:t>
        <w:br w:type="page"/>
      </w:r>
      <w:r>
        <w:rPr>
          <w:color w:val="000000"/>
          <w:spacing w:val="0"/>
          <w:w w:val="100"/>
          <w:position w:val="0"/>
        </w:rPr>
        <w:t>не учитываться. Ударный ток КЗ, А, может быть выражен следующим образом:</w:t>
      </w:r>
    </w:p>
    <w:p>
      <w:pPr>
        <w:pStyle w:val="Style30"/>
        <w:keepNext w:val="0"/>
        <w:keepLines w:val="0"/>
        <w:widowControl w:val="0"/>
        <w:shd w:val="clear" w:color="auto" w:fill="auto"/>
        <w:tabs>
          <w:tab w:pos="5340" w:val="left"/>
        </w:tabs>
        <w:bidi w:val="0"/>
        <w:spacing w:before="0" w:after="60" w:line="240" w:lineRule="auto"/>
        <w:ind w:left="0" w:right="0" w:firstLine="660"/>
        <w:jc w:val="both"/>
        <w:rPr>
          <w:sz w:val="16"/>
          <w:szCs w:val="16"/>
        </w:rPr>
      </w:pPr>
      <w:r>
        <w:rPr>
          <w:b/>
          <w:bCs/>
          <w:color w:val="000000"/>
          <w:spacing w:val="0"/>
          <w:w w:val="100"/>
          <w:position w:val="0"/>
          <w:sz w:val="16"/>
          <w:szCs w:val="16"/>
        </w:rPr>
        <w:t xml:space="preserve">'у = /п.тах + /а(0.01) = | 2/ц + </w:t>
      </w:r>
      <w:r>
        <w:rPr>
          <w:b/>
          <w:bCs/>
          <w:color w:val="000000"/>
          <w:spacing w:val="0"/>
          <w:w w:val="100"/>
          <w:position w:val="0"/>
          <w:sz w:val="16"/>
          <w:szCs w:val="16"/>
        </w:rPr>
        <w:t>F 2</w:t>
      </w:r>
      <w:r>
        <w:rPr>
          <w:b/>
          <w:bCs/>
          <w:color w:val="000000"/>
          <w:spacing w:val="0"/>
          <w:w w:val="100"/>
          <w:position w:val="0"/>
          <w:sz w:val="16"/>
          <w:szCs w:val="16"/>
        </w:rPr>
        <w:t>°’</w:t>
      </w:r>
      <w:r>
        <w:rPr>
          <w:b/>
          <w:bCs/>
          <w:color w:val="000000"/>
          <w:spacing w:val="0"/>
          <w:w w:val="100"/>
          <w:position w:val="0"/>
          <w:sz w:val="16"/>
          <w:szCs w:val="16"/>
          <w:vertAlign w:val="superscript"/>
        </w:rPr>
        <w:t>0,/</w:t>
      </w:r>
      <w:r>
        <w:rPr>
          <w:b/>
          <w:bCs/>
          <w:color w:val="000000"/>
          <w:spacing w:val="0"/>
          <w:w w:val="100"/>
          <w:position w:val="0"/>
          <w:sz w:val="16"/>
          <w:szCs w:val="16"/>
        </w:rPr>
        <w:t>\</w:t>
        <w:tab/>
        <w:t>(15.3)</w:t>
      </w:r>
    </w:p>
    <w:p>
      <w:pPr>
        <w:pStyle w:val="Style22"/>
        <w:keepNext w:val="0"/>
        <w:keepLines w:val="0"/>
        <w:widowControl w:val="0"/>
        <w:shd w:val="clear" w:color="auto" w:fill="auto"/>
        <w:bidi w:val="0"/>
        <w:spacing w:before="0" w:after="60" w:line="209" w:lineRule="auto"/>
        <w:ind w:left="0" w:right="0" w:firstLine="0"/>
        <w:jc w:val="both"/>
      </w:pPr>
      <w:r>
        <w:rPr>
          <w:color w:val="000000"/>
          <w:spacing w:val="0"/>
          <w:w w:val="100"/>
          <w:position w:val="0"/>
        </w:rPr>
        <w:t>где /</w:t>
      </w:r>
      <w:r>
        <w:rPr>
          <w:color w:val="000000"/>
          <w:spacing w:val="0"/>
          <w:w w:val="100"/>
          <w:position w:val="0"/>
          <w:vertAlign w:val="subscript"/>
        </w:rPr>
        <w:t>п</w:t>
      </w:r>
      <w:r>
        <w:rPr>
          <w:color w:val="000000"/>
          <w:spacing w:val="0"/>
          <w:w w:val="100"/>
          <w:position w:val="0"/>
        </w:rPr>
        <w:t xml:space="preserve"> — действующее значение периодической составляю</w:t>
        <w:softHyphen/>
        <w:t xml:space="preserve">щей тока КЗ, </w:t>
      </w:r>
      <w:r>
        <w:rPr>
          <w:color w:val="000000"/>
          <w:spacing w:val="0"/>
          <w:w w:val="100"/>
          <w:position w:val="0"/>
        </w:rPr>
        <w:t xml:space="preserve">A; </w:t>
      </w:r>
      <w:r>
        <w:rPr>
          <w:i/>
          <w:iCs/>
          <w:color w:val="000000"/>
          <w:spacing w:val="0"/>
          <w:w w:val="100"/>
          <w:position w:val="0"/>
        </w:rPr>
        <w:t>k</w:t>
      </w:r>
      <w:r>
        <w:rPr>
          <w:i/>
          <w:iCs/>
          <w:color w:val="000000"/>
          <w:spacing w:val="0"/>
          <w:w w:val="100"/>
          <w:position w:val="0"/>
          <w:vertAlign w:val="subscript"/>
        </w:rPr>
        <w:t>y</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ударный коэффициент,</w:t>
      </w:r>
    </w:p>
    <w:p>
      <w:pPr>
        <w:pStyle w:val="Style22"/>
        <w:keepNext w:val="0"/>
        <w:keepLines w:val="0"/>
        <w:widowControl w:val="0"/>
        <w:shd w:val="clear" w:color="auto" w:fill="auto"/>
        <w:tabs>
          <w:tab w:pos="3194" w:val="left"/>
        </w:tabs>
        <w:bidi w:val="0"/>
        <w:spacing w:before="0" w:after="60" w:line="214" w:lineRule="auto"/>
        <w:ind w:left="0" w:right="0" w:firstLine="0"/>
        <w:jc w:val="right"/>
      </w:pPr>
      <w:r>
        <w:rPr>
          <w:i/>
          <w:iCs/>
          <w:color w:val="000000"/>
          <w:spacing w:val="0"/>
          <w:w w:val="100"/>
          <w:position w:val="0"/>
        </w:rPr>
        <w:t>k.</w:t>
      </w:r>
      <w:r>
        <w:rPr>
          <w:color w:val="000000"/>
          <w:spacing w:val="0"/>
          <w:w w:val="100"/>
          <w:position w:val="0"/>
        </w:rPr>
        <w:t xml:space="preserve"> </w:t>
      </w:r>
      <w:r>
        <w:rPr>
          <w:color w:val="000000"/>
          <w:spacing w:val="0"/>
          <w:w w:val="100"/>
          <w:position w:val="0"/>
        </w:rPr>
        <w:t>= 1 + с-°'</w:t>
      </w:r>
      <w:r>
        <w:rPr>
          <w:color w:val="000000"/>
          <w:spacing w:val="0"/>
          <w:w w:val="100"/>
          <w:position w:val="0"/>
          <w:vertAlign w:val="superscript"/>
        </w:rPr>
        <w:t>0,/г</w:t>
      </w:r>
      <w:r>
        <w:rPr>
          <w:color w:val="000000"/>
          <w:spacing w:val="0"/>
          <w:w w:val="100"/>
          <w:position w:val="0"/>
        </w:rPr>
        <w:t>а.</w:t>
        <w:tab/>
        <w:t>(15.4)</w:t>
      </w:r>
    </w:p>
    <w:p>
      <w:pPr>
        <w:pStyle w:val="Style22"/>
        <w:keepNext w:val="0"/>
        <w:keepLines w:val="0"/>
        <w:widowControl w:val="0"/>
        <w:shd w:val="clear" w:color="auto" w:fill="auto"/>
        <w:bidi w:val="0"/>
        <w:spacing w:before="0" w:after="100" w:line="223" w:lineRule="auto"/>
        <w:ind w:left="0" w:right="0" w:firstLine="0"/>
        <w:jc w:val="both"/>
      </w:pPr>
      <w:r>
        <w:rPr>
          <w:color w:val="000000"/>
          <w:spacing w:val="0"/>
          <w:w w:val="100"/>
          <w:position w:val="0"/>
        </w:rPr>
        <w:t>Согласно сказанному выше получаем значение ударного тока</w:t>
      </w:r>
    </w:p>
    <w:p>
      <w:pPr>
        <w:pStyle w:val="Style22"/>
        <w:keepNext w:val="0"/>
        <w:keepLines w:val="0"/>
        <w:widowControl w:val="0"/>
        <w:shd w:val="clear" w:color="auto" w:fill="auto"/>
        <w:tabs>
          <w:tab w:pos="3194" w:val="left"/>
        </w:tabs>
        <w:bidi w:val="0"/>
        <w:spacing w:before="0" w:after="60" w:line="209" w:lineRule="auto"/>
        <w:ind w:left="0" w:right="0" w:firstLine="0"/>
        <w:jc w:val="right"/>
      </w:pPr>
      <w:r>
        <w:rPr>
          <w:color w:val="000000"/>
          <w:spacing w:val="0"/>
          <w:w w:val="100"/>
          <w:position w:val="0"/>
        </w:rPr>
        <w:t>&lt;</w:t>
      </w:r>
      <w:r>
        <w:rPr>
          <w:color w:val="000000"/>
          <w:spacing w:val="0"/>
          <w:w w:val="100"/>
          <w:position w:val="0"/>
          <w:vertAlign w:val="subscript"/>
        </w:rPr>
        <w:t>Т</w:t>
      </w:r>
      <w:r>
        <w:rPr>
          <w:color w:val="000000"/>
          <w:spacing w:val="0"/>
          <w:w w:val="100"/>
          <w:position w:val="0"/>
        </w:rPr>
        <w:t>=К2М"-</w:t>
        <w:tab/>
        <w:t>(15.5)</w:t>
      </w:r>
    </w:p>
    <w:p>
      <w:pPr>
        <w:pStyle w:val="Style22"/>
        <w:keepNext w:val="0"/>
        <w:keepLines w:val="0"/>
        <w:widowControl w:val="0"/>
        <w:shd w:val="clear" w:color="auto" w:fill="auto"/>
        <w:bidi w:val="0"/>
        <w:spacing w:before="0" w:after="100" w:line="209" w:lineRule="auto"/>
        <w:ind w:left="0" w:right="0" w:firstLine="380"/>
        <w:jc w:val="both"/>
      </w:pPr>
      <w:r>
        <w:rPr>
          <w:color w:val="000000"/>
          <w:spacing w:val="0"/>
          <w:w w:val="100"/>
          <w:position w:val="0"/>
        </w:rPr>
        <w:t>При выборе аппаратов иногда требуется знать наиболь</w:t>
        <w:softHyphen/>
        <w:t>шее действующее значение тока КЗ. Оно определяется но приближенной формуле, А</w:t>
      </w:r>
    </w:p>
    <w:p>
      <w:pPr>
        <w:pStyle w:val="Style22"/>
        <w:keepNext w:val="0"/>
        <w:keepLines w:val="0"/>
        <w:widowControl w:val="0"/>
        <w:shd w:val="clear" w:color="auto" w:fill="auto"/>
        <w:tabs>
          <w:tab w:pos="3648" w:val="left"/>
        </w:tabs>
        <w:bidi w:val="0"/>
        <w:spacing w:before="0" w:after="220" w:line="209" w:lineRule="auto"/>
        <w:ind w:left="0" w:right="0" w:firstLine="0"/>
        <w:jc w:val="right"/>
      </w:pPr>
      <w:r>
        <w:rPr>
          <w:color w:val="000000"/>
          <w:spacing w:val="0"/>
          <w:w w:val="100"/>
          <w:position w:val="0"/>
        </w:rPr>
        <w:t>/</w:t>
      </w:r>
      <w:r>
        <w:rPr>
          <w:color w:val="000000"/>
          <w:spacing w:val="0"/>
          <w:w w:val="100"/>
          <w:position w:val="0"/>
          <w:vertAlign w:val="subscript"/>
        </w:rPr>
        <w:t>д</w:t>
      </w:r>
      <w:r>
        <w:rPr>
          <w:color w:val="000000"/>
          <w:spacing w:val="0"/>
          <w:w w:val="100"/>
          <w:position w:val="0"/>
        </w:rPr>
        <w:t xml:space="preserve"> = гу 1 + 2(^-1)* .</w:t>
        <w:tab/>
        <w:t>(15.6)</w:t>
      </w:r>
    </w:p>
    <w:p>
      <w:pPr>
        <w:pStyle w:val="Style27"/>
        <w:keepNext w:val="0"/>
        <w:keepLines w:val="0"/>
        <w:widowControl w:val="0"/>
        <w:numPr>
          <w:ilvl w:val="0"/>
          <w:numId w:val="83"/>
        </w:numPr>
        <w:shd w:val="clear" w:color="auto" w:fill="auto"/>
        <w:tabs>
          <w:tab w:pos="553" w:val="left"/>
        </w:tabs>
        <w:bidi w:val="0"/>
        <w:spacing w:before="0" w:line="240" w:lineRule="auto"/>
        <w:ind w:left="0" w:right="0" w:firstLine="0"/>
        <w:jc w:val="both"/>
      </w:pPr>
      <w:bookmarkStart w:id="217" w:name="bookmark217"/>
      <w:bookmarkEnd w:id="217"/>
      <w:r>
        <w:rPr>
          <w:color w:val="000000"/>
          <w:spacing w:val="0"/>
          <w:w w:val="100"/>
          <w:position w:val="0"/>
        </w:rPr>
        <w:t>Особенности расчете токов короткого замыкания в установках до 1000 В ,</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Характерной особенностью расчета токов в сетях до 1000 В является необходимость учета активных сопротив</w:t>
        <w:softHyphen/>
        <w:t>лений элементов цепи КЗ, которые в кабельных сетях и внутридомовых сетях, выполняемых проводами в трубах и каналах строительных конструкций, значительно превыша</w:t>
        <w:softHyphen/>
        <w:t>ют индуктивные сопротивления. Существенное влияние на суммарное сопротивление цепи в таких сетях оказывают сопротивления контактов коммутационных аппаратов, максимальных расцепителей автоматических выключате</w:t>
        <w:softHyphen/>
        <w:t>лей, обмоток трансформаторов тока, а также переходные сопротивления контактных соединений и дуги, возникаю</w:t>
        <w:softHyphen/>
        <w:t>щей в месте КЗ. Все активные сопротивления шин, прово</w:t>
        <w:softHyphen/>
        <w:t>дов, кабелей при КЗ увеличиваются из-за повышенного нагрева при КЗ.</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расчетах следует также учитывать сопротивления об</w:t>
        <w:softHyphen/>
        <w:t>моток силовых трансформаторов мощностью до 1000 кВ-А, так как они соизмеримы с сопротивлениями короткозамк</w:t>
        <w:softHyphen/>
        <w:t>нутой цепи. Таким образом, при расчетах токов КЗ в сетях до 1000 В недопустимо учитывать только индуктивные со</w:t>
        <w:softHyphen/>
        <w:t>противления, как это принято при расчетах токов КЗ в се</w:t>
        <w:softHyphen/>
        <w:t>тях выше 1-000 В.</w:t>
      </w:r>
    </w:p>
    <w:p>
      <w:pPr>
        <w:pStyle w:val="Style22"/>
        <w:keepNext w:val="0"/>
        <w:keepLines w:val="0"/>
        <w:widowControl w:val="0"/>
        <w:shd w:val="clear" w:color="auto" w:fill="auto"/>
        <w:bidi w:val="0"/>
        <w:spacing w:before="0" w:after="0" w:line="202" w:lineRule="auto"/>
        <w:ind w:left="0" w:right="0" w:firstLine="380"/>
        <w:jc w:val="both"/>
      </w:pPr>
      <w:r>
        <w:rPr>
          <w:color w:val="000000"/>
          <w:spacing w:val="0"/>
          <w:w w:val="100"/>
          <w:position w:val="0"/>
        </w:rPr>
        <w:t>В большинстве случаев расчет токов КЗ может выпол</w:t>
        <w:softHyphen/>
        <w:t>няться без учета затухания его периодической составляю-</w:t>
        <w:br w:type="page"/>
      </w:r>
      <w:r>
        <w:rPr>
          <w:color w:val="000000"/>
          <w:spacing w:val="0"/>
          <w:w w:val="100"/>
          <w:position w:val="0"/>
        </w:rPr>
        <w:t>шей. Практически при мощности системы, превышающей номинальную мощность питающего трансформатора в 50 раз, ток КЗ можно считать незатухающим, как для си</w:t>
        <w:softHyphen/>
        <w:t>стемы бесконечной мощности.</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Поскольку активное сопротивление цепи КЗ обычно значительно превышает индуктивное </w:t>
      </w:r>
      <w:r>
        <w:rPr>
          <w:i/>
          <w:iCs/>
          <w:color w:val="000000"/>
          <w:spacing w:val="0"/>
          <w:w w:val="100"/>
          <w:position w:val="0"/>
        </w:rPr>
        <w:t>г^&gt;х,</w:t>
      </w:r>
      <w:r>
        <w:rPr>
          <w:color w:val="000000"/>
          <w:spacing w:val="0"/>
          <w:w w:val="100"/>
          <w:position w:val="0"/>
        </w:rPr>
        <w:t xml:space="preserve"> апериодическая составляющая тока КЗ затухает весьма быстро, ударный коэффициент при КЗ во внутренней сети здания или на ввО- де'В Дом может приниматься равным единице и лишь на шинах питающей подстанции он возрастает до К</w:t>
      </w:r>
      <w:r>
        <w:rPr>
          <w:color w:val="000000"/>
          <w:spacing w:val="0"/>
          <w:w w:val="100"/>
          <w:position w:val="0"/>
          <w:vertAlign w:val="subscript"/>
        </w:rPr>
        <w:t>у</w:t>
      </w:r>
      <w:r>
        <w:rPr>
          <w:color w:val="000000"/>
          <w:spacing w:val="0"/>
          <w:w w:val="100"/>
          <w:position w:val="0"/>
        </w:rPr>
        <w:t>=1,1«</w:t>
      </w:r>
    </w:p>
    <w:p>
      <w:pPr>
        <w:pStyle w:val="Style22"/>
        <w:keepNext w:val="0"/>
        <w:keepLines w:val="0"/>
        <w:widowControl w:val="0"/>
        <w:shd w:val="clear" w:color="auto" w:fill="auto"/>
        <w:bidi w:val="0"/>
        <w:spacing w:before="0" w:after="80" w:line="204" w:lineRule="auto"/>
        <w:ind w:left="0" w:right="0" w:firstLine="360"/>
        <w:jc w:val="both"/>
      </w:pPr>
      <w:r>
        <w:rPr>
          <w:color w:val="000000"/>
          <w:spacing w:val="0"/>
          <w:w w:val="100"/>
          <w:position w:val="0"/>
        </w:rPr>
        <w:t>Периодическая составляющая тока трехфазного КЗ (в нашем случае это и сверхпереходный ток, и его устано</w:t>
        <w:softHyphen/>
        <w:t>вившееся значение) в килоамперах определяется, по фор</w:t>
        <w:softHyphen/>
        <w:t>муле</w:t>
      </w:r>
    </w:p>
    <w:p>
      <w:pPr>
        <w:pStyle w:val="Style22"/>
        <w:keepNext w:val="0"/>
        <w:keepLines w:val="0"/>
        <w:widowControl w:val="0"/>
        <w:shd w:val="clear" w:color="auto" w:fill="auto"/>
        <w:tabs>
          <w:tab w:pos="4166" w:val="left"/>
        </w:tabs>
        <w:bidi w:val="0"/>
        <w:spacing w:before="0" w:after="80" w:line="204" w:lineRule="auto"/>
        <w:ind w:left="0" w:right="0" w:firstLine="0"/>
        <w:jc w:val="right"/>
      </w:pPr>
      <w:r>
        <w:rPr>
          <w:i/>
          <w:iCs/>
          <w:color w:val="000000"/>
          <w:spacing w:val="0"/>
          <w:w w:val="100"/>
          <w:position w:val="0"/>
        </w:rPr>
        <w:t xml:space="preserve">/„ = /” = /„ = </w:t>
      </w:r>
      <w:r>
        <w:rPr>
          <w:i/>
          <w:iCs/>
          <w:color w:val="000000"/>
          <w:spacing w:val="0"/>
          <w:w w:val="100"/>
          <w:position w:val="0"/>
        </w:rPr>
        <w:t>U</w:t>
      </w:r>
      <w:r>
        <w:rPr>
          <w:i/>
          <w:iCs/>
          <w:color w:val="000000"/>
          <w:spacing w:val="0"/>
          <w:w w:val="100"/>
          <w:position w:val="0"/>
          <w:vertAlign w:val="subscript"/>
        </w:rPr>
        <w:t>BOM</w:t>
      </w:r>
      <w:r>
        <w:rPr>
          <w:color w:val="000000"/>
          <w:spacing w:val="0"/>
          <w:w w:val="100"/>
          <w:position w:val="0"/>
        </w:rPr>
        <w:t xml:space="preserve"> </w:t>
      </w:r>
      <w:r>
        <w:rPr>
          <w:color w:val="000000"/>
          <w:spacing w:val="0"/>
          <w:w w:val="100"/>
          <w:position w:val="0"/>
        </w:rPr>
        <w:t>/(1,73 /гТ+71),</w:t>
        <w:tab/>
        <w:t>(15.7)</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color w:val="000000"/>
          <w:spacing w:val="0"/>
          <w:w w:val="100"/>
          <w:position w:val="0"/>
        </w:rPr>
        <w:t>t</w:t>
      </w:r>
      <w:r>
        <w:rPr>
          <w:color w:val="000000"/>
          <w:spacing w:val="0"/>
          <w:w w:val="100"/>
          <w:position w:val="0"/>
        </w:rPr>
        <w:t xml:space="preserve">/ном — номинальное линейное напряжение, В; </w:t>
      </w:r>
      <w:r>
        <w:rPr>
          <w:rFonts w:ascii="Arial" w:eastAsia="Arial" w:hAnsi="Arial" w:cs="Arial"/>
          <w:b/>
          <w:bCs/>
          <w:smallCaps/>
          <w:color w:val="000000"/>
          <w:spacing w:val="0"/>
          <w:w w:val="100"/>
          <w:position w:val="0"/>
          <w:sz w:val="15"/>
          <w:szCs w:val="15"/>
        </w:rPr>
        <w:t xml:space="preserve">Гб — </w:t>
      </w:r>
      <w:r>
        <w:rPr>
          <w:color w:val="000000"/>
          <w:spacing w:val="0"/>
          <w:w w:val="100"/>
          <w:position w:val="0"/>
        </w:rPr>
        <w:t xml:space="preserve">суммарное активное сопротивление цепи КЗ, мОм; </w:t>
      </w:r>
      <w:r>
        <w:rPr>
          <w:i/>
          <w:iCs/>
          <w:color w:val="000000"/>
          <w:spacing w:val="0"/>
          <w:w w:val="100"/>
          <w:position w:val="0"/>
        </w:rPr>
        <w:t xml:space="preserve">х% —- </w:t>
      </w:r>
      <w:r>
        <w:rPr>
          <w:color w:val="000000"/>
          <w:spacing w:val="0"/>
          <w:w w:val="100"/>
          <w:position w:val="0"/>
        </w:rPr>
        <w:t>суммарное индуктивное сопротивление, мОм.</w:t>
      </w:r>
    </w:p>
    <w:p>
      <w:pPr>
        <w:pStyle w:val="Style22"/>
        <w:keepNext w:val="0"/>
        <w:keepLines w:val="0"/>
        <w:widowControl w:val="0"/>
        <w:shd w:val="clear" w:color="auto" w:fill="auto"/>
        <w:bidi w:val="0"/>
        <w:spacing w:before="0" w:after="80" w:line="202" w:lineRule="auto"/>
        <w:ind w:left="0" w:right="0" w:firstLine="360"/>
        <w:jc w:val="both"/>
      </w:pPr>
      <w:r>
        <w:rPr>
          <w:color w:val="000000"/>
          <w:spacing w:val="0"/>
          <w:w w:val="100"/>
          <w:position w:val="0"/>
        </w:rPr>
        <w:t>Как отмечалось, на ток КЗ существенно влияют пере</w:t>
        <w:softHyphen/>
        <w:t>ходные сопротивления. При отсутствии достоверных, дан</w:t>
        <w:softHyphen/>
        <w:t>ных.об этих величинах переходные сопротивления могут</w:t>
      </w:r>
    </w:p>
    <w:p>
      <w:pPr>
        <w:pStyle w:val="Style36"/>
        <w:keepNext w:val="0"/>
        <w:keepLines w:val="0"/>
        <w:widowControl w:val="0"/>
        <w:shd w:val="clear" w:color="auto" w:fill="auto"/>
        <w:bidi w:val="0"/>
        <w:spacing w:before="0" w:after="0" w:line="240" w:lineRule="auto"/>
        <w:ind w:left="34" w:right="0" w:firstLine="0"/>
        <w:jc w:val="left"/>
      </w:pPr>
      <w:r>
        <w:rPr>
          <w:color w:val="000000"/>
          <w:spacing w:val="0"/>
          <w:w w:val="100"/>
          <w:position w:val="0"/>
        </w:rPr>
        <w:t>Таблица 15.1. Значения активных и индуктивных сопротивлений</w:t>
      </w:r>
    </w:p>
    <w:tbl>
      <w:tblPr>
        <w:tblOverlap w:val="never"/>
        <w:jc w:val="center"/>
        <w:tblLayout w:type="fixed"/>
      </w:tblPr>
      <w:tblGrid>
        <w:gridCol w:w="3682"/>
        <w:gridCol w:w="1157"/>
        <w:gridCol w:w="1061"/>
      </w:tblGrid>
      <w:tr>
        <w:trPr>
          <w:trHeight w:val="610"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1300" w:right="0" w:firstLine="0"/>
              <w:jc w:val="left"/>
              <w:rPr>
                <w:sz w:val="15"/>
                <w:szCs w:val="15"/>
              </w:rPr>
            </w:pPr>
            <w:r>
              <w:rPr>
                <w:color w:val="000000"/>
                <w:spacing w:val="0"/>
                <w:w w:val="100"/>
                <w:position w:val="0"/>
                <w:sz w:val="15"/>
                <w:szCs w:val="15"/>
              </w:rPr>
              <w:t>Наименование</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Активное сопротивле</w:t>
              <w:softHyphen/>
              <w:t xml:space="preserve">ние </w:t>
            </w:r>
            <w:r>
              <w:rPr>
                <w:b/>
                <w:bCs/>
                <w:i/>
                <w:iCs/>
                <w:color w:val="000000"/>
                <w:spacing w:val="0"/>
                <w:w w:val="100"/>
                <w:position w:val="0"/>
                <w:sz w:val="15"/>
                <w:szCs w:val="15"/>
              </w:rPr>
              <w:t>г,</w:t>
            </w:r>
            <w:r>
              <w:rPr>
                <w:color w:val="000000"/>
                <w:spacing w:val="0"/>
                <w:w w:val="100"/>
                <w:position w:val="0"/>
                <w:sz w:val="15"/>
                <w:szCs w:val="15"/>
              </w:rPr>
              <w:t xml:space="preserve"> мОм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170" w:lineRule="auto"/>
              <w:ind w:left="0" w:right="0" w:firstLine="0"/>
              <w:jc w:val="center"/>
              <w:rPr>
                <w:sz w:val="15"/>
                <w:szCs w:val="15"/>
              </w:rPr>
            </w:pPr>
            <w:r>
              <w:rPr>
                <w:color w:val="000000"/>
                <w:spacing w:val="0"/>
                <w:w w:val="100"/>
                <w:position w:val="0"/>
                <w:sz w:val="15"/>
                <w:szCs w:val="15"/>
              </w:rPr>
              <w:t xml:space="preserve">Индуктивное сопротивле* ние </w:t>
            </w:r>
            <w:r>
              <w:rPr>
                <w:b/>
                <w:bCs/>
                <w:i/>
                <w:iCs/>
                <w:color w:val="000000"/>
                <w:spacing w:val="0"/>
                <w:w w:val="100"/>
                <w:position w:val="0"/>
                <w:sz w:val="15"/>
                <w:szCs w:val="15"/>
              </w:rPr>
              <w:t>х,</w:t>
            </w:r>
            <w:r>
              <w:rPr>
                <w:color w:val="000000"/>
                <w:spacing w:val="0"/>
                <w:w w:val="100"/>
                <w:position w:val="0"/>
                <w:sz w:val="15"/>
                <w:szCs w:val="15"/>
              </w:rPr>
              <w:t xml:space="preserve"> мОм</w:t>
            </w:r>
          </w:p>
        </w:tc>
      </w:tr>
      <w:tr>
        <w:trPr>
          <w:trHeight w:val="379"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Трансформаторы тока при коэффициенте</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трансформации:</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8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42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67</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30/5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20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30</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both"/>
              <w:rPr>
                <w:sz w:val="17"/>
                <w:szCs w:val="17"/>
              </w:rPr>
            </w:pPr>
            <w:r>
              <w:rPr>
                <w:color w:val="000000"/>
                <w:spacing w:val="0"/>
                <w:w w:val="100"/>
                <w:position w:val="0"/>
                <w:sz w:val="17"/>
                <w:szCs w:val="17"/>
              </w:rPr>
              <w:t>11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17</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50/5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rPr>
              <w:t>11</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75/5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600"/>
              <w:jc w:val="left"/>
              <w:rPr>
                <w:sz w:val="17"/>
                <w:szCs w:val="17"/>
              </w:rPr>
            </w:pPr>
            <w:r>
              <w:rPr>
                <w:color w:val="000000"/>
                <w:spacing w:val="0"/>
                <w:w w:val="100"/>
                <w:position w:val="0"/>
                <w:sz w:val="17"/>
                <w:szCs w:val="17"/>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4,8</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1,7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2,7</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150/5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1,2</w:t>
            </w:r>
          </w:p>
        </w:tc>
      </w:tr>
      <w:tr>
        <w:trPr>
          <w:trHeight w:val="19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0.7</w:t>
            </w:r>
          </w:p>
        </w:tc>
      </w:tr>
      <w:tr>
        <w:trPr>
          <w:trHeight w:val="538" w:hRule="exact"/>
        </w:trPr>
        <w:tc>
          <w:tcPr>
            <w:tcBorders/>
            <w:shd w:val="clear" w:color="auto" w:fill="E1DFC3"/>
            <w:vAlign w:val="top"/>
          </w:tcPr>
          <w:p>
            <w:pPr>
              <w:pStyle w:val="Style15"/>
              <w:keepNext w:val="0"/>
              <w:keepLines w:val="0"/>
              <w:widowControl w:val="0"/>
              <w:shd w:val="clear" w:color="auto" w:fill="auto"/>
              <w:bidi w:val="0"/>
              <w:spacing w:before="0" w:after="0" w:line="204" w:lineRule="auto"/>
              <w:ind w:left="0" w:right="0" w:firstLine="180"/>
              <w:jc w:val="left"/>
              <w:rPr>
                <w:sz w:val="17"/>
                <w:szCs w:val="17"/>
              </w:rPr>
            </w:pPr>
            <w:r>
              <w:rPr>
                <w:color w:val="000000"/>
                <w:spacing w:val="0"/>
                <w:w w:val="100"/>
                <w:position w:val="0"/>
                <w:sz w:val="17"/>
                <w:szCs w:val="17"/>
              </w:rPr>
              <w:t>Катушки расцепителей автоматических выключателей при 0=65 °C и номинальном токе, А:</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197"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2,7</w:t>
            </w:r>
          </w:p>
        </w:tc>
      </w:tr>
      <w:tr>
        <w:trPr>
          <w:trHeight w:val="16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1,3</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1.3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0,9</w:t>
            </w:r>
          </w:p>
        </w:tc>
      </w:tr>
      <w:tr>
        <w:trPr>
          <w:trHeight w:val="322"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0,4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both"/>
              <w:rPr>
                <w:sz w:val="17"/>
                <w:szCs w:val="17"/>
              </w:rPr>
            </w:pPr>
            <w:r>
              <w:rPr>
                <w:color w:val="000000"/>
                <w:spacing w:val="0"/>
                <w:w w:val="100"/>
                <w:position w:val="0"/>
                <w:sz w:val="17"/>
                <w:szCs w:val="17"/>
              </w:rPr>
              <w:t>0,3</w:t>
            </w:r>
          </w:p>
        </w:tc>
      </w:tr>
    </w:tbl>
    <w:p>
      <w:pPr>
        <w:spacing w:lineRule="exact" w:line="1"/>
        <w:rPr>
          <w:sz w:val="2"/>
          <w:szCs w:val="2"/>
        </w:rPr>
      </w:pPr>
      <w:r>
        <w:br w:type="page"/>
      </w:r>
    </w:p>
    <w:p>
      <w:pPr>
        <w:pStyle w:val="Style22"/>
        <w:keepNext w:val="0"/>
        <w:keepLines w:val="0"/>
        <w:widowControl w:val="0"/>
        <w:shd w:val="clear" w:color="auto" w:fill="auto"/>
        <w:bidi w:val="0"/>
        <w:spacing w:before="0" w:after="0" w:line="209" w:lineRule="auto"/>
        <w:ind w:left="0" w:right="0" w:firstLine="0"/>
        <w:jc w:val="both"/>
      </w:pPr>
      <w:r>
        <w:rPr>
          <w:color w:val="000000"/>
          <w:spacing w:val="0"/>
          <w:w w:val="100"/>
          <w:position w:val="0"/>
        </w:rPr>
        <w:t>приниматься для распределительных щитов на подстанци</w:t>
        <w:softHyphen/>
        <w:t>ях равными 15, на шинах ВРУ здания 20, на последующих щитах 25 мОм.</w:t>
      </w:r>
    </w:p>
    <w:p>
      <w:pPr>
        <w:pStyle w:val="Style22"/>
        <w:keepNext w:val="0"/>
        <w:keepLines w:val="0"/>
        <w:widowControl w:val="0"/>
        <w:shd w:val="clear" w:color="auto" w:fill="auto"/>
        <w:bidi w:val="0"/>
        <w:spacing w:before="0" w:after="60" w:line="209" w:lineRule="auto"/>
        <w:ind w:left="0" w:right="0" w:firstLine="380"/>
        <w:jc w:val="both"/>
      </w:pPr>
      <w:r>
        <w:rPr>
          <w:color w:val="000000"/>
          <w:spacing w:val="0"/>
          <w:w w:val="100"/>
          <w:position w:val="0"/>
        </w:rPr>
        <w:t>Активные и индуктивные сопротивления трехфазных силовых трансформаторов на стороне 0,4/0,23 кВ приведе</w:t>
        <w:softHyphen/>
        <w:t>ны ниже.</w:t>
      </w:r>
    </w:p>
    <w:tbl>
      <w:tblPr>
        <w:tblOverlap w:val="never"/>
        <w:jc w:val="center"/>
        <w:tblLayout w:type="fixed"/>
      </w:tblPr>
      <w:tblGrid>
        <w:gridCol w:w="2227"/>
        <w:gridCol w:w="682"/>
        <w:gridCol w:w="802"/>
        <w:gridCol w:w="754"/>
        <w:gridCol w:w="773"/>
        <w:gridCol w:w="571"/>
      </w:tblGrid>
      <w:tr>
        <w:trPr>
          <w:trHeight w:val="350" w:hRule="exact"/>
        </w:trPr>
        <w:tc>
          <w:tcPr>
            <w:tcBorders/>
            <w:shd w:val="clear" w:color="auto" w:fill="E1DFC3"/>
            <w:vAlign w:val="top"/>
          </w:tcPr>
          <w:p>
            <w:pPr>
              <w:pStyle w:val="Style15"/>
              <w:keepNext w:val="0"/>
              <w:keepLines w:val="0"/>
              <w:widowControl w:val="0"/>
              <w:shd w:val="clear" w:color="auto" w:fill="auto"/>
              <w:tabs>
                <w:tab w:leader="dot" w:pos="2016" w:val="left"/>
              </w:tabs>
              <w:bidi w:val="0"/>
              <w:spacing w:before="0" w:after="0" w:line="218" w:lineRule="auto"/>
              <w:ind w:left="0" w:right="0" w:firstLine="180"/>
              <w:jc w:val="left"/>
              <w:rPr>
                <w:sz w:val="17"/>
                <w:szCs w:val="17"/>
              </w:rPr>
            </w:pPr>
            <w:r>
              <w:rPr>
                <w:color w:val="000000"/>
                <w:spacing w:val="0"/>
                <w:w w:val="100"/>
                <w:position w:val="0"/>
                <w:sz w:val="17"/>
                <w:szCs w:val="17"/>
              </w:rPr>
              <w:t>Мощность трансформа</w:t>
              <w:softHyphen/>
              <w:t>тора, кВ-А</w:t>
              <w:tab/>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250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400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630</w:t>
            </w:r>
          </w:p>
        </w:tc>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1000</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Активное сопротивле</w:t>
              <w:softHyphen/>
            </w:r>
          </w:p>
        </w:tc>
        <w:tc>
          <w:tcPr>
            <w:tcBorders/>
            <w:shd w:val="clear" w:color="auto" w:fill="E1DFC3"/>
            <w:vAlign w:val="top"/>
          </w:tcPr>
          <w:p>
            <w:pPr>
              <w:widowControl w:val="0"/>
              <w:rPr>
                <w:sz w:val="10"/>
                <w:szCs w:val="10"/>
              </w:rPr>
            </w:pPr>
          </w:p>
        </w:tc>
        <w:tc>
          <w:tcPr>
            <w:vMerge w:val="restart"/>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10,2</w:t>
            </w:r>
          </w:p>
        </w:tc>
        <w:tc>
          <w:tcPr>
            <w:tcBorders/>
            <w:shd w:val="clear" w:color="auto" w:fill="E1DFC3"/>
            <w:vAlign w:val="top"/>
          </w:tcPr>
          <w:p>
            <w:pPr>
              <w:widowControl w:val="0"/>
              <w:rPr>
                <w:sz w:val="10"/>
                <w:szCs w:val="10"/>
              </w:rPr>
            </w:pPr>
          </w:p>
        </w:tc>
        <w:tc>
          <w:tcPr>
            <w:tcBorders/>
            <w:shd w:val="clear" w:color="auto" w:fill="E1DFC3"/>
            <w:vAlign w:val="top"/>
          </w:tcPr>
          <w:p>
            <w:pPr>
              <w:widowControl w:val="0"/>
              <w:rPr>
                <w:sz w:val="10"/>
                <w:szCs w:val="10"/>
              </w:rPr>
            </w:pPr>
          </w:p>
        </w:tc>
        <w:tc>
          <w:tcPr>
            <w:vMerge w:val="restart"/>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2,1</w:t>
            </w:r>
          </w:p>
        </w:tc>
      </w:tr>
      <w:tr>
        <w:trPr>
          <w:trHeight w:val="192" w:hRule="exact"/>
        </w:trPr>
        <w:tc>
          <w:tcPr>
            <w:vMerge w:val="restart"/>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ние, иОм/фаза ....</w:t>
            </w:r>
          </w:p>
          <w:p>
            <w:pPr>
              <w:pStyle w:val="Style15"/>
              <w:keepNext w:val="0"/>
              <w:keepLines w:val="0"/>
              <w:widowControl w:val="0"/>
              <w:shd w:val="clear" w:color="auto" w:fill="auto"/>
              <w:bidi w:val="0"/>
              <w:spacing w:before="0" w:after="0" w:line="199" w:lineRule="auto"/>
              <w:ind w:left="0" w:right="0" w:firstLine="220"/>
              <w:jc w:val="left"/>
              <w:rPr>
                <w:sz w:val="17"/>
                <w:szCs w:val="17"/>
              </w:rPr>
            </w:pPr>
            <w:r>
              <w:rPr>
                <w:color w:val="000000"/>
                <w:spacing w:val="0"/>
                <w:w w:val="100"/>
                <w:position w:val="0"/>
                <w:sz w:val="17"/>
                <w:szCs w:val="17"/>
              </w:rPr>
              <w:t>Индуктивное сопротив</w:t>
              <w:softHyphen/>
            </w:r>
          </w:p>
        </w:tc>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w:t>
            </w:r>
          </w:p>
        </w:tc>
        <w:tc>
          <w:tcPr>
            <w:vMerge/>
            <w:tcBorders/>
            <w:shd w:val="clear" w:color="auto" w:fill="E1DFC3"/>
            <w:vAlign w:val="bottom"/>
          </w:tcPr>
          <w:p>
            <w:pPr/>
          </w:p>
        </w:tc>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180" w:firstLine="0"/>
              <w:jc w:val="right"/>
              <w:rPr>
                <w:sz w:val="17"/>
                <w:szCs w:val="17"/>
              </w:rPr>
            </w:pPr>
            <w:r>
              <w:rPr>
                <w:color w:val="000000"/>
                <w:spacing w:val="0"/>
                <w:w w:val="100"/>
                <w:position w:val="0"/>
                <w:sz w:val="17"/>
                <w:szCs w:val="17"/>
              </w:rPr>
              <w:t>5,7</w:t>
            </w:r>
          </w:p>
        </w:tc>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w:t>
            </w:r>
          </w:p>
        </w:tc>
        <w:tc>
          <w:tcPr>
            <w:vMerge/>
            <w:tcBorders/>
            <w:shd w:val="clear" w:color="auto" w:fill="E1DFC3"/>
            <w:vAlign w:val="bottom"/>
          </w:tcPr>
          <w:p>
            <w:pPr/>
          </w:p>
        </w:tc>
      </w:tr>
      <w:tr>
        <w:trPr>
          <w:trHeight w:val="154" w:hRule="exact"/>
        </w:trPr>
        <w:tc>
          <w:tcPr>
            <w:vMerge/>
            <w:tcBorders/>
            <w:shd w:val="clear" w:color="auto" w:fill="E1DFC3"/>
            <w:vAlign w:val="bottom"/>
          </w:tcPr>
          <w:p>
            <w:pPr/>
          </w:p>
        </w:tc>
        <w:tc>
          <w:tcPr>
            <w:vMerge/>
            <w:tcBorders/>
            <w:shd w:val="clear" w:color="auto" w:fill="E1DFC3"/>
            <w:vAlign w:val="top"/>
          </w:tcPr>
          <w:p>
            <w:pPr/>
          </w:p>
        </w:tc>
        <w:tc>
          <w:tcPr>
            <w:vMerge w:val="restart"/>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30,3</w:t>
            </w:r>
          </w:p>
        </w:tc>
        <w:tc>
          <w:tcPr>
            <w:vMerge/>
            <w:tcBorders/>
            <w:shd w:val="clear" w:color="auto" w:fill="E1DFC3"/>
            <w:vAlign w:val="top"/>
          </w:tcPr>
          <w:p>
            <w:pPr/>
          </w:p>
        </w:tc>
        <w:tc>
          <w:tcPr>
            <w:vMerge/>
            <w:tcBorders/>
            <w:shd w:val="clear" w:color="auto" w:fill="E1DFC3"/>
            <w:vAlign w:val="top"/>
          </w:tcPr>
          <w:p>
            <w:pPr/>
          </w:p>
        </w:tc>
        <w:tc>
          <w:tcPr>
            <w:vMerge w:val="restart"/>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8,5</w:t>
            </w:r>
          </w:p>
        </w:tc>
      </w:tr>
      <w:tr>
        <w:trPr>
          <w:trHeight w:val="20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ление, мОм/фаза . . ,</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42</w:t>
            </w:r>
          </w:p>
        </w:tc>
        <w:tc>
          <w:tcPr>
            <w:vMerge/>
            <w:tcBorders/>
            <w:shd w:val="clear" w:color="auto" w:fill="E1DFC3"/>
            <w:vAlign w:val="bottom"/>
          </w:tcPr>
          <w:p>
            <w:pP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17,2</w:t>
            </w:r>
          </w:p>
        </w:tc>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13,4</w:t>
            </w:r>
          </w:p>
        </w:tc>
        <w:tc>
          <w:tcPr>
            <w:vMerge/>
            <w:tcBorders/>
            <w:shd w:val="clear" w:color="auto" w:fill="E1DFC3"/>
            <w:vAlign w:val="bottom"/>
          </w:tcPr>
          <w:p>
            <w:pPr/>
          </w:p>
        </w:tc>
      </w:tr>
    </w:tbl>
    <w:p>
      <w:pPr>
        <w:widowControl w:val="0"/>
        <w:spacing w:after="139" w:line="1" w:lineRule="exact"/>
      </w:pPr>
    </w:p>
    <w:p>
      <w:pPr>
        <w:pStyle w:val="Style22"/>
        <w:keepNext w:val="0"/>
        <w:keepLines w:val="0"/>
        <w:widowControl w:val="0"/>
        <w:shd w:val="clear" w:color="auto" w:fill="auto"/>
        <w:bidi w:val="0"/>
        <w:spacing w:before="0" w:after="240" w:line="209" w:lineRule="auto"/>
        <w:ind w:left="0" w:right="0" w:firstLine="380"/>
        <w:jc w:val="both"/>
      </w:pPr>
      <w:r>
        <w:rPr>
          <w:color w:val="000000"/>
          <w:spacing w:val="0"/>
          <w:w w:val="100"/>
          <w:position w:val="0"/>
        </w:rPr>
        <w:t>Значения активных и индуктивных сопротивлений не</w:t>
        <w:softHyphen/>
        <w:t>которых аппаратов приведены в табл. 15.1.</w:t>
      </w:r>
    </w:p>
    <w:p>
      <w:pPr>
        <w:pStyle w:val="Style27"/>
        <w:keepNext w:val="0"/>
        <w:keepLines w:val="0"/>
        <w:widowControl w:val="0"/>
        <w:numPr>
          <w:ilvl w:val="0"/>
          <w:numId w:val="83"/>
        </w:numPr>
        <w:shd w:val="clear" w:color="auto" w:fill="auto"/>
        <w:tabs>
          <w:tab w:pos="610" w:val="left"/>
        </w:tabs>
        <w:bidi w:val="0"/>
        <w:spacing w:before="0" w:after="140" w:line="257" w:lineRule="auto"/>
        <w:ind w:left="0" w:right="0" w:firstLine="0"/>
        <w:jc w:val="both"/>
      </w:pPr>
      <w:bookmarkStart w:id="218" w:name="bookmark218"/>
      <w:bookmarkEnd w:id="218"/>
      <w:r>
        <w:rPr>
          <w:color w:val="000000"/>
          <w:spacing w:val="0"/>
          <w:w w:val="100"/>
          <w:position w:val="0"/>
        </w:rPr>
        <w:t>Упрощенное определение тока трехфазного короткого замыкания</w:t>
      </w:r>
    </w:p>
    <w:p>
      <w:pPr>
        <w:pStyle w:val="Style22"/>
        <w:keepNext w:val="0"/>
        <w:keepLines w:val="0"/>
        <w:widowControl w:val="0"/>
        <w:shd w:val="clear" w:color="auto" w:fill="auto"/>
        <w:bidi w:val="0"/>
        <w:spacing w:before="0" w:after="0" w:line="206" w:lineRule="auto"/>
        <w:ind w:left="0" w:right="0" w:firstLine="380"/>
        <w:jc w:val="both"/>
      </w:pPr>
      <w:r>
        <w:rPr>
          <w:color w:val="000000"/>
          <w:spacing w:val="0"/>
          <w:w w:val="100"/>
          <w:position w:val="0"/>
        </w:rPr>
        <w:t>Для уменьшения трудоемкости выполнения расчетов токов трехфазного КЗ, связанной с определением сопро</w:t>
        <w:softHyphen/>
        <w:t>тивлений каждого из элементов короткозамкнутой сети, применяется упрощенный метод расчета, обеспечивающий достаточную для практических целей точность [32]. Этот метод основан на использовании потерь напряжения и рас</w:t>
        <w:softHyphen/>
        <w:t>четного тока нагрузки, всегда известных из обычных рас</w:t>
        <w:softHyphen/>
        <w:t>четов проводов и кабелей на потерю напряжения и нагрев.</w:t>
      </w:r>
    </w:p>
    <w:p>
      <w:pPr>
        <w:pStyle w:val="Style22"/>
        <w:keepNext w:val="0"/>
        <w:keepLines w:val="0"/>
        <w:widowControl w:val="0"/>
        <w:shd w:val="clear" w:color="auto" w:fill="auto"/>
        <w:bidi w:val="0"/>
        <w:spacing w:before="0" w:after="0" w:line="206" w:lineRule="auto"/>
        <w:ind w:left="0" w:right="0" w:firstLine="380"/>
        <w:jc w:val="both"/>
      </w:pPr>
      <w:r>
        <w:rPr>
          <w:color w:val="000000"/>
          <w:spacing w:val="0"/>
          <w:w w:val="100"/>
          <w:position w:val="0"/>
        </w:rPr>
        <w:t>Приняты следующие допущения, влияющие как на уве</w:t>
        <w:softHyphen/>
        <w:t>личение, так и на уменьшение тока КЗ (ошибка в расчетах при этом, как показывает проектная практика, не превыша</w:t>
        <w:softHyphen/>
        <w:t>ет 10 %):</w:t>
      </w:r>
    </w:p>
    <w:p>
      <w:pPr>
        <w:pStyle w:val="Style22"/>
        <w:keepNext w:val="0"/>
        <w:keepLines w:val="0"/>
        <w:widowControl w:val="0"/>
        <w:numPr>
          <w:ilvl w:val="0"/>
          <w:numId w:val="85"/>
        </w:numPr>
        <w:shd w:val="clear" w:color="auto" w:fill="auto"/>
        <w:tabs>
          <w:tab w:pos="620" w:val="left"/>
        </w:tabs>
        <w:bidi w:val="0"/>
        <w:spacing w:before="0" w:after="0" w:line="206" w:lineRule="auto"/>
        <w:ind w:left="0" w:right="0" w:firstLine="380"/>
        <w:jc w:val="both"/>
      </w:pPr>
      <w:bookmarkStart w:id="219" w:name="bookmark219"/>
      <w:bookmarkEnd w:id="219"/>
      <w:r>
        <w:rPr>
          <w:color w:val="000000"/>
          <w:spacing w:val="0"/>
          <w:w w:val="100"/>
          <w:position w:val="0"/>
        </w:rPr>
        <w:t>не учитывается сопротивление сети высшего напря</w:t>
        <w:softHyphen/>
        <w:t>жения;</w:t>
      </w:r>
    </w:p>
    <w:p>
      <w:pPr>
        <w:pStyle w:val="Style22"/>
        <w:keepNext w:val="0"/>
        <w:keepLines w:val="0"/>
        <w:widowControl w:val="0"/>
        <w:numPr>
          <w:ilvl w:val="0"/>
          <w:numId w:val="85"/>
        </w:numPr>
        <w:shd w:val="clear" w:color="auto" w:fill="auto"/>
        <w:tabs>
          <w:tab w:pos="620" w:val="left"/>
        </w:tabs>
        <w:bidi w:val="0"/>
        <w:spacing w:before="0" w:after="0" w:line="206" w:lineRule="auto"/>
        <w:ind w:left="0" w:right="0" w:firstLine="380"/>
        <w:jc w:val="both"/>
      </w:pPr>
      <w:bookmarkStart w:id="220" w:name="bookmark220"/>
      <w:bookmarkEnd w:id="220"/>
      <w:r>
        <w:rPr>
          <w:color w:val="000000"/>
          <w:spacing w:val="0"/>
          <w:w w:val="100"/>
          <w:position w:val="0"/>
        </w:rPr>
        <w:t>применяется алгебраическое сложение полных сопро</w:t>
        <w:softHyphen/>
        <w:t>тивлений;</w:t>
      </w:r>
    </w:p>
    <w:p>
      <w:pPr>
        <w:pStyle w:val="Style22"/>
        <w:keepNext w:val="0"/>
        <w:keepLines w:val="0"/>
        <w:widowControl w:val="0"/>
        <w:numPr>
          <w:ilvl w:val="0"/>
          <w:numId w:val="85"/>
        </w:numPr>
        <w:shd w:val="clear" w:color="auto" w:fill="auto"/>
        <w:tabs>
          <w:tab w:pos="625" w:val="left"/>
        </w:tabs>
        <w:bidi w:val="0"/>
        <w:spacing w:before="0" w:after="0" w:line="206" w:lineRule="auto"/>
        <w:ind w:left="0" w:right="0" w:firstLine="380"/>
        <w:jc w:val="both"/>
      </w:pPr>
      <w:bookmarkStart w:id="221" w:name="bookmark221"/>
      <w:bookmarkEnd w:id="221"/>
      <w:r>
        <w:rPr>
          <w:color w:val="000000"/>
          <w:spacing w:val="0"/>
          <w:w w:val="100"/>
          <w:position w:val="0"/>
        </w:rPr>
        <w:t>в качестве расчетного принимается номинальное на</w:t>
        <w:softHyphen/>
        <w:t>пряжение электроприемников, а не напряжение холостого хода питающего трансформатора;</w:t>
      </w:r>
    </w:p>
    <w:p>
      <w:pPr>
        <w:pStyle w:val="Style22"/>
        <w:keepNext w:val="0"/>
        <w:keepLines w:val="0"/>
        <w:widowControl w:val="0"/>
        <w:numPr>
          <w:ilvl w:val="0"/>
          <w:numId w:val="85"/>
        </w:numPr>
        <w:shd w:val="clear" w:color="auto" w:fill="auto"/>
        <w:tabs>
          <w:tab w:pos="625" w:val="left"/>
        </w:tabs>
        <w:bidi w:val="0"/>
        <w:spacing w:before="0" w:after="0" w:line="206" w:lineRule="auto"/>
        <w:ind w:left="0" w:right="0" w:firstLine="380"/>
        <w:jc w:val="both"/>
      </w:pPr>
      <w:bookmarkStart w:id="222" w:name="bookmark222"/>
      <w:bookmarkEnd w:id="222"/>
      <w:r>
        <w:rPr>
          <w:color w:val="000000"/>
          <w:spacing w:val="0"/>
          <w:w w:val="100"/>
          <w:position w:val="0"/>
        </w:rPr>
        <w:t>не учитываются переходные сопротивления кон</w:t>
        <w:softHyphen/>
        <w:t>тактов.</w:t>
      </w:r>
    </w:p>
    <w:p>
      <w:pPr>
        <w:pStyle w:val="Style22"/>
        <w:keepNext w:val="0"/>
        <w:keepLines w:val="0"/>
        <w:widowControl w:val="0"/>
        <w:shd w:val="clear" w:color="auto" w:fill="auto"/>
        <w:bidi w:val="0"/>
        <w:spacing w:before="0" w:after="60" w:line="209" w:lineRule="auto"/>
        <w:ind w:left="0" w:right="0" w:firstLine="380"/>
        <w:jc w:val="both"/>
      </w:pPr>
      <w:r>
        <w:rPr>
          <w:color w:val="000000"/>
          <w:spacing w:val="0"/>
          <w:w w:val="100"/>
          <w:position w:val="0"/>
        </w:rPr>
        <w:t>Как известно, расчет тока КЗ может вестись в относи</w:t>
        <w:softHyphen/>
        <w:t>тельных единицах. При этом периодическая составляющая тока КЗ, А, определяется из выражения</w:t>
      </w:r>
    </w:p>
    <w:p>
      <w:pPr>
        <w:pStyle w:val="Style22"/>
        <w:keepNext w:val="0"/>
        <w:keepLines w:val="0"/>
        <w:widowControl w:val="0"/>
        <w:shd w:val="clear" w:color="auto" w:fill="auto"/>
        <w:tabs>
          <w:tab w:pos="3101" w:val="left"/>
        </w:tabs>
        <w:bidi w:val="0"/>
        <w:spacing w:before="0" w:after="140" w:line="206" w:lineRule="auto"/>
        <w:ind w:left="0" w:right="0" w:firstLine="0"/>
        <w:jc w:val="right"/>
        <w:sectPr>
          <w:headerReference w:type="default" r:id="rId407"/>
          <w:footerReference w:type="default" r:id="rId408"/>
          <w:headerReference w:type="even" r:id="rId409"/>
          <w:footerReference w:type="even" r:id="rId410"/>
          <w:footnotePr>
            <w:pos w:val="pageBottom"/>
            <w:numFmt w:val="decimal"/>
            <w:numRestart w:val="continuous"/>
            <w15:footnoteColumns w:val="1"/>
          </w:footnotePr>
          <w:pgSz w:w="7300" w:h="11799"/>
          <w:pgMar w:top="858" w:right="397" w:bottom="1232" w:left="467" w:header="0" w:footer="3" w:gutter="0"/>
          <w:cols w:space="720"/>
          <w:noEndnote/>
          <w:rtlGutter w:val="0"/>
          <w:docGrid w:linePitch="360"/>
        </w:sectPr>
      </w:pPr>
      <w:r>
        <w:rPr>
          <w:color w:val="000000"/>
          <w:spacing w:val="0"/>
          <w:w w:val="100"/>
          <w:position w:val="0"/>
        </w:rPr>
        <w:t>Л</w:t>
      </w:r>
      <w:r>
        <w:rPr>
          <w:color w:val="000000"/>
          <w:spacing w:val="0"/>
          <w:w w:val="100"/>
          <w:position w:val="0"/>
          <w:vertAlign w:val="superscript"/>
        </w:rPr>
        <w:t>3)</w:t>
      </w:r>
      <w:r>
        <w:rPr>
          <w:color w:val="000000"/>
          <w:spacing w:val="0"/>
          <w:w w:val="100"/>
          <w:position w:val="0"/>
        </w:rPr>
        <w:t xml:space="preserve"> =Ш.</w:t>
      </w:r>
      <w:r>
        <w:rPr>
          <w:color w:val="000000"/>
          <w:spacing w:val="0"/>
          <w:w w:val="100"/>
          <w:position w:val="0"/>
          <w:vertAlign w:val="subscript"/>
        </w:rPr>
        <w:t>б</w:t>
      </w:r>
      <w:r>
        <w:rPr>
          <w:color w:val="000000"/>
          <w:spacing w:val="0"/>
          <w:w w:val="100"/>
          <w:position w:val="0"/>
        </w:rPr>
        <w:t>,</w:t>
        <w:tab/>
        <w:t>(15.8)</w:t>
      </w:r>
    </w:p>
    <w:p>
      <w:pPr>
        <w:pStyle w:val="Style22"/>
        <w:keepNext w:val="0"/>
        <w:keepLines w:val="0"/>
        <w:widowControl w:val="0"/>
        <w:shd w:val="clear" w:color="auto" w:fill="auto"/>
        <w:bidi w:val="0"/>
        <w:spacing w:before="0" w:after="120" w:line="197" w:lineRule="auto"/>
        <w:ind w:left="0" w:right="0" w:firstLine="0"/>
        <w:jc w:val="both"/>
      </w:pPr>
      <w:r>
        <w:rPr>
          <w:color w:val="000000"/>
          <w:spacing w:val="0"/>
          <w:w w:val="100"/>
          <w:position w:val="0"/>
        </w:rPr>
        <w:t xml:space="preserve">где /б — условный базовый ток, А; </w:t>
      </w:r>
      <w:r>
        <w:rPr>
          <w:i/>
          <w:iCs/>
          <w:color w:val="000000"/>
          <w:spacing w:val="0"/>
          <w:w w:val="100"/>
          <w:position w:val="0"/>
        </w:rPr>
        <w:t>г,</w:t>
      </w:r>
      <w:r>
        <w:rPr>
          <w:color w:val="000000"/>
          <w:spacing w:val="0"/>
          <w:w w:val="100"/>
          <w:position w:val="0"/>
        </w:rPr>
        <w:t>,б — относительное суммарное полное базовое сопротивление цепи,</w:t>
      </w:r>
    </w:p>
    <w:p>
      <w:pPr>
        <w:pStyle w:val="Style22"/>
        <w:keepNext w:val="0"/>
        <w:keepLines w:val="0"/>
        <w:widowControl w:val="0"/>
        <w:shd w:val="clear" w:color="auto" w:fill="auto"/>
        <w:bidi w:val="0"/>
        <w:spacing w:before="0" w:after="60" w:line="204" w:lineRule="auto"/>
        <w:ind w:left="0" w:right="0" w:firstLine="0"/>
        <w:jc w:val="right"/>
      </w:pPr>
      <w:r>
        <w:rPr>
          <w:color w:val="000000"/>
          <w:spacing w:val="0"/>
          <w:w w:val="100"/>
          <w:position w:val="0"/>
        </w:rPr>
        <w:t>(15.9)</w:t>
      </w:r>
    </w:p>
    <w:p>
      <w:pPr>
        <w:pStyle w:val="Style22"/>
        <w:keepNext w:val="0"/>
        <w:keepLines w:val="0"/>
        <w:widowControl w:val="0"/>
        <w:shd w:val="clear" w:color="auto" w:fill="auto"/>
        <w:bidi w:val="0"/>
        <w:spacing w:before="0" w:after="60" w:line="197" w:lineRule="auto"/>
        <w:ind w:left="0" w:right="0" w:firstLine="360"/>
        <w:jc w:val="both"/>
      </w:pPr>
      <w:r>
        <w:rPr>
          <w:color w:val="000000"/>
          <w:spacing w:val="0"/>
          <w:w w:val="100"/>
          <w:position w:val="0"/>
        </w:rPr>
        <w:t>С другой стороны, падение напряжения в рассматривае</w:t>
        <w:softHyphen/>
        <w:t>мой точке сети, %, равно</w:t>
      </w:r>
    </w:p>
    <w:p>
      <w:pPr>
        <w:pStyle w:val="Style22"/>
        <w:keepNext w:val="0"/>
        <w:keepLines w:val="0"/>
        <w:widowControl w:val="0"/>
        <w:shd w:val="clear" w:color="auto" w:fill="auto"/>
        <w:tabs>
          <w:tab w:pos="3557" w:val="left"/>
        </w:tabs>
        <w:bidi w:val="0"/>
        <w:spacing w:before="0" w:after="60" w:line="204" w:lineRule="auto"/>
        <w:ind w:left="0" w:right="0" w:firstLine="0"/>
        <w:jc w:val="right"/>
      </w:pPr>
      <w:r>
        <w:rPr>
          <w:color w:val="000000"/>
          <w:spacing w:val="0"/>
          <w:w w:val="100"/>
          <w:position w:val="0"/>
        </w:rPr>
        <w:t xml:space="preserve">At/ </w:t>
      </w:r>
      <w:r>
        <w:rPr>
          <w:color w:val="000000"/>
          <w:spacing w:val="0"/>
          <w:w w:val="100"/>
          <w:position w:val="0"/>
        </w:rPr>
        <w:t>= ГЗ/</w:t>
      </w:r>
      <w:r>
        <w:rPr>
          <w:color w:val="000000"/>
          <w:spacing w:val="0"/>
          <w:w w:val="100"/>
          <w:position w:val="0"/>
          <w:vertAlign w:val="subscript"/>
        </w:rPr>
        <w:t>тоа</w:t>
      </w:r>
      <w:r>
        <w:rPr>
          <w:color w:val="000000"/>
          <w:spacing w:val="0"/>
          <w:w w:val="100"/>
          <w:position w:val="0"/>
        </w:rPr>
        <w:t>г.Ю0/(/</w:t>
      </w:r>
      <w:r>
        <w:rPr>
          <w:color w:val="000000"/>
          <w:spacing w:val="0"/>
          <w:w w:val="100"/>
          <w:position w:val="0"/>
          <w:vertAlign w:val="subscript"/>
        </w:rPr>
        <w:t>вом</w:t>
      </w:r>
      <w:r>
        <w:rPr>
          <w:color w:val="000000"/>
          <w:spacing w:val="0"/>
          <w:w w:val="100"/>
          <w:position w:val="0"/>
        </w:rPr>
        <w:t>,</w:t>
        <w:tab/>
        <w:t>(15.10)</w:t>
      </w:r>
    </w:p>
    <w:p>
      <w:pPr>
        <w:pStyle w:val="Style22"/>
        <w:keepNext w:val="0"/>
        <w:keepLines w:val="0"/>
        <w:widowControl w:val="0"/>
        <w:shd w:val="clear" w:color="auto" w:fill="auto"/>
        <w:bidi w:val="0"/>
        <w:spacing w:before="0" w:after="60" w:line="206" w:lineRule="auto"/>
        <w:ind w:left="320" w:right="0" w:hanging="320"/>
        <w:jc w:val="both"/>
      </w:pPr>
      <w:r>
        <w:rPr>
          <w:color w:val="000000"/>
          <w:spacing w:val="0"/>
          <w:w w:val="100"/>
          <w:position w:val="0"/>
        </w:rPr>
        <w:t xml:space="preserve">где </w:t>
      </w:r>
      <w:r>
        <w:rPr>
          <w:i/>
          <w:iCs/>
          <w:color w:val="000000"/>
          <w:spacing w:val="0"/>
          <w:w w:val="100"/>
          <w:position w:val="0"/>
        </w:rPr>
        <w:t>Ттах —</w:t>
      </w:r>
      <w:r>
        <w:rPr>
          <w:color w:val="000000"/>
          <w:spacing w:val="0"/>
          <w:w w:val="100"/>
          <w:position w:val="0"/>
        </w:rPr>
        <w:t xml:space="preserve"> расчетный ток данного участка сети, А, Разделив (15.9) на (15.10), получим, отн. ед.</w:t>
      </w:r>
    </w:p>
    <w:p>
      <w:pPr>
        <w:pStyle w:val="Style22"/>
        <w:keepNext w:val="0"/>
        <w:keepLines w:val="0"/>
        <w:widowControl w:val="0"/>
        <w:shd w:val="clear" w:color="auto" w:fill="auto"/>
        <w:tabs>
          <w:tab w:pos="2074" w:val="left"/>
        </w:tabs>
        <w:bidi w:val="0"/>
        <w:spacing w:before="0" w:after="0" w:line="204" w:lineRule="auto"/>
        <w:ind w:left="0" w:right="0" w:firstLine="0"/>
        <w:jc w:val="right"/>
      </w:pPr>
      <w:r>
        <w:rPr>
          <w:color w:val="000000"/>
          <w:spacing w:val="0"/>
          <w:w w:val="100"/>
          <w:position w:val="0"/>
          <w:vertAlign w:val="superscript"/>
        </w:rPr>
        <w:t>100</w:t>
      </w:r>
      <w:r>
        <w:rPr>
          <w:color w:val="000000"/>
          <w:spacing w:val="0"/>
          <w:w w:val="100"/>
          <w:position w:val="0"/>
        </w:rPr>
        <w:t>М-</w:t>
        <w:tab/>
        <w:t>О</w:t>
      </w:r>
      <w:r>
        <w:rPr>
          <w:color w:val="000000"/>
          <w:spacing w:val="0"/>
          <w:w w:val="100"/>
          <w:position w:val="0"/>
          <w:vertAlign w:val="superscript"/>
        </w:rPr>
        <w:t>5</w:t>
      </w:r>
      <w:r>
        <w:rPr>
          <w:color w:val="000000"/>
          <w:spacing w:val="0"/>
          <w:w w:val="100"/>
          <w:position w:val="0"/>
        </w:rPr>
        <w:t>-</w:t>
      </w:r>
      <w:r>
        <w:rPr>
          <w:color w:val="000000"/>
          <w:spacing w:val="0"/>
          <w:w w:val="100"/>
          <w:position w:val="0"/>
          <w:vertAlign w:val="superscript"/>
        </w:rPr>
        <w:t>11</w:t>
      </w:r>
      <w:r>
        <w:rPr>
          <w:color w:val="000000"/>
          <w:spacing w:val="0"/>
          <w:w w:val="100"/>
          <w:position w:val="0"/>
        </w:rPr>
        <w:t>)</w:t>
      </w:r>
    </w:p>
    <w:p>
      <w:pPr>
        <w:pStyle w:val="Style22"/>
        <w:keepNext w:val="0"/>
        <w:keepLines w:val="0"/>
        <w:widowControl w:val="0"/>
        <w:shd w:val="clear" w:color="auto" w:fill="auto"/>
        <w:bidi w:val="0"/>
        <w:spacing w:before="0" w:after="60" w:line="204" w:lineRule="auto"/>
        <w:ind w:left="0" w:right="0"/>
        <w:jc w:val="both"/>
      </w:pPr>
      <w:r>
        <w:rPr>
          <w:color w:val="000000"/>
          <w:spacing w:val="0"/>
          <w:w w:val="100"/>
          <w:position w:val="0"/>
        </w:rPr>
        <w:t>С учетом принятых выше допущений имеем</w:t>
      </w:r>
    </w:p>
    <w:p>
      <w:pPr>
        <w:pStyle w:val="Style22"/>
        <w:keepNext w:val="0"/>
        <w:keepLines w:val="0"/>
        <w:widowControl w:val="0"/>
        <w:shd w:val="clear" w:color="auto" w:fill="auto"/>
        <w:bidi w:val="0"/>
        <w:spacing w:before="0" w:after="60" w:line="240" w:lineRule="auto"/>
        <w:ind w:left="0" w:right="0" w:firstLine="0"/>
        <w:jc w:val="center"/>
        <w:rPr>
          <w:sz w:val="16"/>
          <w:szCs w:val="16"/>
        </w:rPr>
      </w:pPr>
      <w:r>
        <w:rPr>
          <w:i/>
          <w:iCs/>
          <w:color w:val="000000"/>
          <w:spacing w:val="0"/>
          <w:w w:val="100"/>
          <w:position w:val="0"/>
          <w:sz w:val="22"/>
          <w:szCs w:val="22"/>
          <w:vertAlign w:val="superscript"/>
        </w:rPr>
        <w:t>г</w:t>
      </w:r>
      <w:r>
        <w:rPr>
          <w:i/>
          <w:iCs/>
          <w:color w:val="000000"/>
          <w:spacing w:val="0"/>
          <w:w w:val="100"/>
          <w:position w:val="0"/>
          <w:sz w:val="22"/>
          <w:szCs w:val="22"/>
        </w:rPr>
        <w:t xml:space="preserve">г.б ~ </w:t>
      </w:r>
      <w:r>
        <w:rPr>
          <w:i/>
          <w:iCs/>
          <w:color w:val="000000"/>
          <w:spacing w:val="0"/>
          <w:w w:val="100"/>
          <w:position w:val="0"/>
          <w:sz w:val="22"/>
          <w:szCs w:val="22"/>
          <w:vertAlign w:val="superscript"/>
        </w:rPr>
        <w:t>г</w:t>
      </w:r>
      <w:r>
        <w:rPr>
          <w:i/>
          <w:iCs/>
          <w:color w:val="000000"/>
          <w:spacing w:val="0"/>
          <w:w w:val="100"/>
          <w:position w:val="0"/>
          <w:sz w:val="22"/>
          <w:szCs w:val="22"/>
        </w:rPr>
        <w:t>г,б.л</w:t>
      </w:r>
      <w:r>
        <w:rPr>
          <w:b/>
          <w:bCs/>
          <w:color w:val="000000"/>
          <w:spacing w:val="0"/>
          <w:w w:val="100"/>
          <w:position w:val="0"/>
          <w:sz w:val="16"/>
          <w:szCs w:val="16"/>
        </w:rPr>
        <w:t xml:space="preserve"> "1" </w:t>
      </w:r>
      <w:r>
        <w:rPr>
          <w:b/>
          <w:bCs/>
          <w:color w:val="000000"/>
          <w:spacing w:val="0"/>
          <w:w w:val="100"/>
          <w:position w:val="0"/>
          <w:sz w:val="16"/>
          <w:szCs w:val="16"/>
          <w:vertAlign w:val="superscript"/>
        </w:rPr>
        <w:t>2</w:t>
      </w:r>
      <w:r>
        <w:rPr>
          <w:b/>
          <w:bCs/>
          <w:color w:val="000000"/>
          <w:spacing w:val="0"/>
          <w:w w:val="100"/>
          <w:position w:val="0"/>
          <w:sz w:val="16"/>
          <w:szCs w:val="16"/>
        </w:rPr>
        <w:t>г.б,т’</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i/>
          <w:iCs/>
          <w:color w:val="000000"/>
          <w:spacing w:val="0"/>
          <w:w w:val="100"/>
          <w:position w:val="0"/>
        </w:rPr>
        <w:t>г</w:t>
      </w:r>
      <w:r>
        <w:rPr>
          <w:i/>
          <w:iCs/>
          <w:color w:val="000000"/>
          <w:spacing w:val="0"/>
          <w:w w:val="100"/>
          <w:position w:val="0"/>
          <w:vertAlign w:val="subscript"/>
        </w:rPr>
        <w:t>г</w:t>
      </w:r>
      <w:r>
        <w:rPr>
          <w:i/>
          <w:iCs/>
          <w:color w:val="000000"/>
          <w:spacing w:val="0"/>
          <w:w w:val="100"/>
          <w:position w:val="0"/>
        </w:rPr>
        <w:t>,б,л —</w:t>
      </w:r>
      <w:r>
        <w:rPr>
          <w:color w:val="000000"/>
          <w:spacing w:val="0"/>
          <w:w w:val="100"/>
          <w:position w:val="0"/>
        </w:rPr>
        <w:t xml:space="preserve"> относительное базовое полное сопротивление линии, определяемое аналогично по формуле </w:t>
      </w:r>
      <w:r>
        <w:rPr>
          <w:i/>
          <w:iCs/>
          <w:color w:val="000000"/>
          <w:spacing w:val="0"/>
          <w:w w:val="100"/>
          <w:position w:val="0"/>
        </w:rPr>
        <w:t>г</w:t>
      </w:r>
      <w:r>
        <w:rPr>
          <w:i/>
          <w:iCs/>
          <w:color w:val="000000"/>
          <w:spacing w:val="0"/>
          <w:w w:val="100"/>
          <w:position w:val="0"/>
          <w:vertAlign w:val="subscript"/>
        </w:rPr>
        <w:t>г</w:t>
      </w:r>
      <w:r>
        <w:rPr>
          <w:i/>
          <w:iCs/>
          <w:color w:val="000000"/>
          <w:spacing w:val="0"/>
          <w:w w:val="100"/>
          <w:position w:val="0"/>
        </w:rPr>
        <w:t>,б,</w:t>
      </w:r>
      <w:r>
        <w:rPr>
          <w:i/>
          <w:iCs/>
          <w:color w:val="000000"/>
          <w:spacing w:val="0"/>
          <w:w w:val="100"/>
          <w:position w:val="0"/>
          <w:vertAlign w:val="subscript"/>
        </w:rPr>
        <w:t>я</w:t>
      </w:r>
      <w:r>
        <w:rPr>
          <w:i/>
          <w:iCs/>
          <w:color w:val="000000"/>
          <w:spacing w:val="0"/>
          <w:w w:val="100"/>
          <w:position w:val="0"/>
        </w:rPr>
        <w:t xml:space="preserve">=Аи„1б1 </w:t>
      </w:r>
      <w:r>
        <w:rPr>
          <w:i/>
          <w:iCs/>
          <w:color w:val="000000"/>
          <w:spacing w:val="0"/>
          <w:w w:val="100"/>
          <w:position w:val="0"/>
        </w:rPr>
        <w:t xml:space="preserve">/\00imax’, </w:t>
      </w:r>
      <w:r>
        <w:rPr>
          <w:i/>
          <w:iCs/>
          <w:color w:val="000000"/>
          <w:spacing w:val="0"/>
          <w:w w:val="100"/>
          <w:position w:val="0"/>
        </w:rPr>
        <w:t>2</w:t>
      </w:r>
      <w:r>
        <w:rPr>
          <w:i/>
          <w:iCs/>
          <w:color w:val="000000"/>
          <w:spacing w:val="0"/>
          <w:w w:val="100"/>
          <w:position w:val="0"/>
          <w:vertAlign w:val="subscript"/>
        </w:rPr>
        <w:t>г</w:t>
      </w:r>
      <w:r>
        <w:rPr>
          <w:i/>
          <w:iCs/>
          <w:color w:val="000000"/>
          <w:spacing w:val="0"/>
          <w:w w:val="100"/>
          <w:position w:val="0"/>
        </w:rPr>
        <w:t>,б,т —</w:t>
      </w:r>
      <w:r>
        <w:rPr>
          <w:color w:val="000000"/>
          <w:spacing w:val="0"/>
          <w:w w:val="100"/>
          <w:position w:val="0"/>
        </w:rPr>
        <w:t xml:space="preserve"> относительное базовое полное сопротив</w:t>
        <w:softHyphen/>
        <w:t>ление трансформатора.</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Величину г</w:t>
      </w:r>
      <w:r>
        <w:rPr>
          <w:color w:val="000000"/>
          <w:spacing w:val="0"/>
          <w:w w:val="100"/>
          <w:position w:val="0"/>
          <w:vertAlign w:val="subscript"/>
        </w:rPr>
        <w:t>г</w:t>
      </w:r>
      <w:r>
        <w:rPr>
          <w:color w:val="000000"/>
          <w:spacing w:val="0"/>
          <w:w w:val="100"/>
          <w:position w:val="0"/>
        </w:rPr>
        <w:t>,б,т можно выразить следующим образом, отн. ед.:</w:t>
      </w:r>
    </w:p>
    <w:p>
      <w:pPr>
        <w:pStyle w:val="Style30"/>
        <w:keepNext w:val="0"/>
        <w:keepLines w:val="0"/>
        <w:widowControl w:val="0"/>
        <w:shd w:val="clear" w:color="auto" w:fill="auto"/>
        <w:bidi w:val="0"/>
        <w:spacing w:before="0" w:after="60" w:line="144" w:lineRule="auto"/>
        <w:ind w:left="0" w:right="0" w:firstLine="0"/>
        <w:jc w:val="center"/>
        <w:rPr>
          <w:sz w:val="16"/>
          <w:szCs w:val="16"/>
        </w:rPr>
      </w:pPr>
      <w:r>
        <w:rPr>
          <w:b/>
          <w:bCs/>
          <w:color w:val="000000"/>
          <w:spacing w:val="0"/>
          <w:w w:val="100"/>
          <w:position w:val="0"/>
          <w:sz w:val="16"/>
          <w:szCs w:val="16"/>
        </w:rPr>
        <w:t>2г,б,т^М&lt;Д</w:t>
      </w:r>
      <w:r>
        <w:rPr>
          <w:b/>
          <w:bCs/>
          <w:color w:val="000000"/>
          <w:spacing w:val="0"/>
          <w:w w:val="100"/>
          <w:position w:val="0"/>
          <w:sz w:val="16"/>
          <w:szCs w:val="16"/>
          <w:vertAlign w:val="superscript"/>
        </w:rPr>
        <w:t>1007</w:t>
      </w:r>
      <w:r>
        <w:rPr>
          <w:b/>
          <w:bCs/>
          <w:color w:val="000000"/>
          <w:spacing w:val="0"/>
          <w:w w:val="100"/>
          <w:position w:val="0"/>
          <w:sz w:val="16"/>
          <w:szCs w:val="16"/>
        </w:rPr>
        <w:t xml:space="preserve"> ном,-)’</w:t>
      </w: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и</w:t>
      </w:r>
      <w:r>
        <w:rPr>
          <w:i/>
          <w:iCs/>
          <w:color w:val="000000"/>
          <w:spacing w:val="0"/>
          <w:w w:val="100"/>
          <w:position w:val="0"/>
          <w:vertAlign w:val="subscript"/>
        </w:rPr>
        <w:t>к</w:t>
      </w:r>
      <w:r>
        <w:rPr>
          <w:i/>
          <w:iCs/>
          <w:color w:val="000000"/>
          <w:spacing w:val="0"/>
          <w:w w:val="100"/>
          <w:position w:val="0"/>
        </w:rPr>
        <w:t xml:space="preserve"> —</w:t>
      </w:r>
      <w:r>
        <w:rPr>
          <w:color w:val="000000"/>
          <w:spacing w:val="0"/>
          <w:w w:val="100"/>
          <w:position w:val="0"/>
        </w:rPr>
        <w:t xml:space="preserve"> напряжение КЗ трансформатора (по катало</w:t>
        <w:softHyphen/>
        <w:t>гу), %‘, /ном.т — номинальный ток трансформатора, А.</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 xml:space="preserve">Теперь выражение периодической составляющей тока трехфазного КЗ для цепи, состоящей из </w:t>
      </w:r>
      <w:r>
        <w:rPr>
          <w:i/>
          <w:iCs/>
          <w:color w:val="000000"/>
          <w:spacing w:val="0"/>
          <w:w w:val="100"/>
          <w:position w:val="0"/>
        </w:rPr>
        <w:t>п</w:t>
      </w:r>
      <w:r>
        <w:rPr>
          <w:color w:val="000000"/>
          <w:spacing w:val="0"/>
          <w:w w:val="100"/>
          <w:position w:val="0"/>
        </w:rPr>
        <w:t xml:space="preserve"> участков, примет вид, А</w:t>
      </w:r>
    </w:p>
    <w:p>
      <w:pPr>
        <w:pStyle w:val="Style204"/>
        <w:keepNext/>
        <w:keepLines/>
        <w:widowControl w:val="0"/>
        <w:shd w:val="clear" w:color="auto" w:fill="auto"/>
        <w:tabs>
          <w:tab w:leader="hyphen" w:pos="3102" w:val="left"/>
          <w:tab w:leader="hyphen" w:pos="4077" w:val="left"/>
          <w:tab w:pos="5224" w:val="left"/>
        </w:tabs>
        <w:bidi w:val="0"/>
        <w:spacing w:before="0"/>
        <w:ind w:right="0" w:firstLine="0"/>
        <w:jc w:val="both"/>
        <w:rPr>
          <w:sz w:val="22"/>
          <w:szCs w:val="22"/>
        </w:rPr>
      </w:pPr>
      <w:bookmarkStart w:id="223" w:name="bookmark223"/>
      <w:bookmarkStart w:id="224" w:name="bookmark224"/>
      <w:bookmarkStart w:id="225" w:name="bookmark225"/>
      <w:r>
        <w:rPr>
          <w:color w:val="000000"/>
          <w:spacing w:val="0"/>
          <w:w w:val="100"/>
          <w:position w:val="0"/>
          <w:sz w:val="28"/>
          <w:szCs w:val="28"/>
        </w:rPr>
        <w:t>/&lt;</w:t>
      </w:r>
      <w:r>
        <w:rPr>
          <w:color w:val="000000"/>
          <w:spacing w:val="0"/>
          <w:w w:val="100"/>
          <w:position w:val="0"/>
          <w:sz w:val="28"/>
          <w:szCs w:val="28"/>
          <w:vertAlign w:val="superscript"/>
        </w:rPr>
        <w:t>3</w:t>
      </w:r>
      <w:r>
        <w:rPr>
          <w:color w:val="000000"/>
          <w:spacing w:val="0"/>
          <w:w w:val="100"/>
          <w:position w:val="0"/>
          <w:sz w:val="28"/>
          <w:szCs w:val="28"/>
        </w:rPr>
        <w:t>&gt; = _</w:t>
        <w:tab/>
        <w:t>122</w:t>
        <w:tab/>
        <w:t>.</w:t>
        <w:tab/>
      </w:r>
      <w:r>
        <w:rPr>
          <w:rFonts w:ascii="Times New Roman" w:eastAsia="Times New Roman" w:hAnsi="Times New Roman" w:cs="Times New Roman"/>
          <w:color w:val="000000"/>
          <w:spacing w:val="0"/>
          <w:w w:val="100"/>
          <w:position w:val="0"/>
          <w:sz w:val="22"/>
          <w:szCs w:val="22"/>
        </w:rPr>
        <w:t>(15.12)</w:t>
      </w:r>
      <w:bookmarkEnd w:id="223"/>
      <w:bookmarkEnd w:id="224"/>
      <w:bookmarkEnd w:id="225"/>
    </w:p>
    <w:p>
      <w:pPr>
        <w:pStyle w:val="Style140"/>
        <w:keepNext/>
        <w:keepLines/>
        <w:widowControl w:val="0"/>
        <w:shd w:val="clear" w:color="auto" w:fill="auto"/>
        <w:tabs>
          <w:tab w:pos="1320" w:val="left"/>
        </w:tabs>
        <w:bidi w:val="0"/>
        <w:spacing w:before="0" w:after="60" w:line="173" w:lineRule="auto"/>
        <w:ind w:left="0" w:right="0" w:firstLine="0"/>
        <w:jc w:val="center"/>
        <w:rPr>
          <w:sz w:val="22"/>
          <w:szCs w:val="22"/>
        </w:rPr>
      </w:pPr>
      <w:bookmarkStart w:id="226" w:name="bookmark226"/>
      <w:bookmarkStart w:id="227" w:name="bookmark227"/>
      <w:bookmarkStart w:id="228" w:name="bookmark228"/>
      <w:r>
        <w:rPr>
          <w:rFonts w:ascii="Arial" w:eastAsia="Arial" w:hAnsi="Arial" w:cs="Arial"/>
          <w:color w:val="000000"/>
          <w:spacing w:val="0"/>
          <w:w w:val="100"/>
          <w:position w:val="0"/>
          <w:sz w:val="26"/>
          <w:szCs w:val="26"/>
        </w:rPr>
        <w:t>VI</w:t>
        <w:tab/>
      </w:r>
      <w:r>
        <w:rPr>
          <w:i/>
          <w:iCs/>
          <w:color w:val="000000"/>
          <w:spacing w:val="0"/>
          <w:w w:val="100"/>
          <w:position w:val="0"/>
          <w:sz w:val="22"/>
          <w:szCs w:val="22"/>
          <w:u w:val="single"/>
        </w:rPr>
        <w:t>и</w:t>
      </w:r>
      <w:r>
        <w:rPr>
          <w:i/>
          <w:iCs/>
          <w:color w:val="000000"/>
          <w:spacing w:val="0"/>
          <w:w w:val="100"/>
          <w:position w:val="0"/>
          <w:sz w:val="22"/>
          <w:szCs w:val="22"/>
          <w:u w:val="single"/>
          <w:vertAlign w:val="subscript"/>
        </w:rPr>
        <w:t>к</w:t>
      </w:r>
      <w:bookmarkEnd w:id="226"/>
      <w:bookmarkEnd w:id="227"/>
      <w:bookmarkEnd w:id="228"/>
    </w:p>
    <w:p>
      <w:pPr>
        <w:pStyle w:val="Style30"/>
        <w:keepNext w:val="0"/>
        <w:keepLines w:val="0"/>
        <w:widowControl w:val="0"/>
        <w:shd w:val="clear" w:color="auto" w:fill="auto"/>
        <w:bidi w:val="0"/>
        <w:spacing w:before="0" w:after="60" w:line="122" w:lineRule="auto"/>
        <w:ind w:left="0" w:right="0" w:firstLine="0"/>
        <w:jc w:val="center"/>
        <w:rPr>
          <w:sz w:val="16"/>
          <w:szCs w:val="16"/>
        </w:rPr>
      </w:pPr>
      <w:r>
        <w:rPr>
          <w:i/>
          <w:iCs/>
          <w:color w:val="000000"/>
          <w:spacing w:val="0"/>
          <w:w w:val="100"/>
          <w:position w:val="0"/>
          <w:sz w:val="22"/>
          <w:szCs w:val="22"/>
        </w:rPr>
        <w:t>/щах</w:t>
      </w:r>
      <w:r>
        <w:rPr>
          <w:b/>
          <w:bCs/>
          <w:color w:val="000000"/>
          <w:spacing w:val="0"/>
          <w:w w:val="100"/>
          <w:position w:val="0"/>
          <w:sz w:val="16"/>
          <w:szCs w:val="16"/>
        </w:rPr>
        <w:t xml:space="preserve"> /цом.т</w:t>
        <w:br/>
        <w:t>I</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Обычно при проектировании сетей до 1000 В, выпол</w:t>
        <w:softHyphen/>
        <w:t>няемых кабелями и проводами, проложенными в трубах или каналах строительных конструкций, известны актив</w:t>
        <w:softHyphen/>
        <w:t>ные составляющие потерь напряжения, %, на каждом участке линий</w:t>
      </w:r>
    </w:p>
    <w:p>
      <w:pPr>
        <w:pStyle w:val="Style22"/>
        <w:keepNext w:val="0"/>
        <w:keepLines w:val="0"/>
        <w:widowControl w:val="0"/>
        <w:shd w:val="clear" w:color="auto" w:fill="auto"/>
        <w:bidi w:val="0"/>
        <w:spacing w:before="0" w:after="0" w:line="230" w:lineRule="auto"/>
        <w:ind w:left="0" w:right="0" w:firstLine="0"/>
        <w:jc w:val="center"/>
      </w:pPr>
      <w:r>
        <w:rPr>
          <w:color w:val="000000"/>
          <w:spacing w:val="0"/>
          <w:w w:val="100"/>
          <w:position w:val="0"/>
        </w:rPr>
        <w:t>Af7</w:t>
      </w:r>
      <w:r>
        <w:rPr>
          <w:color w:val="000000"/>
          <w:spacing w:val="0"/>
          <w:w w:val="100"/>
          <w:position w:val="0"/>
          <w:vertAlign w:val="subscript"/>
        </w:rPr>
        <w:t>a</w:t>
      </w:r>
      <w:r>
        <w:rPr>
          <w:color w:val="000000"/>
          <w:spacing w:val="0"/>
          <w:w w:val="100"/>
          <w:position w:val="0"/>
        </w:rPr>
        <w:t xml:space="preserve"> = r3/</w:t>
      </w:r>
      <w:r>
        <w:rPr>
          <w:color w:val="000000"/>
          <w:spacing w:val="0"/>
          <w:w w:val="100"/>
          <w:position w:val="0"/>
          <w:vertAlign w:val="subscript"/>
        </w:rPr>
        <w:t>max</w:t>
      </w:r>
      <w:r>
        <w:rPr>
          <w:color w:val="000000"/>
          <w:spacing w:val="0"/>
          <w:w w:val="100"/>
          <w:position w:val="0"/>
        </w:rPr>
        <w:t>rcosq).100/t/</w:t>
      </w:r>
    </w:p>
    <w:p>
      <w:pPr>
        <w:pStyle w:val="Style30"/>
        <w:keepNext w:val="0"/>
        <w:keepLines w:val="0"/>
        <w:widowControl w:val="0"/>
        <w:shd w:val="clear" w:color="auto" w:fill="auto"/>
        <w:bidi w:val="0"/>
        <w:spacing w:before="0" w:after="60" w:line="180" w:lineRule="auto"/>
        <w:ind w:left="0" w:right="1480" w:firstLine="0"/>
        <w:jc w:val="right"/>
        <w:rPr>
          <w:sz w:val="16"/>
          <w:szCs w:val="16"/>
        </w:rPr>
      </w:pPr>
      <w:r>
        <w:rPr>
          <w:color w:val="000000"/>
          <w:spacing w:val="0"/>
          <w:w w:val="100"/>
          <w:position w:val="0"/>
          <w:sz w:val="16"/>
          <w:szCs w:val="16"/>
        </w:rPr>
        <w:t>НОМ*</w:t>
      </w:r>
    </w:p>
    <w:p>
      <w:pPr>
        <w:pStyle w:val="Style22"/>
        <w:keepNext w:val="0"/>
        <w:keepLines w:val="0"/>
        <w:widowControl w:val="0"/>
        <w:shd w:val="clear" w:color="auto" w:fill="auto"/>
        <w:bidi w:val="0"/>
        <w:spacing w:before="0" w:after="60" w:line="202" w:lineRule="auto"/>
        <w:ind w:left="0" w:right="0" w:firstLine="360"/>
        <w:jc w:val="both"/>
      </w:pPr>
      <w:r>
        <w:rPr>
          <w:color w:val="000000"/>
          <w:spacing w:val="0"/>
          <w:w w:val="100"/>
          <w:position w:val="0"/>
        </w:rPr>
        <w:t>Найдем отношение падения напряжения на данном участке линии к активной составляющей потери напряже</w:t>
        <w:softHyphen/>
        <w:t xml:space="preserve">ния на этом же участке и обозначим его </w:t>
      </w:r>
      <w:r>
        <w:rPr>
          <w:i/>
          <w:iCs/>
          <w:color w:val="000000"/>
          <w:spacing w:val="0"/>
          <w:w w:val="100"/>
          <w:position w:val="0"/>
        </w:rPr>
        <w:t>Ki’.</w:t>
      </w:r>
    </w:p>
    <w:p>
      <w:pPr>
        <w:pStyle w:val="Style22"/>
        <w:keepNext w:val="0"/>
        <w:keepLines w:val="0"/>
        <w:widowControl w:val="0"/>
        <w:shd w:val="clear" w:color="auto" w:fill="auto"/>
        <w:bidi w:val="0"/>
        <w:spacing w:before="0" w:after="60" w:line="204" w:lineRule="auto"/>
        <w:ind w:left="0" w:right="0" w:firstLine="760"/>
        <w:jc w:val="both"/>
        <w:sectPr>
          <w:headerReference w:type="default" r:id="rId411"/>
          <w:footerReference w:type="default" r:id="rId412"/>
          <w:headerReference w:type="even" r:id="rId413"/>
          <w:footerReference w:type="even" r:id="rId414"/>
          <w:footnotePr>
            <w:pos w:val="pageBottom"/>
            <w:numFmt w:val="decimal"/>
            <w:numRestart w:val="continuous"/>
            <w15:footnoteColumns w:val="1"/>
          </w:footnotePr>
          <w:pgSz w:w="7300" w:h="11799"/>
          <w:pgMar w:top="858" w:right="397" w:bottom="1232" w:left="467" w:header="430" w:footer="3" w:gutter="0"/>
          <w:cols w:space="720"/>
          <w:noEndnote/>
          <w:rtlGutter w:val="0"/>
          <w:docGrid w:linePitch="360"/>
        </w:sectPr>
      </w:pPr>
      <w:r>
        <w:rPr>
          <w:color w:val="000000"/>
          <w:spacing w:val="0"/>
          <w:w w:val="100"/>
          <w:position w:val="0"/>
        </w:rPr>
        <w:t xml:space="preserve">= </w:t>
      </w:r>
      <w:r>
        <w:rPr>
          <w:color w:val="000000"/>
          <w:spacing w:val="0"/>
          <w:w w:val="100"/>
          <w:position w:val="0"/>
        </w:rPr>
        <w:t>At/„/At7</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 г</w:t>
      </w:r>
      <w:r>
        <w:rPr>
          <w:color w:val="000000"/>
          <w:spacing w:val="0"/>
          <w:w w:val="100"/>
          <w:position w:val="0"/>
          <w:vertAlign w:val="subscript"/>
        </w:rPr>
        <w:t>л</w:t>
      </w:r>
      <w:r>
        <w:rPr>
          <w:color w:val="000000"/>
          <w:spacing w:val="0"/>
          <w:w w:val="100"/>
          <w:position w:val="0"/>
        </w:rPr>
        <w:t xml:space="preserve">/(г </w:t>
      </w:r>
      <w:r>
        <w:rPr>
          <w:color w:val="000000"/>
          <w:spacing w:val="0"/>
          <w:w w:val="100"/>
          <w:position w:val="0"/>
        </w:rPr>
        <w:t xml:space="preserve">cos </w:t>
      </w:r>
      <w:r>
        <w:rPr>
          <w:color w:val="000000"/>
          <w:spacing w:val="0"/>
          <w:w w:val="100"/>
          <w:position w:val="0"/>
        </w:rPr>
        <w:t xml:space="preserve">&lt;р) = </w:t>
      </w:r>
      <w:r>
        <w:rPr>
          <w:color w:val="000000"/>
          <w:spacing w:val="0"/>
          <w:w w:val="100"/>
          <w:position w:val="0"/>
        </w:rPr>
        <w:t>z</w:t>
      </w:r>
      <w:r>
        <w:rPr>
          <w:color w:val="000000"/>
          <w:spacing w:val="0"/>
          <w:w w:val="100"/>
          <w:position w:val="0"/>
          <w:vertAlign w:val="subscript"/>
        </w:rPr>
        <w:t>0</w:t>
      </w:r>
      <w:r>
        <w:rPr>
          <w:color w:val="000000"/>
          <w:spacing w:val="0"/>
          <w:w w:val="100"/>
          <w:position w:val="0"/>
        </w:rPr>
        <w:t>/(r</w:t>
      </w:r>
      <w:r>
        <w:rPr>
          <w:color w:val="000000"/>
          <w:spacing w:val="0"/>
          <w:w w:val="100"/>
          <w:position w:val="0"/>
          <w:vertAlign w:val="subscript"/>
        </w:rPr>
        <w:t>0</w:t>
      </w:r>
      <w:r>
        <w:rPr>
          <w:color w:val="000000"/>
          <w:spacing w:val="0"/>
          <w:w w:val="100"/>
          <w:position w:val="0"/>
        </w:rPr>
        <w:t xml:space="preserve"> cos &lt;p)</w:t>
      </w:r>
      <w:r>
        <w:rPr>
          <w:color w:val="000000"/>
          <w:spacing w:val="0"/>
          <w:w w:val="100"/>
          <w:position w:val="0"/>
        </w:rPr>
        <w:t xml:space="preserve">« </w:t>
      </w:r>
      <w:r>
        <w:rPr>
          <w:color w:val="000000"/>
          <w:spacing w:val="0"/>
          <w:w w:val="100"/>
          <w:position w:val="0"/>
        </w:rPr>
        <w:t>1/cos &lt;p,</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color w:val="000000"/>
          <w:spacing w:val="0"/>
          <w:w w:val="100"/>
          <w:position w:val="0"/>
        </w:rPr>
        <w:t>z</w:t>
      </w:r>
      <w:r>
        <w:rPr>
          <w:color w:val="000000"/>
          <w:spacing w:val="0"/>
          <w:w w:val="100"/>
          <w:position w:val="0"/>
          <w:vertAlign w:val="subscript"/>
        </w:rPr>
        <w:t>0</w:t>
      </w:r>
      <w:r>
        <w:rPr>
          <w:color w:val="000000"/>
          <w:spacing w:val="0"/>
          <w:w w:val="100"/>
          <w:position w:val="0"/>
        </w:rPr>
        <w:t xml:space="preserve"> </w:t>
      </w:r>
      <w:r>
        <w:rPr>
          <w:color w:val="000000"/>
          <w:spacing w:val="0"/>
          <w:w w:val="100"/>
          <w:position w:val="0"/>
        </w:rPr>
        <w:t>и го — полное и активное сопротивления 1 км линии, Ом/км.</w:t>
      </w:r>
    </w:p>
    <w:p>
      <w:pPr>
        <w:pStyle w:val="Style22"/>
        <w:keepNext w:val="0"/>
        <w:keepLines w:val="0"/>
        <w:widowControl w:val="0"/>
        <w:shd w:val="clear" w:color="auto" w:fill="auto"/>
        <w:bidi w:val="0"/>
        <w:spacing w:before="0" w:after="40" w:line="204" w:lineRule="auto"/>
        <w:ind w:left="0" w:right="0" w:firstLine="360"/>
        <w:jc w:val="both"/>
      </w:pPr>
      <w:r>
        <w:rPr>
          <w:color w:val="000000"/>
          <w:spacing w:val="0"/>
          <w:w w:val="100"/>
          <w:position w:val="0"/>
        </w:rPr>
        <w:t>Теперь выражение (15.12) может быть легко преобра</w:t>
        <w:softHyphen/>
        <w:t>зовано в основную расчетную формулу для определения тока трехфазного КЗ, А</w:t>
      </w:r>
    </w:p>
    <w:p>
      <w:pPr>
        <w:pStyle w:val="Style22"/>
        <w:keepNext w:val="0"/>
        <w:keepLines w:val="0"/>
        <w:widowControl w:val="0"/>
        <w:shd w:val="clear" w:color="auto" w:fill="auto"/>
        <w:tabs>
          <w:tab w:leader="hyphen" w:pos="941" w:val="left"/>
          <w:tab w:leader="hyphen" w:pos="1627" w:val="left"/>
          <w:tab w:leader="hyphen" w:pos="2872" w:val="left"/>
          <w:tab w:pos="3717" w:val="left"/>
        </w:tabs>
        <w:bidi w:val="0"/>
        <w:spacing w:before="0" w:after="100" w:line="204" w:lineRule="auto"/>
        <w:ind w:left="0" w:right="0" w:firstLine="0"/>
        <w:jc w:val="right"/>
      </w:pPr>
      <w:r>
        <w:rPr>
          <w:color w:val="000000"/>
          <w:spacing w:val="0"/>
          <w:w w:val="100"/>
          <w:position w:val="0"/>
        </w:rPr>
        <w:t>/J,</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rPr>
        <w:t>= —</w:t>
        <w:tab/>
        <w:tab/>
        <w:t>—</w:t>
        <w:tab/>
        <w:t>.</w:t>
        <w:tab/>
        <w:t>(15.13)</w:t>
      </w:r>
    </w:p>
    <w:p>
      <w:pPr>
        <w:pStyle w:val="Style22"/>
        <w:keepNext w:val="0"/>
        <w:keepLines w:val="0"/>
        <w:widowControl w:val="0"/>
        <w:pBdr>
          <w:top w:val="single" w:sz="4" w:space="0" w:color="auto"/>
        </w:pBdr>
        <w:shd w:val="clear" w:color="auto" w:fill="auto"/>
        <w:bidi w:val="0"/>
        <w:spacing w:before="0" w:after="100" w:line="204" w:lineRule="auto"/>
        <w:ind w:left="0" w:right="0" w:firstLine="0"/>
        <w:jc w:val="center"/>
      </w:pPr>
      <w:r>
        <w:rPr>
          <w:color w:val="000000"/>
          <w:spacing w:val="0"/>
          <w:w w:val="100"/>
          <w:position w:val="0"/>
          <w:u w:val="single"/>
        </w:rPr>
        <w:t>К]</w:t>
      </w:r>
      <w:r>
        <w:rPr>
          <w:color w:val="000000"/>
          <w:spacing w:val="0"/>
          <w:w w:val="100"/>
          <w:position w:val="0"/>
        </w:rPr>
        <w:t xml:space="preserve"> |</w:t>
      </w:r>
    </w:p>
    <w:p>
      <w:pPr>
        <w:pStyle w:val="Style19"/>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Imax</w:t>
      </w:r>
      <w:r>
        <w:rPr>
          <w:color w:val="000000"/>
          <w:spacing w:val="0"/>
          <w:w w:val="100"/>
          <w:position w:val="0"/>
        </w:rPr>
        <w:t xml:space="preserve"> </w:t>
      </w:r>
      <w:r>
        <w:rPr>
          <w:color w:val="000000"/>
          <w:spacing w:val="0"/>
          <w:w w:val="100"/>
          <w:position w:val="0"/>
        </w:rPr>
        <w:t>Лгом.т</w:t>
      </w:r>
    </w:p>
    <w:p>
      <w:pPr>
        <w:pStyle w:val="Style64"/>
        <w:keepNext w:val="0"/>
        <w:keepLines w:val="0"/>
        <w:widowControl w:val="0"/>
        <w:shd w:val="clear" w:color="auto" w:fill="auto"/>
        <w:bidi w:val="0"/>
        <w:spacing w:before="0" w:after="40" w:line="180" w:lineRule="auto"/>
        <w:ind w:left="2340" w:right="0" w:firstLine="0"/>
        <w:jc w:val="left"/>
        <w:rPr>
          <w:sz w:val="20"/>
          <w:szCs w:val="20"/>
        </w:rPr>
      </w:pPr>
      <w:r>
        <w:rPr>
          <w:color w:val="000000"/>
          <w:spacing w:val="0"/>
          <w:w w:val="100"/>
          <w:position w:val="0"/>
          <w:sz w:val="20"/>
          <w:szCs w:val="20"/>
        </w:rPr>
        <w:t>1</w:t>
      </w:r>
    </w:p>
    <w:p>
      <w:pPr>
        <w:pStyle w:val="Style22"/>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 формулу (15.13) входят лишь величины, всегда из</w:t>
        <w:softHyphen/>
        <w:t>вестные при проектировании.</w:t>
      </w:r>
    </w:p>
    <w:p>
      <w:pPr>
        <w:pStyle w:val="Style22"/>
        <w:keepNext w:val="0"/>
        <w:keepLines w:val="0"/>
        <w:widowControl w:val="0"/>
        <w:shd w:val="clear" w:color="auto" w:fill="auto"/>
        <w:bidi w:val="0"/>
        <w:spacing w:before="0" w:after="40" w:line="206" w:lineRule="auto"/>
        <w:ind w:left="0" w:right="0" w:firstLine="360"/>
        <w:jc w:val="both"/>
      </w:pPr>
      <w:r>
        <w:rPr>
          <w:color w:val="000000"/>
          <w:spacing w:val="0"/>
          <w:w w:val="100"/>
          <w:position w:val="0"/>
        </w:rPr>
        <w:t xml:space="preserve">Коэффициент </w:t>
      </w:r>
      <w:r>
        <w:rPr>
          <w:color w:val="000000"/>
          <w:spacing w:val="0"/>
          <w:w w:val="100"/>
          <w:position w:val="0"/>
        </w:rPr>
        <w:t xml:space="preserve">Ki </w:t>
      </w:r>
      <w:r>
        <w:rPr>
          <w:color w:val="000000"/>
          <w:spacing w:val="0"/>
          <w:w w:val="100"/>
          <w:position w:val="0"/>
        </w:rPr>
        <w:t>практически не зависит от сечения линии, что объясняется незначительным индуктивным со</w:t>
        <w:softHyphen/>
        <w:t xml:space="preserve">противлением кабелей и проводов, проложенных в трубах. Значения коэффициента </w:t>
      </w:r>
      <w:r>
        <w:rPr>
          <w:i/>
          <w:iCs/>
          <w:color w:val="000000"/>
          <w:spacing w:val="0"/>
          <w:w w:val="100"/>
          <w:position w:val="0"/>
        </w:rPr>
        <w:t>Ki</w:t>
      </w:r>
      <w:r>
        <w:rPr>
          <w:color w:val="000000"/>
          <w:spacing w:val="0"/>
          <w:w w:val="100"/>
          <w:position w:val="0"/>
        </w:rPr>
        <w:t xml:space="preserve"> </w:t>
      </w:r>
      <w:r>
        <w:rPr>
          <w:color w:val="000000"/>
          <w:spacing w:val="0"/>
          <w:w w:val="100"/>
          <w:position w:val="0"/>
        </w:rPr>
        <w:t>для любых сечений проводни</w:t>
        <w:softHyphen/>
        <w:t>ков в зависимости от коэффициента мощности могут быть определены по следующим данным:</w:t>
      </w:r>
    </w:p>
    <w:p>
      <w:pPr>
        <w:pStyle w:val="Style19"/>
        <w:keepNext w:val="0"/>
        <w:keepLines w:val="0"/>
        <w:widowControl w:val="0"/>
        <w:shd w:val="clear" w:color="auto" w:fill="auto"/>
        <w:bidi w:val="0"/>
        <w:spacing w:before="0" w:after="0" w:line="240" w:lineRule="auto"/>
        <w:ind w:left="0" w:right="0" w:firstLine="200"/>
        <w:jc w:val="left"/>
      </w:pPr>
      <w:r>
        <w:rPr>
          <w:color w:val="000000"/>
          <w:spacing w:val="0"/>
          <w:w w:val="100"/>
          <w:position w:val="0"/>
        </w:rPr>
        <w:t>Коэффициент</w:t>
      </w:r>
    </w:p>
    <w:p>
      <w:pPr>
        <w:pStyle w:val="Style19"/>
        <w:keepNext w:val="0"/>
        <w:keepLines w:val="0"/>
        <w:widowControl w:val="0"/>
        <w:shd w:val="clear" w:color="auto" w:fill="auto"/>
        <w:tabs>
          <w:tab w:pos="938" w:val="left"/>
          <w:tab w:pos="1817" w:val="left"/>
          <w:tab w:pos="2872" w:val="left"/>
          <w:tab w:pos="3346" w:val="left"/>
          <w:tab w:pos="4857" w:val="left"/>
          <w:tab w:pos="5376" w:val="left"/>
        </w:tabs>
        <w:bidi w:val="0"/>
        <w:spacing w:before="0" w:after="0" w:line="206" w:lineRule="auto"/>
        <w:ind w:left="0" w:right="0" w:firstLine="0"/>
        <w:jc w:val="both"/>
      </w:pPr>
      <w:r>
        <w:rPr>
          <w:color w:val="000000"/>
          <w:spacing w:val="0"/>
          <w:w w:val="100"/>
          <w:position w:val="0"/>
        </w:rPr>
        <w:t>мощности</w:t>
        <w:tab/>
        <w:t>. . 0,6</w:t>
        <w:tab/>
        <w:t>0,65 0,7</w:t>
        <w:tab/>
        <w:t>0,75</w:t>
        <w:tab/>
        <w:t>0,8 0,85 0,9</w:t>
        <w:tab/>
        <w:t>0,95</w:t>
        <w:tab/>
        <w:t>1,0</w:t>
      </w:r>
    </w:p>
    <w:p>
      <w:pPr>
        <w:pStyle w:val="Style19"/>
        <w:keepNext w:val="0"/>
        <w:keepLines w:val="0"/>
        <w:widowControl w:val="0"/>
        <w:shd w:val="clear" w:color="auto" w:fill="auto"/>
        <w:bidi w:val="0"/>
        <w:spacing w:before="0" w:after="0" w:line="216" w:lineRule="auto"/>
        <w:ind w:left="0" w:right="0" w:firstLine="200"/>
        <w:jc w:val="both"/>
      </w:pPr>
      <w:r>
        <w:rPr>
          <w:color w:val="000000"/>
          <w:spacing w:val="0"/>
          <w:w w:val="100"/>
          <w:position w:val="0"/>
        </w:rPr>
        <w:t>Коэффициент</w:t>
      </w:r>
    </w:p>
    <w:p>
      <w:pPr>
        <w:pStyle w:val="Style19"/>
        <w:keepNext w:val="0"/>
        <w:keepLines w:val="0"/>
        <w:widowControl w:val="0"/>
        <w:shd w:val="clear" w:color="auto" w:fill="auto"/>
        <w:tabs>
          <w:tab w:leader="dot" w:pos="1258" w:val="left"/>
          <w:tab w:pos="1838" w:val="left"/>
          <w:tab w:pos="2872" w:val="left"/>
          <w:tab w:pos="3355" w:val="left"/>
          <w:tab w:pos="4858" w:val="left"/>
          <w:tab w:pos="5395" w:val="left"/>
        </w:tabs>
        <w:bidi w:val="0"/>
        <w:spacing w:before="0" w:after="100" w:line="206" w:lineRule="auto"/>
        <w:ind w:left="0" w:right="0" w:firstLine="0"/>
        <w:jc w:val="both"/>
      </w:pPr>
      <w:r>
        <w:rPr>
          <w:color w:val="000000"/>
          <w:spacing w:val="0"/>
          <w:w w:val="100"/>
          <w:position w:val="0"/>
        </w:rPr>
        <w:t>К,</w:t>
        <w:tab/>
        <w:t xml:space="preserve"> 1,67</w:t>
        <w:tab/>
        <w:t>1,55 1,44</w:t>
        <w:tab/>
        <w:t>1,35</w:t>
        <w:tab/>
        <w:t>1,27 1,18 1,11</w:t>
        <w:tab/>
        <w:t>1,06</w:t>
        <w:tab/>
        <w:t>1,01</w:t>
      </w:r>
    </w:p>
    <w:p>
      <w:pPr>
        <w:pStyle w:val="Style22"/>
        <w:keepNext w:val="0"/>
        <w:keepLines w:val="0"/>
        <w:widowControl w:val="0"/>
        <w:shd w:val="clear" w:color="auto" w:fill="auto"/>
        <w:bidi w:val="0"/>
        <w:spacing w:before="0" w:after="40" w:line="199" w:lineRule="auto"/>
        <w:ind w:left="0" w:right="0" w:firstLine="360"/>
        <w:jc w:val="both"/>
      </w:pPr>
      <w:r>
        <w:rPr>
          <w:color w:val="000000"/>
          <w:spacing w:val="0"/>
          <w:w w:val="100"/>
          <w:position w:val="0"/>
        </w:rPr>
        <w:t xml:space="preserve">Значения </w:t>
      </w:r>
      <w:r>
        <w:rPr>
          <w:rFonts w:ascii="Arial" w:eastAsia="Arial" w:hAnsi="Arial" w:cs="Arial"/>
          <w:b/>
          <w:bCs/>
          <w:smallCaps/>
          <w:color w:val="000000"/>
          <w:spacing w:val="0"/>
          <w:w w:val="100"/>
          <w:position w:val="0"/>
          <w:sz w:val="15"/>
          <w:szCs w:val="15"/>
        </w:rPr>
        <w:t>w</w:t>
      </w:r>
      <w:r>
        <w:rPr>
          <w:rFonts w:ascii="Arial" w:eastAsia="Arial" w:hAnsi="Arial" w:cs="Arial"/>
          <w:b/>
          <w:bCs/>
          <w:smallCaps/>
          <w:color w:val="000000"/>
          <w:spacing w:val="0"/>
          <w:w w:val="100"/>
          <w:position w:val="0"/>
          <w:sz w:val="15"/>
          <w:szCs w:val="15"/>
          <w:vertAlign w:val="subscript"/>
        </w:rPr>
        <w:t>k</w:t>
      </w:r>
      <w:r>
        <w:rPr>
          <w:rFonts w:ascii="Arial" w:eastAsia="Arial" w:hAnsi="Arial" w:cs="Arial"/>
          <w:b/>
          <w:bCs/>
          <w:smallCaps/>
          <w:color w:val="000000"/>
          <w:spacing w:val="0"/>
          <w:w w:val="100"/>
          <w:position w:val="0"/>
          <w:sz w:val="15"/>
          <w:szCs w:val="15"/>
        </w:rPr>
        <w:t>//hom,t</w:t>
      </w:r>
      <w:r>
        <w:rPr>
          <w:color w:val="000000"/>
          <w:spacing w:val="0"/>
          <w:w w:val="100"/>
          <w:position w:val="0"/>
        </w:rPr>
        <w:t xml:space="preserve"> </w:t>
      </w:r>
      <w:r>
        <w:rPr>
          <w:color w:val="000000"/>
          <w:spacing w:val="0"/>
          <w:w w:val="100"/>
          <w:position w:val="0"/>
        </w:rPr>
        <w:t>для серийных масляных силовых трансформаторов при низшем напряжении 400/230 В со</w:t>
        <w:softHyphen/>
        <w:t>ставляют:</w:t>
      </w:r>
    </w:p>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Мощность</w:t>
      </w:r>
    </w:p>
    <w:p>
      <w:pPr>
        <w:pStyle w:val="Style19"/>
        <w:keepNext w:val="0"/>
        <w:keepLines w:val="0"/>
        <w:widowControl w:val="0"/>
        <w:shd w:val="clear" w:color="auto" w:fill="auto"/>
        <w:bidi w:val="0"/>
        <w:spacing w:before="0" w:after="0" w:line="216" w:lineRule="auto"/>
        <w:ind w:left="0" w:right="0" w:firstLine="0"/>
        <w:jc w:val="left"/>
      </w:pPr>
      <w:r>
        <w:rPr>
          <w:color w:val="000000"/>
          <w:spacing w:val="0"/>
          <w:w w:val="100"/>
          <w:position w:val="0"/>
        </w:rPr>
        <w:t>трансформа</w:t>
        <w:softHyphen/>
      </w:r>
    </w:p>
    <w:p>
      <w:pPr>
        <w:pStyle w:val="Style19"/>
        <w:keepNext w:val="0"/>
        <w:keepLines w:val="0"/>
        <w:widowControl w:val="0"/>
        <w:shd w:val="clear" w:color="auto" w:fill="auto"/>
        <w:tabs>
          <w:tab w:pos="2122" w:val="left"/>
          <w:tab w:pos="2872" w:val="left"/>
          <w:tab w:pos="3717" w:val="left"/>
          <w:tab w:pos="4512" w:val="left"/>
          <w:tab w:pos="5350" w:val="left"/>
        </w:tabs>
        <w:bidi w:val="0"/>
        <w:spacing w:before="0" w:after="0" w:line="211" w:lineRule="auto"/>
        <w:ind w:left="0" w:right="0" w:firstLine="0"/>
        <w:jc w:val="left"/>
      </w:pPr>
      <w:r>
        <w:rPr>
          <w:color w:val="000000"/>
          <w:spacing w:val="0"/>
          <w:w w:val="100"/>
          <w:position w:val="0"/>
        </w:rPr>
        <w:t>тора, кВ-А. 100</w:t>
        <w:tab/>
        <w:t>160</w:t>
        <w:tab/>
        <w:t>250</w:t>
        <w:tab/>
        <w:t>400</w:t>
        <w:tab/>
        <w:t>630</w:t>
        <w:tab/>
        <w:t>1000</w:t>
      </w:r>
    </w:p>
    <w:p>
      <w:pPr>
        <w:pStyle w:val="Style19"/>
        <w:keepNext w:val="0"/>
        <w:keepLines w:val="0"/>
        <w:widowControl w:val="0"/>
        <w:shd w:val="clear" w:color="auto" w:fill="auto"/>
        <w:bidi w:val="0"/>
        <w:spacing w:before="0" w:after="40" w:line="216" w:lineRule="auto"/>
        <w:ind w:left="0" w:right="0" w:firstLine="0"/>
        <w:jc w:val="both"/>
      </w:pPr>
      <w:r>
        <w:rPr>
          <w:color w:val="000000"/>
          <w:spacing w:val="0"/>
          <w:w w:val="100"/>
          <w:position w:val="0"/>
        </w:rPr>
        <w:t>«к//иом, т • ЗО Ю-</w:t>
      </w:r>
      <w:r>
        <w:rPr>
          <w:color w:val="000000"/>
          <w:spacing w:val="0"/>
          <w:w w:val="100"/>
          <w:position w:val="0"/>
          <w:vertAlign w:val="superscript"/>
        </w:rPr>
        <w:t>3</w:t>
      </w:r>
      <w:r>
        <w:rPr>
          <w:color w:val="000000"/>
          <w:spacing w:val="0"/>
          <w:w w:val="100"/>
          <w:position w:val="0"/>
        </w:rPr>
        <w:t xml:space="preserve"> 18,5-10—</w:t>
      </w:r>
      <w:r>
        <w:rPr>
          <w:color w:val="000000"/>
          <w:spacing w:val="0"/>
          <w:w w:val="100"/>
          <w:position w:val="0"/>
          <w:vertAlign w:val="superscript"/>
        </w:rPr>
        <w:t>3</w:t>
      </w:r>
      <w:r>
        <w:rPr>
          <w:color w:val="000000"/>
          <w:spacing w:val="0"/>
          <w:w w:val="100"/>
          <w:position w:val="0"/>
        </w:rPr>
        <w:t xml:space="preserve"> 11,8-10—</w:t>
      </w:r>
      <w:r>
        <w:rPr>
          <w:color w:val="000000"/>
          <w:spacing w:val="0"/>
          <w:w w:val="100"/>
          <w:position w:val="0"/>
          <w:vertAlign w:val="superscript"/>
        </w:rPr>
        <w:t>3</w:t>
      </w:r>
      <w:r>
        <w:rPr>
          <w:color w:val="000000"/>
          <w:spacing w:val="0"/>
          <w:w w:val="100"/>
          <w:position w:val="0"/>
        </w:rPr>
        <w:t xml:space="preserve"> 7,4-10—</w:t>
      </w:r>
      <w:r>
        <w:rPr>
          <w:color w:val="000000"/>
          <w:spacing w:val="0"/>
          <w:w w:val="100"/>
          <w:position w:val="0"/>
          <w:vertAlign w:val="superscript"/>
        </w:rPr>
        <w:t>3</w:t>
      </w:r>
      <w:r>
        <w:rPr>
          <w:color w:val="000000"/>
          <w:spacing w:val="0"/>
          <w:w w:val="100"/>
          <w:position w:val="0"/>
        </w:rPr>
        <w:t xml:space="preserve"> 5,7-10—</w:t>
      </w:r>
      <w:r>
        <w:rPr>
          <w:color w:val="000000"/>
          <w:spacing w:val="0"/>
          <w:w w:val="100"/>
          <w:position w:val="0"/>
          <w:vertAlign w:val="superscript"/>
        </w:rPr>
        <w:t>3</w:t>
      </w:r>
      <w:r>
        <w:rPr>
          <w:color w:val="000000"/>
          <w:spacing w:val="0"/>
          <w:w w:val="100"/>
          <w:position w:val="0"/>
        </w:rPr>
        <w:t xml:space="preserve"> 3,6-10-®</w:t>
      </w:r>
    </w:p>
    <w:p>
      <w:pPr>
        <w:pStyle w:val="Style22"/>
        <w:keepNext w:val="0"/>
        <w:keepLines w:val="0"/>
        <w:widowControl w:val="0"/>
        <w:shd w:val="clear" w:color="auto" w:fill="auto"/>
        <w:bidi w:val="0"/>
        <w:spacing w:before="0" w:after="200" w:line="204" w:lineRule="auto"/>
        <w:ind w:left="0" w:right="0" w:firstLine="360"/>
        <w:jc w:val="both"/>
      </w:pPr>
      <w:r>
        <w:rPr>
          <w:color w:val="000000"/>
          <w:spacing w:val="0"/>
          <w:w w:val="100"/>
          <w:position w:val="0"/>
        </w:rPr>
        <w:t>Как показывают сравнительные расчеты, определение тока КЗ упрощенным методом дает несколько завышенное значение тока КЗ в удаленных точках сети (в пределах 10—11 %) по сравнению со значением, вычисленным по формуле (15.7), что создает некоторый вполне допустимый запас.</w:t>
      </w:r>
    </w:p>
    <w:p>
      <w:pPr>
        <w:pStyle w:val="Style19"/>
        <w:keepNext w:val="0"/>
        <w:keepLines w:val="0"/>
        <w:widowControl w:val="0"/>
        <w:shd w:val="clear" w:color="auto" w:fill="auto"/>
        <w:tabs>
          <w:tab w:pos="1627" w:val="left"/>
          <w:tab w:pos="2678" w:val="left"/>
          <w:tab w:leader="underscore" w:pos="2872" w:val="left"/>
        </w:tabs>
        <w:bidi w:val="0"/>
        <w:spacing w:before="0" w:after="40" w:line="295" w:lineRule="auto"/>
        <w:ind w:left="0" w:right="0" w:firstLine="0"/>
        <w:jc w:val="center"/>
      </w:pPr>
      <w:r>
        <w:rPr>
          <w:color w:val="000000"/>
          <w:spacing w:val="0"/>
          <w:w w:val="100"/>
          <w:position w:val="0"/>
        </w:rPr>
        <w:t xml:space="preserve">400 </w:t>
      </w:r>
      <w:r>
        <w:rPr>
          <w:i/>
          <w:iCs/>
          <w:color w:val="000000"/>
          <w:spacing w:val="0"/>
          <w:w w:val="100"/>
          <w:position w:val="0"/>
        </w:rPr>
        <w:t>кВА</w:t>
        <w:tab/>
      </w:r>
      <w:r>
        <w:rPr>
          <w:i/>
          <w:iCs/>
          <w:color w:val="000000"/>
          <w:spacing w:val="0"/>
          <w:w w:val="100"/>
          <w:position w:val="0"/>
          <w:vertAlign w:val="superscript"/>
        </w:rPr>
        <w:t>1</w:t>
      </w:r>
      <w:r>
        <w:rPr>
          <w:i/>
          <w:iCs/>
          <w:color w:val="000000"/>
          <w:spacing w:val="0"/>
          <w:w w:val="100"/>
          <w:position w:val="0"/>
        </w:rPr>
        <w:tab/>
        <w:tab/>
        <w:t>2 Ч</w:t>
      </w:r>
    </w:p>
    <w:p>
      <w:pPr>
        <w:pStyle w:val="Style19"/>
        <w:keepNext w:val="0"/>
        <w:keepLines w:val="0"/>
        <w:widowControl w:val="0"/>
        <w:shd w:val="clear" w:color="auto" w:fill="auto"/>
        <w:tabs>
          <w:tab w:leader="underscore" w:pos="3717" w:val="left"/>
        </w:tabs>
        <w:bidi w:val="0"/>
        <w:spacing w:before="0" w:after="140" w:line="295" w:lineRule="auto"/>
        <w:ind w:left="1900" w:right="0" w:firstLine="0"/>
        <w:jc w:val="left"/>
      </w:pPr>
      <w:r>
        <w:rPr>
          <w:i/>
          <w:iCs/>
          <w:color w:val="000000"/>
          <w:spacing w:val="0"/>
          <w:w w:val="100"/>
          <w:position w:val="0"/>
          <w:u w:val="single"/>
        </w:rPr>
        <w:t>ААБ1(3*120)</w:t>
      </w:r>
      <w:r>
        <w:rPr>
          <w:i/>
          <w:iCs/>
          <w:color w:val="000000"/>
          <w:spacing w:val="0"/>
          <w:w w:val="100"/>
          <w:position w:val="0"/>
        </w:rPr>
        <w:tab/>
      </w:r>
      <w:r>
        <w:rPr>
          <w:i/>
          <w:iCs/>
          <w:color w:val="000000"/>
          <w:spacing w:val="0"/>
          <w:w w:val="100"/>
          <w:position w:val="0"/>
          <w:u w:val="single"/>
        </w:rPr>
        <w:t>АПВЗ(1*г5)+1*К</w:t>
      </w:r>
      <w:r>
        <w:rPr>
          <w:i/>
          <w:iCs/>
          <w:color w:val="000000"/>
          <w:spacing w:val="0"/>
          <w:w w:val="100"/>
          <w:position w:val="0"/>
        </w:rPr>
        <w:t xml:space="preserve"> '</w:t>
      </w:r>
    </w:p>
    <w:p>
      <w:pPr>
        <w:pStyle w:val="Style19"/>
        <w:keepNext w:val="0"/>
        <w:keepLines w:val="0"/>
        <w:widowControl w:val="0"/>
        <w:shd w:val="clear" w:color="auto" w:fill="auto"/>
        <w:tabs>
          <w:tab w:pos="3522" w:val="left"/>
          <w:tab w:leader="hyphen" w:pos="3717" w:val="left"/>
          <w:tab w:pos="4857" w:val="left"/>
          <w:tab w:leader="underscore" w:pos="5154" w:val="left"/>
        </w:tabs>
        <w:bidi w:val="0"/>
        <w:spacing w:before="0" w:after="200" w:line="295" w:lineRule="auto"/>
        <w:ind w:left="0" w:right="0" w:firstLine="820"/>
        <w:jc w:val="both"/>
      </w:pPr>
      <w:r>
        <w:rPr>
          <w:i/>
          <w:iCs/>
          <w:color w:val="000000"/>
          <w:spacing w:val="0"/>
          <w:w w:val="100"/>
          <w:position w:val="0"/>
        </w:rPr>
        <w:t>и-</w:t>
      </w:r>
      <w:r>
        <w:rPr>
          <w:i/>
          <w:iCs/>
          <w:color w:val="000000"/>
          <w:spacing w:val="0"/>
          <w:w w:val="100"/>
          <w:position w:val="0"/>
          <w:vertAlign w:val="subscript"/>
        </w:rPr>
        <w:t>к</w:t>
      </w:r>
      <w:r>
        <w:rPr>
          <w:i/>
          <w:iCs/>
          <w:color w:val="000000"/>
          <w:spacing w:val="0"/>
          <w:w w:val="100"/>
          <w:position w:val="0"/>
        </w:rPr>
        <w:t>=Ч,5%</w:t>
        <w:tab/>
        <w:tab/>
        <w:t>_</w:t>
        <w:tab/>
        <w:tab/>
      </w:r>
    </w:p>
    <w:p>
      <w:pPr>
        <w:pStyle w:val="Style19"/>
        <w:keepNext w:val="0"/>
        <w:keepLines w:val="0"/>
        <w:widowControl w:val="0"/>
        <w:shd w:val="clear" w:color="auto" w:fill="auto"/>
        <w:bidi w:val="0"/>
        <w:spacing w:before="0" w:after="40" w:line="295" w:lineRule="auto"/>
        <w:ind w:left="0" w:right="0" w:firstLine="0"/>
        <w:jc w:val="both"/>
      </w:pPr>
      <w:r>
        <w:rPr>
          <w:color w:val="000000"/>
          <w:spacing w:val="0"/>
          <w:w w:val="100"/>
          <w:position w:val="0"/>
        </w:rPr>
        <w:t>Рис. 15.1. Схема и исходные данные к примеру 15.1.</w:t>
      </w:r>
    </w:p>
    <w:p>
      <w:pPr>
        <w:pStyle w:val="Style30"/>
        <w:keepNext w:val="0"/>
        <w:keepLines w:val="0"/>
        <w:widowControl w:val="0"/>
        <w:shd w:val="clear" w:color="auto" w:fill="auto"/>
        <w:bidi w:val="0"/>
        <w:spacing w:before="0" w:after="40" w:line="319" w:lineRule="auto"/>
        <w:ind w:left="0" w:right="0" w:firstLine="0"/>
        <w:jc w:val="left"/>
        <w:rPr>
          <w:sz w:val="17"/>
          <w:szCs w:val="17"/>
        </w:rPr>
      </w:pPr>
      <w:r>
        <w:rPr>
          <w:color w:val="000000"/>
          <w:spacing w:val="0"/>
          <w:w w:val="100"/>
          <w:position w:val="0"/>
          <w:sz w:val="15"/>
          <w:szCs w:val="15"/>
        </w:rPr>
        <w:t xml:space="preserve">Участок </w:t>
      </w:r>
      <w:r>
        <w:rPr>
          <w:b/>
          <w:bCs/>
          <w:i/>
          <w:iCs/>
          <w:color w:val="000000"/>
          <w:spacing w:val="0"/>
          <w:w w:val="100"/>
          <w:position w:val="0"/>
          <w:sz w:val="15"/>
          <w:szCs w:val="15"/>
        </w:rPr>
        <w:t>Г. Р</w:t>
      </w:r>
      <w:r>
        <w:rPr>
          <w:color w:val="000000"/>
          <w:spacing w:val="0"/>
          <w:w w:val="100"/>
          <w:position w:val="0"/>
          <w:sz w:val="15"/>
          <w:szCs w:val="15"/>
        </w:rPr>
        <w:t xml:space="preserve"> </w:t>
      </w:r>
      <w:r>
        <w:rPr>
          <w:color w:val="000000"/>
          <w:spacing w:val="0"/>
          <w:w w:val="100"/>
          <w:position w:val="0"/>
          <w:sz w:val="15"/>
          <w:szCs w:val="15"/>
        </w:rPr>
        <w:t>,,</w:t>
      </w:r>
      <w:r>
        <w:rPr>
          <w:color w:val="000000"/>
          <w:spacing w:val="0"/>
          <w:w w:val="100"/>
          <w:position w:val="0"/>
          <w:sz w:val="15"/>
          <w:szCs w:val="15"/>
          <w:vertAlign w:val="subscript"/>
        </w:rPr>
        <w:t>ual</w:t>
      </w:r>
      <w:r>
        <w:rPr>
          <w:color w:val="000000"/>
          <w:spacing w:val="0"/>
          <w:w w:val="100"/>
          <w:position w:val="0"/>
          <w:sz w:val="15"/>
          <w:szCs w:val="15"/>
        </w:rPr>
        <w:t xml:space="preserve">=IOO </w:t>
      </w:r>
      <w:r>
        <w:rPr>
          <w:color w:val="000000"/>
          <w:spacing w:val="0"/>
          <w:w w:val="100"/>
          <w:position w:val="0"/>
          <w:sz w:val="15"/>
          <w:szCs w:val="15"/>
        </w:rPr>
        <w:t xml:space="preserve">кВт; </w:t>
      </w:r>
      <w:r>
        <w:rPr>
          <w:color w:val="000000"/>
          <w:spacing w:val="0"/>
          <w:w w:val="100"/>
          <w:position w:val="0"/>
          <w:sz w:val="15"/>
          <w:szCs w:val="15"/>
        </w:rPr>
        <w:t>cosq5|-0,8; ^</w:t>
      </w:r>
      <w:r>
        <w:rPr>
          <w:color w:val="000000"/>
          <w:spacing w:val="0"/>
          <w:w w:val="100"/>
          <w:position w:val="0"/>
          <w:sz w:val="15"/>
          <w:szCs w:val="15"/>
          <w:vertAlign w:val="subscript"/>
        </w:rPr>
        <w:t>ma3CI</w:t>
      </w:r>
      <w:r>
        <w:rPr>
          <w:color w:val="000000"/>
          <w:spacing w:val="0"/>
          <w:w w:val="100"/>
          <w:position w:val="0"/>
          <w:sz w:val="15"/>
          <w:szCs w:val="15"/>
        </w:rPr>
        <w:t xml:space="preserve">=190 </w:t>
      </w:r>
      <w:r>
        <w:rPr>
          <w:color w:val="000000"/>
          <w:spacing w:val="0"/>
          <w:w w:val="100"/>
          <w:position w:val="0"/>
          <w:sz w:val="15"/>
          <w:szCs w:val="15"/>
        </w:rPr>
        <w:t xml:space="preserve">А; £,=200 м; </w:t>
      </w:r>
      <w:r>
        <w:rPr>
          <w:color w:val="000000"/>
          <w:spacing w:val="0"/>
          <w:w w:val="100"/>
          <w:position w:val="0"/>
          <w:sz w:val="15"/>
          <w:szCs w:val="15"/>
        </w:rPr>
        <w:t>AU</w:t>
      </w:r>
      <w:r>
        <w:rPr>
          <w:color w:val="000000"/>
          <w:spacing w:val="0"/>
          <w:w w:val="100"/>
          <w:position w:val="0"/>
          <w:sz w:val="15"/>
          <w:szCs w:val="15"/>
          <w:vertAlign w:val="subscript"/>
        </w:rPr>
        <w:t>aJ</w:t>
      </w:r>
      <w:r>
        <w:rPr>
          <w:color w:val="000000"/>
          <w:spacing w:val="0"/>
          <w:w w:val="100"/>
          <w:position w:val="0"/>
          <w:sz w:val="15"/>
          <w:szCs w:val="15"/>
        </w:rPr>
        <w:t xml:space="preserve"> </w:t>
      </w:r>
      <w:r>
        <w:rPr>
          <w:color w:val="000000"/>
          <w:spacing w:val="0"/>
          <w:w w:val="100"/>
          <w:position w:val="0"/>
          <w:sz w:val="15"/>
          <w:szCs w:val="15"/>
        </w:rPr>
        <w:t xml:space="preserve">=3,7 % Участок 2: </w:t>
      </w:r>
      <w:r>
        <w:rPr>
          <w:b/>
          <w:bCs/>
          <w:i/>
          <w:iCs/>
          <w:color w:val="000000"/>
          <w:spacing w:val="0"/>
          <w:w w:val="100"/>
          <w:position w:val="0"/>
          <w:sz w:val="15"/>
          <w:szCs w:val="15"/>
        </w:rPr>
        <w:t xml:space="preserve">Р </w:t>
      </w:r>
      <w:r>
        <w:rPr>
          <w:b/>
          <w:bCs/>
          <w:i/>
          <w:iCs/>
          <w:color w:val="000000"/>
          <w:spacing w:val="0"/>
          <w:w w:val="100"/>
          <w:position w:val="0"/>
          <w:sz w:val="15"/>
          <w:szCs w:val="15"/>
          <w:vertAlign w:val="subscript"/>
        </w:rPr>
        <w:t>таХ2</w:t>
      </w:r>
      <w:r>
        <w:rPr>
          <w:color w:val="000000"/>
          <w:spacing w:val="0"/>
          <w:w w:val="100"/>
          <w:position w:val="0"/>
          <w:sz w:val="15"/>
          <w:szCs w:val="15"/>
        </w:rPr>
        <w:t xml:space="preserve"> =40 кВт; </w:t>
      </w:r>
      <w:r>
        <w:rPr>
          <w:color w:val="000000"/>
          <w:spacing w:val="0"/>
          <w:w w:val="100"/>
          <w:position w:val="0"/>
          <w:sz w:val="15"/>
          <w:szCs w:val="15"/>
        </w:rPr>
        <w:t>cos &lt;f</w:t>
      </w:r>
      <w:r>
        <w:rPr>
          <w:color w:val="000000"/>
          <w:spacing w:val="0"/>
          <w:w w:val="100"/>
          <w:position w:val="0"/>
          <w:sz w:val="15"/>
          <w:szCs w:val="15"/>
          <w:vertAlign w:val="subscript"/>
        </w:rPr>
        <w:t>a</w:t>
      </w:r>
      <w:r>
        <w:rPr>
          <w:color w:val="000000"/>
          <w:spacing w:val="0"/>
          <w:w w:val="100"/>
          <w:position w:val="0"/>
          <w:sz w:val="15"/>
          <w:szCs w:val="15"/>
        </w:rPr>
        <w:t xml:space="preserve">=0,9; </w:t>
      </w:r>
      <w:r>
        <w:rPr>
          <w:b/>
          <w:bCs/>
          <w:i/>
          <w:iCs/>
          <w:color w:val="000000"/>
          <w:spacing w:val="0"/>
          <w:w w:val="100"/>
          <w:position w:val="0"/>
          <w:sz w:val="15"/>
          <w:szCs w:val="15"/>
        </w:rPr>
        <w:t xml:space="preserve">I </w:t>
      </w:r>
      <w:r>
        <w:rPr>
          <w:b/>
          <w:bCs/>
          <w:i/>
          <w:iCs/>
          <w:color w:val="000000"/>
          <w:spacing w:val="0"/>
          <w:w w:val="100"/>
          <w:position w:val="0"/>
          <w:sz w:val="15"/>
          <w:szCs w:val="15"/>
          <w:vertAlign w:val="subscript"/>
        </w:rPr>
        <w:t>тах2</w:t>
      </w:r>
      <w:r>
        <w:rPr>
          <w:color w:val="000000"/>
          <w:spacing w:val="0"/>
          <w:w w:val="100"/>
          <w:position w:val="0"/>
          <w:sz w:val="15"/>
          <w:szCs w:val="15"/>
        </w:rPr>
        <w:t xml:space="preserve"> -68 </w:t>
      </w:r>
      <w:r>
        <w:rPr>
          <w:color w:val="000000"/>
          <w:spacing w:val="0"/>
          <w:w w:val="100"/>
          <w:position w:val="0"/>
          <w:sz w:val="15"/>
          <w:szCs w:val="15"/>
        </w:rPr>
        <w:t>A; L</w:t>
      </w:r>
      <w:r>
        <w:rPr>
          <w:color w:val="000000"/>
          <w:spacing w:val="0"/>
          <w:w w:val="100"/>
          <w:position w:val="0"/>
          <w:sz w:val="15"/>
          <w:szCs w:val="15"/>
          <w:vertAlign w:val="subscript"/>
        </w:rPr>
        <w:t>2</w:t>
      </w:r>
      <w:r>
        <w:rPr>
          <w:color w:val="000000"/>
          <w:spacing w:val="0"/>
          <w:w w:val="100"/>
          <w:position w:val="0"/>
          <w:sz w:val="15"/>
          <w:szCs w:val="15"/>
        </w:rPr>
        <w:t xml:space="preserve">=40 </w:t>
      </w:r>
      <w:r>
        <w:rPr>
          <w:color w:val="000000"/>
          <w:spacing w:val="0"/>
          <w:w w:val="100"/>
          <w:position w:val="0"/>
          <w:sz w:val="15"/>
          <w:szCs w:val="15"/>
        </w:rPr>
        <w:t>м; Д17</w:t>
      </w:r>
      <w:r>
        <w:rPr>
          <w:color w:val="000000"/>
          <w:spacing w:val="0"/>
          <w:w w:val="100"/>
          <w:position w:val="0"/>
          <w:sz w:val="15"/>
          <w:szCs w:val="15"/>
          <w:vertAlign w:val="subscript"/>
        </w:rPr>
        <w:t>а2</w:t>
      </w:r>
      <w:r>
        <w:rPr>
          <w:color w:val="000000"/>
          <w:spacing w:val="0"/>
          <w:w w:val="100"/>
          <w:position w:val="0"/>
          <w:sz w:val="15"/>
          <w:szCs w:val="15"/>
        </w:rPr>
        <w:t xml:space="preserve">-1,4% </w:t>
      </w:r>
      <w:r>
        <w:rPr>
          <w:color w:val="000000"/>
          <w:spacing w:val="0"/>
          <w:w w:val="100"/>
          <w:position w:val="0"/>
          <w:sz w:val="17"/>
          <w:szCs w:val="17"/>
        </w:rPr>
        <w:t>194</w:t>
      </w:r>
      <w:r>
        <w:br w:type="page"/>
      </w:r>
    </w:p>
    <w:p>
      <w:pPr>
        <w:pStyle w:val="Style19"/>
        <w:keepNext w:val="0"/>
        <w:keepLines w:val="0"/>
        <w:widowControl w:val="0"/>
        <w:shd w:val="clear" w:color="auto" w:fill="auto"/>
        <w:bidi w:val="0"/>
        <w:spacing w:before="0" w:after="0" w:line="276" w:lineRule="auto"/>
        <w:ind w:left="0" w:right="0"/>
        <w:jc w:val="both"/>
      </w:pPr>
      <w:r>
        <w:rPr>
          <w:color w:val="000000"/>
          <w:spacing w:val="0"/>
          <w:w w:val="100"/>
          <w:position w:val="0"/>
        </w:rPr>
        <w:t>Пример 15.1. Выполнить расчет тока трехфазного КЗ упрощенным методом в точке сети, схема и исходные параметры которой приведе</w:t>
        <w:softHyphen/>
        <w:t>ны на рис. 15.1.</w:t>
      </w:r>
    </w:p>
    <w:p>
      <w:pPr>
        <w:pStyle w:val="Style19"/>
        <w:keepNext w:val="0"/>
        <w:keepLines w:val="0"/>
        <w:widowControl w:val="0"/>
        <w:shd w:val="clear" w:color="auto" w:fill="auto"/>
        <w:bidi w:val="0"/>
        <w:spacing w:before="0" w:line="271" w:lineRule="auto"/>
        <w:ind w:left="0" w:right="0"/>
        <w:jc w:val="both"/>
      </w:pPr>
      <w:r>
        <w:rPr>
          <w:color w:val="000000"/>
          <w:spacing w:val="0"/>
          <w:w w:val="100"/>
          <w:position w:val="0"/>
        </w:rPr>
        <w:t>Решение. Руководствуясь приведенными выше данными, нахо</w:t>
        <w:softHyphen/>
        <w:t>дим /&lt;11 = 1,27; /&lt;|2=1,11 и Нк//вом,т=7,4-10-</w:t>
      </w:r>
      <w:r>
        <w:rPr>
          <w:color w:val="000000"/>
          <w:spacing w:val="0"/>
          <w:w w:val="100"/>
          <w:position w:val="0"/>
          <w:vertAlign w:val="superscript"/>
        </w:rPr>
        <w:t>3</w:t>
      </w:r>
      <w:r>
        <w:rPr>
          <w:color w:val="000000"/>
          <w:spacing w:val="0"/>
          <w:w w:val="100"/>
          <w:position w:val="0"/>
        </w:rPr>
        <w:t>. Затем по формуле (15.13) определяем ток трехфазного КЗ</w:t>
      </w:r>
    </w:p>
    <w:p>
      <w:pPr>
        <w:pStyle w:val="Style19"/>
        <w:keepNext w:val="0"/>
        <w:keepLines w:val="0"/>
        <w:widowControl w:val="0"/>
        <w:shd w:val="clear" w:color="auto" w:fill="auto"/>
        <w:bidi w:val="0"/>
        <w:spacing w:before="0" w:after="60" w:line="240" w:lineRule="auto"/>
        <w:ind w:left="0" w:right="0" w:firstLine="0"/>
        <w:jc w:val="center"/>
      </w:pPr>
      <w:r>
        <mc:AlternateContent>
          <mc:Choice Requires="wps">
            <w:drawing>
              <wp:anchor distT="0" distB="0" distL="114300" distR="114300" simplePos="0" relativeHeight="125829550" behindDoc="0" locked="0" layoutInCell="1" allowOverlap="1">
                <wp:simplePos x="0" y="0"/>
                <wp:positionH relativeFrom="page">
                  <wp:posOffset>866775</wp:posOffset>
                </wp:positionH>
                <wp:positionV relativeFrom="paragraph">
                  <wp:posOffset>76200</wp:posOffset>
                </wp:positionV>
                <wp:extent cx="338455" cy="198120"/>
                <wp:wrapSquare wrapText="right"/>
                <wp:docPr id="580" name="Shape 580"/>
                <a:graphic xmlns:a="http://schemas.openxmlformats.org/drawingml/2006/main">
                  <a:graphicData uri="http://schemas.microsoft.com/office/word/2010/wordprocessingShape">
                    <wps:wsp>
                      <wps:cNvSpPr txBox="1"/>
                      <wps:spPr>
                        <a:xfrm>
                          <a:ext cx="338455" cy="1981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/&lt;</w:t>
                            </w:r>
                            <w:r>
                              <w:rPr>
                                <w:b/>
                                <w:bCs/>
                                <w:color w:val="000000"/>
                                <w:spacing w:val="0"/>
                                <w:w w:val="100"/>
                                <w:position w:val="0"/>
                                <w:vertAlign w:val="superscript"/>
                              </w:rPr>
                              <w:t>3)</w:t>
                            </w:r>
                            <w:r>
                              <w:rPr>
                                <w:b/>
                                <w:bCs/>
                                <w:color w:val="000000"/>
                                <w:spacing w:val="0"/>
                                <w:w w:val="100"/>
                                <w:position w:val="0"/>
                              </w:rPr>
                              <w:t xml:space="preserve"> =</w:t>
                            </w:r>
                          </w:p>
                        </w:txbxContent>
                      </wps:txbx>
                      <wps:bodyPr wrap="none" lIns="0" tIns="0" rIns="0" bIns="0">
                        <a:noAutoFit/>
                      </wps:bodyPr>
                    </wps:wsp>
                  </a:graphicData>
                </a:graphic>
              </wp:anchor>
            </w:drawing>
          </mc:Choice>
          <mc:Fallback>
            <w:pict>
              <v:shape id="_x0000_s1606" type="#_x0000_t202" style="position:absolute;margin-left:68.25pt;margin-top:6.pt;width:26.650000000000002pt;height:15.6pt;z-index:-125829203;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/&lt;</w:t>
                      </w:r>
                      <w:r>
                        <w:rPr>
                          <w:b/>
                          <w:bCs/>
                          <w:color w:val="000000"/>
                          <w:spacing w:val="0"/>
                          <w:w w:val="100"/>
                          <w:position w:val="0"/>
                          <w:vertAlign w:val="superscript"/>
                        </w:rPr>
                        <w:t>3)</w:t>
                      </w:r>
                      <w:r>
                        <w:rPr>
                          <w:b/>
                          <w:bCs/>
                          <w:color w:val="000000"/>
                          <w:spacing w:val="0"/>
                          <w:w w:val="100"/>
                          <w:position w:val="0"/>
                        </w:rPr>
                        <w:t xml:space="preserve"> =</w:t>
                      </w:r>
                    </w:p>
                  </w:txbxContent>
                </v:textbox>
                <w10:wrap type="square" side="right" anchorx="page"/>
              </v:shape>
            </w:pict>
          </mc:Fallback>
        </mc:AlternateContent>
      </w:r>
      <w:r>
        <mc:AlternateContent>
          <mc:Choice Requires="wps">
            <w:drawing>
              <wp:anchor distT="0" distB="0" distL="114300" distR="114300" simplePos="0" relativeHeight="125829552" behindDoc="0" locked="0" layoutInCell="1" allowOverlap="1">
                <wp:simplePos x="0" y="0"/>
                <wp:positionH relativeFrom="page">
                  <wp:posOffset>3326765</wp:posOffset>
                </wp:positionH>
                <wp:positionV relativeFrom="paragraph">
                  <wp:posOffset>76200</wp:posOffset>
                </wp:positionV>
                <wp:extent cx="606425" cy="143510"/>
                <wp:wrapSquare wrapText="left"/>
                <wp:docPr id="582" name="Shape 582"/>
                <a:graphic xmlns:a="http://schemas.openxmlformats.org/drawingml/2006/main">
                  <a:graphicData uri="http://schemas.microsoft.com/office/word/2010/wordprocessingShape">
                    <wps:wsp>
                      <wps:cNvSpPr txBox="1"/>
                      <wps:spPr>
                        <a:xfrm>
                          <a:ext cx="606425" cy="1435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 1,82 кА.</w:t>
                            </w:r>
                          </w:p>
                        </w:txbxContent>
                      </wps:txbx>
                      <wps:bodyPr wrap="none" lIns="0" tIns="0" rIns="0" bIns="0">
                        <a:noAutoFit/>
                      </wps:bodyPr>
                    </wps:wsp>
                  </a:graphicData>
                </a:graphic>
              </wp:anchor>
            </w:drawing>
          </mc:Choice>
          <mc:Fallback>
            <w:pict>
              <v:shape id="_x0000_s1608" type="#_x0000_t202" style="position:absolute;margin-left:261.94999999999999pt;margin-top:6.pt;width:47.75pt;height:11.300000000000001pt;z-index:-125829201;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 1,82 кА.</w:t>
                      </w:r>
                    </w:p>
                  </w:txbxContent>
                </v:textbox>
                <w10:wrap type="square" side="left" anchorx="page"/>
              </v:shape>
            </w:pict>
          </mc:Fallback>
        </mc:AlternateContent>
      </w:r>
      <w:r>
        <mc:AlternateContent>
          <mc:Choice Requires="wps">
            <w:drawing>
              <wp:anchor distT="0" distB="0" distL="114300" distR="114300" simplePos="0" relativeHeight="125829554" behindDoc="0" locked="0" layoutInCell="1" allowOverlap="1">
                <wp:simplePos x="0" y="0"/>
                <wp:positionH relativeFrom="page">
                  <wp:posOffset>1369695</wp:posOffset>
                </wp:positionH>
                <wp:positionV relativeFrom="paragraph">
                  <wp:posOffset>177800</wp:posOffset>
                </wp:positionV>
                <wp:extent cx="1789430" cy="298450"/>
                <wp:wrapTopAndBottom/>
                <wp:docPr id="584" name="Shape 584"/>
                <a:graphic xmlns:a="http://schemas.openxmlformats.org/drawingml/2006/main">
                  <a:graphicData uri="http://schemas.microsoft.com/office/word/2010/wordprocessingShape">
                    <wps:wsp>
                      <wps:cNvSpPr txBox="1"/>
                      <wps:spPr>
                        <a:xfrm>
                          <a:ext cx="1789430" cy="2984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U2W </w:t>
                            </w:r>
                            <w:r>
                              <w:rPr>
                                <w:color w:val="000000"/>
                                <w:spacing w:val="0"/>
                                <w:w w:val="100"/>
                                <w:position w:val="0"/>
                              </w:rPr>
                              <w:t>МЬМ</w:t>
                            </w:r>
                            <w:r>
                              <w:rPr>
                                <w:color w:val="000000"/>
                                <w:spacing w:val="0"/>
                                <w:w w:val="100"/>
                                <w:position w:val="0"/>
                                <w:vertAlign w:val="subscript"/>
                              </w:rPr>
                              <w:t>+ 10</w:t>
                            </w:r>
                            <w:r>
                              <w:rPr>
                                <w:color w:val="000000"/>
                                <w:spacing w:val="0"/>
                                <w:w w:val="100"/>
                                <w:position w:val="0"/>
                              </w:rPr>
                              <w:t>_з</w:t>
                            </w:r>
                          </w:p>
                          <w:p>
                            <w:pPr>
                              <w:pStyle w:val="Style19"/>
                              <w:keepNext w:val="0"/>
                              <w:keepLines w:val="0"/>
                              <w:widowControl w:val="0"/>
                              <w:shd w:val="clear" w:color="auto" w:fill="auto"/>
                              <w:tabs>
                                <w:tab w:pos="865" w:val="left"/>
                                <w:tab w:pos="2146" w:val="left"/>
                              </w:tabs>
                              <w:bidi w:val="0"/>
                              <w:spacing w:before="0" w:after="0" w:line="240" w:lineRule="auto"/>
                              <w:ind w:left="0" w:right="0" w:firstLine="260"/>
                              <w:jc w:val="left"/>
                            </w:pPr>
                            <w:r>
                              <w:rPr>
                                <w:color w:val="000000"/>
                                <w:spacing w:val="0"/>
                                <w:w w:val="100"/>
                                <w:position w:val="0"/>
                              </w:rPr>
                              <w:t>190</w:t>
                              <w:tab/>
                            </w:r>
                            <w:r>
                              <w:rPr>
                                <w:color w:val="000000"/>
                                <w:spacing w:val="0"/>
                                <w:w w:val="100"/>
                                <w:position w:val="0"/>
                                <w:vertAlign w:val="superscript"/>
                              </w:rPr>
                              <w:t>Г</w:t>
                            </w:r>
                            <w:r>
                              <w:rPr>
                                <w:color w:val="000000"/>
                                <w:spacing w:val="0"/>
                                <w:w w:val="100"/>
                                <w:position w:val="0"/>
                              </w:rPr>
                              <w:t>68</w:t>
                              <w:tab/>
                              <w:t>’</w:t>
                            </w:r>
                          </w:p>
                        </w:txbxContent>
                      </wps:txbx>
                      <wps:bodyPr lIns="0" tIns="0" rIns="0" bIns="0">
                        <a:noAutoFit/>
                      </wps:bodyPr>
                    </wps:wsp>
                  </a:graphicData>
                </a:graphic>
              </wp:anchor>
            </w:drawing>
          </mc:Choice>
          <mc:Fallback>
            <w:pict>
              <v:shape id="_x0000_s1610" type="#_x0000_t202" style="position:absolute;margin-left:107.85000000000001pt;margin-top:14.pt;width:140.90000000000001pt;height:23.5pt;z-index:-125829199;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U2W </w:t>
                      </w:r>
                      <w:r>
                        <w:rPr>
                          <w:color w:val="000000"/>
                          <w:spacing w:val="0"/>
                          <w:w w:val="100"/>
                          <w:position w:val="0"/>
                        </w:rPr>
                        <w:t>МЬМ</w:t>
                      </w:r>
                      <w:r>
                        <w:rPr>
                          <w:color w:val="000000"/>
                          <w:spacing w:val="0"/>
                          <w:w w:val="100"/>
                          <w:position w:val="0"/>
                          <w:vertAlign w:val="subscript"/>
                        </w:rPr>
                        <w:t>+ 10</w:t>
                      </w:r>
                      <w:r>
                        <w:rPr>
                          <w:color w:val="000000"/>
                          <w:spacing w:val="0"/>
                          <w:w w:val="100"/>
                          <w:position w:val="0"/>
                        </w:rPr>
                        <w:t>_з</w:t>
                      </w:r>
                    </w:p>
                    <w:p>
                      <w:pPr>
                        <w:pStyle w:val="Style19"/>
                        <w:keepNext w:val="0"/>
                        <w:keepLines w:val="0"/>
                        <w:widowControl w:val="0"/>
                        <w:shd w:val="clear" w:color="auto" w:fill="auto"/>
                        <w:tabs>
                          <w:tab w:pos="865" w:val="left"/>
                          <w:tab w:pos="2146" w:val="left"/>
                        </w:tabs>
                        <w:bidi w:val="0"/>
                        <w:spacing w:before="0" w:after="0" w:line="240" w:lineRule="auto"/>
                        <w:ind w:left="0" w:right="0" w:firstLine="260"/>
                        <w:jc w:val="left"/>
                      </w:pPr>
                      <w:r>
                        <w:rPr>
                          <w:color w:val="000000"/>
                          <w:spacing w:val="0"/>
                          <w:w w:val="100"/>
                          <w:position w:val="0"/>
                        </w:rPr>
                        <w:t>190</w:t>
                        <w:tab/>
                      </w:r>
                      <w:r>
                        <w:rPr>
                          <w:color w:val="000000"/>
                          <w:spacing w:val="0"/>
                          <w:w w:val="100"/>
                          <w:position w:val="0"/>
                          <w:vertAlign w:val="superscript"/>
                        </w:rPr>
                        <w:t>Г</w:t>
                      </w:r>
                      <w:r>
                        <w:rPr>
                          <w:color w:val="000000"/>
                          <w:spacing w:val="0"/>
                          <w:w w:val="100"/>
                          <w:position w:val="0"/>
                        </w:rPr>
                        <w:t>68</w:t>
                        <w:tab/>
                        <w:t>’</w:t>
                      </w:r>
                    </w:p>
                  </w:txbxContent>
                </v:textbox>
                <w10:wrap type="topAndBottom" anchorx="page"/>
              </v:shape>
            </w:pict>
          </mc:Fallback>
        </mc:AlternateContent>
      </w:r>
      <w:r>
        <w:rPr>
          <w:color w:val="000000"/>
          <w:spacing w:val="0"/>
          <w:w w:val="100"/>
          <w:position w:val="0"/>
        </w:rPr>
        <w:t>100</w:t>
      </w:r>
    </w:p>
    <w:p>
      <w:pPr>
        <w:pStyle w:val="Style27"/>
        <w:keepNext w:val="0"/>
        <w:keepLines w:val="0"/>
        <w:widowControl w:val="0"/>
        <w:shd w:val="clear" w:color="auto" w:fill="auto"/>
        <w:bidi w:val="0"/>
        <w:spacing w:before="120" w:after="120" w:line="257" w:lineRule="auto"/>
        <w:ind w:left="0" w:right="0" w:firstLine="0"/>
        <w:jc w:val="left"/>
      </w:pPr>
      <w:r>
        <w:rPr>
          <w:color w:val="000000"/>
          <w:spacing w:val="0"/>
          <w:w w:val="100"/>
          <w:position w:val="0"/>
        </w:rPr>
        <w:t>15-4. Выбор электрических аппаратов и проводников по условиям короткого замыкания</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Правила устройства электроустановок предписывают, какие виды электрического оборудования должны выби</w:t>
        <w:softHyphen/>
        <w:t>раться с учетом динамической и термической стойкости при коротких замыканиях.</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Применительно к установкам до 1000 В ПУЭ (гл. 1—4) предусматривают, что по режиму КЗ в электроустановках до 1000 В должны проверяться щиты и токопроводы. Ап</w:t>
        <w:softHyphen/>
        <w:t>параты защиты, в них устанавливаемые, должны обладать способностью отключать КЗ, не разрушаясь. При этом в качестве расчетного должен приниматься наибольший воз</w:t>
        <w:softHyphen/>
        <w:t>можный ток КЗ сети. Эти требования всегда должны со</w:t>
        <w:softHyphen/>
        <w:t>блюдаться при проектировании ВРУ, электрощитов, при определении стойкости шин, изоляторов и других опорных конструкций.</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Полное удовлетворение требований ПУЭ в отношении защитных аппаратов не всегда экономически оправдывает</w:t>
        <w:softHyphen/>
        <w:t>ся. В связи с этим в некоторых нормативных документах допущены отступления, позволяющие более гибко подхо</w:t>
        <w:softHyphen/>
        <w:t>дить к выбору аппаратов. Эти отступления основаны на крайне малой вероятности появления предельно возмож</w:t>
        <w:softHyphen/>
        <w:t>ных токов КЗ. Испытания показали [33], что действующие значения токов КЗ, полученные расчетным путем, практи</w:t>
        <w:softHyphen/>
        <w:t>чески не могли быть достигнуты. Так, для случая привин</w:t>
        <w:softHyphen/>
        <w:t>ченной между шинами медной перемычки сечением 6— 25 мм</w:t>
      </w:r>
      <w:r>
        <w:rPr>
          <w:color w:val="000000"/>
          <w:spacing w:val="0"/>
          <w:w w:val="100"/>
          <w:position w:val="0"/>
          <w:vertAlign w:val="superscript"/>
        </w:rPr>
        <w:t>2</w:t>
      </w:r>
      <w:r>
        <w:rPr>
          <w:color w:val="000000"/>
          <w:spacing w:val="0"/>
          <w:w w:val="100"/>
          <w:position w:val="0"/>
        </w:rPr>
        <w:t xml:space="preserve"> предельно возможный ток составил 60—87 % рас</w:t>
        <w:softHyphen/>
        <w:t>четного, для случая свободно лежащего на шинах медного бруса — 56, для случая перекрытия по изоляции — 32—56 %.</w:t>
      </w:r>
    </w:p>
    <w:p>
      <w:pPr>
        <w:pStyle w:val="Style22"/>
        <w:keepNext w:val="0"/>
        <w:keepLines w:val="0"/>
        <w:widowControl w:val="0"/>
        <w:shd w:val="clear" w:color="auto" w:fill="auto"/>
        <w:bidi w:val="0"/>
        <w:spacing w:before="0" w:after="0" w:line="202" w:lineRule="auto"/>
        <w:ind w:left="0" w:right="0" w:firstLine="340"/>
        <w:jc w:val="both"/>
        <w:sectPr>
          <w:headerReference w:type="default" r:id="rId415"/>
          <w:footerReference w:type="default" r:id="rId416"/>
          <w:headerReference w:type="even" r:id="rId417"/>
          <w:footerReference w:type="even" r:id="rId418"/>
          <w:headerReference w:type="first" r:id="rId419"/>
          <w:footerReference w:type="first" r:id="rId420"/>
          <w:footnotePr>
            <w:pos w:val="pageBottom"/>
            <w:numFmt w:val="decimal"/>
            <w:numRestart w:val="continuous"/>
            <w15:footnoteColumns w:val="1"/>
          </w:footnotePr>
          <w:pgSz w:w="7300" w:h="11799"/>
          <w:pgMar w:top="628" w:right="434" w:bottom="1164" w:left="693" w:header="0" w:footer="3" w:gutter="0"/>
          <w:cols w:space="720"/>
          <w:noEndnote/>
          <w:titlePg/>
          <w:rtlGutter w:val="0"/>
          <w:docGrid w:linePitch="360"/>
        </w:sectPr>
      </w:pPr>
      <w:r>
        <w:rPr>
          <w:color w:val="000000"/>
          <w:spacing w:val="0"/>
          <w:w w:val="100"/>
          <w:position w:val="0"/>
        </w:rPr>
        <w:t>Существует ряд причин, вызывающих снижение тока КЗ. Как уже указывалось, одной из них являются переход</w:t>
        <w:softHyphen/>
        <w:t xml:space="preserve">ные сопротивления контактов, точный учет которых крайне </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затруднен. Поэтому вполне допустимо производить выбор аппаратов по так называемому </w:t>
      </w:r>
      <w:r>
        <w:rPr>
          <w:i/>
          <w:iCs/>
          <w:color w:val="000000"/>
          <w:spacing w:val="0"/>
          <w:w w:val="100"/>
          <w:position w:val="0"/>
        </w:rPr>
        <w:t xml:space="preserve">одноразовому току' </w:t>
      </w:r>
      <w:r>
        <w:rPr>
          <w:color w:val="000000"/>
          <w:spacing w:val="0"/>
          <w:w w:val="100"/>
          <w:position w:val="0"/>
        </w:rPr>
        <w:t xml:space="preserve">или, как его иногда называют, </w:t>
      </w:r>
      <w:r>
        <w:rPr>
          <w:i/>
          <w:iCs/>
          <w:color w:val="000000"/>
          <w:spacing w:val="0"/>
          <w:w w:val="100"/>
          <w:position w:val="0"/>
        </w:rPr>
        <w:t>току одноразовой предель</w:t>
        <w:softHyphen/>
        <w:t>ной коммутационной способности.</w:t>
      </w:r>
      <w:r>
        <w:rPr>
          <w:color w:val="000000"/>
          <w:spacing w:val="0"/>
          <w:w w:val="100"/>
          <w:position w:val="0"/>
        </w:rPr>
        <w:t xml:space="preserve"> Таким током можно счи</w:t>
        <w:softHyphen/>
        <w:t>тать предельный ток, при котором аппарат может выпол</w:t>
        <w:softHyphen/>
        <w:t>нить коммутационную операцию 1 раз без пожара, увечья персонала или выхода из строя установки, даже если после этого аппарат не сможет выполнять свои функции и по</w:t>
        <w:softHyphen/>
        <w:t>требует ремонта. Значения одноразового тока приводятся в каталогах и информационных заводских материалах.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Разрешается также установка динамически нестойких аппаратов, если перед группой таких аппаратов устанав</w:t>
        <w:softHyphen/>
        <w:t>ливается стойкий аппарат, являющийся своеобразным «сто</w:t>
        <w:softHyphen/>
        <w:t>рожем». Нестойкие аппараты рекомендуется выносить на отдельные панели щитов.</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 вводах в здания, как правило, устанавливаются то</w:t>
        <w:softHyphen/>
        <w:t>коограничивающие предохранители (большей частью ПН-2). Выбор аппаратов, установленных после таких пре</w:t>
        <w:softHyphen/>
        <w:t>дохранителей, может производиться по расчетному току КЗ, но не более наибольшего значения тока, пропускаемо-, го предохранителями с плавкими вставками данного типа. Это же относится к защите некоторыми типами автомати</w:t>
        <w:softHyphen/>
        <w:t>ческих выключателей в токоограничивающем исполнении.</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свете изложенного выше можно сделать следующие основные выводы и рекомендации:</w:t>
      </w:r>
    </w:p>
    <w:p>
      <w:pPr>
        <w:pStyle w:val="Style22"/>
        <w:keepNext w:val="0"/>
        <w:keepLines w:val="0"/>
        <w:widowControl w:val="0"/>
        <w:numPr>
          <w:ilvl w:val="0"/>
          <w:numId w:val="87"/>
        </w:numPr>
        <w:shd w:val="clear" w:color="auto" w:fill="auto"/>
        <w:tabs>
          <w:tab w:pos="591" w:val="left"/>
        </w:tabs>
        <w:bidi w:val="0"/>
        <w:spacing w:before="0" w:after="0" w:line="204" w:lineRule="auto"/>
        <w:ind w:left="0" w:right="0"/>
        <w:jc w:val="both"/>
      </w:pPr>
      <w:bookmarkStart w:id="231" w:name="bookmark231"/>
      <w:bookmarkEnd w:id="231"/>
      <w:r>
        <w:rPr>
          <w:color w:val="000000"/>
          <w:spacing w:val="0"/>
          <w:w w:val="100"/>
          <w:position w:val="0"/>
        </w:rPr>
        <w:t>Шины, изоляторы и другие опорные конструкции вводных устройств, щитов, шкафов и токопроводов долж</w:t>
        <w:softHyphen/>
        <w:t>ны быть стойки к наибольшим значениям токов КЗ.</w:t>
      </w:r>
    </w:p>
    <w:p>
      <w:pPr>
        <w:pStyle w:val="Style22"/>
        <w:keepNext w:val="0"/>
        <w:keepLines w:val="0"/>
        <w:widowControl w:val="0"/>
        <w:numPr>
          <w:ilvl w:val="0"/>
          <w:numId w:val="87"/>
        </w:numPr>
        <w:shd w:val="clear" w:color="auto" w:fill="auto"/>
        <w:tabs>
          <w:tab w:pos="606" w:val="left"/>
        </w:tabs>
        <w:bidi w:val="0"/>
        <w:spacing w:before="0" w:after="0" w:line="204" w:lineRule="auto"/>
        <w:ind w:left="0" w:right="0"/>
        <w:jc w:val="both"/>
      </w:pPr>
      <w:bookmarkStart w:id="232" w:name="bookmark232"/>
      <w:bookmarkEnd w:id="232"/>
      <w:r>
        <w:rPr>
          <w:color w:val="000000"/>
          <w:spacing w:val="0"/>
          <w:w w:val="100"/>
          <w:position w:val="0"/>
        </w:rPr>
        <w:t>Аппараты, устанавливаемые на ВРУ, щитах, щитках, токопроводах в зданиях, могут выбираться по «одноразо</w:t>
        <w:softHyphen/>
        <w:t>вому току», значения которого должны даваться заводами- изготовителями. Практически это означает, что при уда</w:t>
        <w:softHyphen/>
        <w:t>лении ВРУ от питающей подстанции на расстояние 100 м и более расчеты токов КЗ становятся неактуальными, что подтверждается практикой проектирования и опытом экс</w:t>
        <w:softHyphen/>
        <w:t>плуатации электрооборудования зданий. При установке щитов непосредственно в подстанциях выбор аппаратов должен производиться из условий динамической стойко</w:t>
        <w:softHyphen/>
        <w:t>сти при КЗ.</w:t>
      </w:r>
    </w:p>
    <w:p>
      <w:pPr>
        <w:pStyle w:val="Style22"/>
        <w:keepNext w:val="0"/>
        <w:keepLines w:val="0"/>
        <w:widowControl w:val="0"/>
        <w:numPr>
          <w:ilvl w:val="0"/>
          <w:numId w:val="87"/>
        </w:numPr>
        <w:shd w:val="clear" w:color="auto" w:fill="auto"/>
        <w:tabs>
          <w:tab w:pos="591" w:val="left"/>
        </w:tabs>
        <w:bidi w:val="0"/>
        <w:spacing w:before="0" w:after="0" w:line="204" w:lineRule="auto"/>
        <w:ind w:left="0" w:right="0"/>
        <w:jc w:val="both"/>
      </w:pPr>
      <w:bookmarkStart w:id="233" w:name="bookmark233"/>
      <w:bookmarkEnd w:id="233"/>
      <w:r>
        <w:rPr>
          <w:color w:val="000000"/>
          <w:spacing w:val="0"/>
          <w:w w:val="100"/>
          <w:position w:val="0"/>
        </w:rPr>
        <w:t>Аппараты защиты могут выбираться по наибольшему пропускаемому току плавких вставок предохранителей и автоматических выключателей с токоограничивающим дей</w:t>
        <w:softHyphen/>
        <w:t>ствием, установленных впереди (по направлению потока энергии) этих аппаратов.</w:t>
      </w:r>
      <w:r>
        <w:br w:type="page"/>
      </w:r>
    </w:p>
    <w:p>
      <w:pPr>
        <w:pStyle w:val="Style27"/>
        <w:keepNext w:val="0"/>
        <w:keepLines w:val="0"/>
        <w:widowControl w:val="0"/>
        <w:numPr>
          <w:ilvl w:val="0"/>
          <w:numId w:val="89"/>
        </w:numPr>
        <w:shd w:val="clear" w:color="auto" w:fill="auto"/>
        <w:tabs>
          <w:tab w:pos="538" w:val="left"/>
        </w:tabs>
        <w:bidi w:val="0"/>
        <w:spacing w:before="0" w:after="200" w:line="240" w:lineRule="auto"/>
        <w:ind w:left="0" w:right="0" w:firstLine="0"/>
        <w:jc w:val="both"/>
      </w:pPr>
      <w:bookmarkStart w:id="234" w:name="bookmark234"/>
      <w:bookmarkEnd w:id="234"/>
      <w:r>
        <w:rPr>
          <w:color w:val="000000"/>
          <w:spacing w:val="0"/>
          <w:w w:val="100"/>
          <w:position w:val="0"/>
        </w:rPr>
        <w:t>Упрощенное определение токов однофазного короткого замыкания</w:t>
      </w:r>
    </w:p>
    <w:p>
      <w:pPr>
        <w:pStyle w:val="Style22"/>
        <w:keepNext w:val="0"/>
        <w:keepLines w:val="0"/>
        <w:widowControl w:val="0"/>
        <w:shd w:val="clear" w:color="auto" w:fill="auto"/>
        <w:bidi w:val="0"/>
        <w:spacing w:before="0" w:after="0" w:line="204" w:lineRule="auto"/>
        <w:ind w:left="0" w:right="0" w:firstLine="420"/>
        <w:jc w:val="both"/>
      </w:pPr>
      <w:r>
        <w:rPr>
          <w:color w:val="000000"/>
          <w:spacing w:val="0"/>
          <w:w w:val="100"/>
          <w:position w:val="0"/>
        </w:rPr>
        <w:t>Правила устройства электроустановок требуют опреде</w:t>
        <w:softHyphen/>
        <w:t>ления тока однофазного КЗ с целью проверки нормальной работы аппаратов защиты и действенности системы зану</w:t>
        <w:softHyphen/>
        <w:t>ления.</w:t>
      </w:r>
    </w:p>
    <w:p>
      <w:pPr>
        <w:pStyle w:val="Style22"/>
        <w:keepNext w:val="0"/>
        <w:keepLines w:val="0"/>
        <w:widowControl w:val="0"/>
        <w:shd w:val="clear" w:color="auto" w:fill="auto"/>
        <w:bidi w:val="0"/>
        <w:spacing w:before="0" w:after="0" w:line="204" w:lineRule="auto"/>
        <w:ind w:left="0" w:right="0" w:firstLine="420"/>
        <w:jc w:val="both"/>
      </w:pPr>
      <w:r>
        <w:rPr>
          <w:color w:val="000000"/>
          <w:spacing w:val="0"/>
          <w:w w:val="100"/>
          <w:position w:val="0"/>
        </w:rPr>
        <w:t>Упрощенная методика определения тока однофазного КЗ основана на использовании потери напряжения и рас</w:t>
        <w:softHyphen/>
        <w:t>четного тока нагрузки, всегда известных при обычных рас</w:t>
        <w:softHyphen/>
        <w:t>четах сети на нагрев и потерю напряжения [34]. При этом приняты следующие допущения, не снижающие требуемой достоверности результатов: не учитываются сопротивления сети высшего напряжения; применяется алгебраическое сложение полных сопротивлений; в качестве номинального напряжения сети принимается номинальное фазное напря</w:t>
        <w:softHyphen/>
        <w:t>жение электроприемников, а не напряжение холостого хода питающего трансформатора.</w:t>
      </w:r>
    </w:p>
    <w:p>
      <w:pPr>
        <w:pStyle w:val="Style22"/>
        <w:keepNext w:val="0"/>
        <w:keepLines w:val="0"/>
        <w:widowControl w:val="0"/>
        <w:shd w:val="clear" w:color="auto" w:fill="auto"/>
        <w:bidi w:val="0"/>
        <w:spacing w:before="0" w:after="0" w:line="204" w:lineRule="auto"/>
        <w:ind w:left="0" w:right="0" w:firstLine="420"/>
        <w:jc w:val="both"/>
      </w:pPr>
      <w:r>
        <w:rPr>
          <w:color w:val="000000"/>
          <w:spacing w:val="0"/>
          <w:w w:val="100"/>
          <w:position w:val="0"/>
        </w:rPr>
        <w:t>Согласно ПУЭ ток однофазного КЗ, А, может быть вы</w:t>
        <w:softHyphen/>
        <w:t>ражен формулой, которая выведена на основании метода симметричных составляющих и учитывает сопротивления прямой, обратной и нулевой последовательностей коротко</w:t>
        <w:softHyphen/>
        <w:t>замкнутой цепи</w:t>
      </w:r>
    </w:p>
    <w:p>
      <w:pPr>
        <w:pStyle w:val="Style15"/>
        <w:keepNext w:val="0"/>
        <w:keepLines w:val="0"/>
        <w:widowControl w:val="0"/>
        <w:shd w:val="clear" w:color="auto" w:fill="auto"/>
        <w:tabs>
          <w:tab w:pos="782" w:val="left"/>
          <w:tab w:pos="1070" w:val="left"/>
        </w:tabs>
        <w:bidi w:val="0"/>
        <w:spacing w:before="0" w:after="0" w:line="240" w:lineRule="auto"/>
        <w:ind w:left="0" w:right="0" w:firstLine="0"/>
        <w:jc w:val="center"/>
        <w:rPr>
          <w:sz w:val="15"/>
          <w:szCs w:val="15"/>
        </w:rPr>
      </w:pPr>
      <w:r>
        <w:rPr>
          <w:rFonts w:ascii="Arial" w:eastAsia="Arial" w:hAnsi="Arial" w:cs="Arial"/>
          <w:b/>
          <w:bCs/>
          <w:i/>
          <w:iCs/>
          <w:color w:val="000000"/>
          <w:spacing w:val="0"/>
          <w:w w:val="100"/>
          <w:position w:val="0"/>
          <w:sz w:val="15"/>
          <w:szCs w:val="15"/>
        </w:rPr>
        <w:t>/ /</w:t>
        <w:tab/>
        <w:t>2</w:t>
        <w:tab/>
        <w:t>\</w:t>
      </w:r>
    </w:p>
    <w:p>
      <w:pPr>
        <w:pStyle w:val="Style22"/>
        <w:keepNext w:val="0"/>
        <w:keepLines w:val="0"/>
        <w:widowControl w:val="0"/>
        <w:shd w:val="clear" w:color="auto" w:fill="auto"/>
        <w:tabs>
          <w:tab w:pos="2131" w:val="left"/>
        </w:tabs>
        <w:bidi w:val="0"/>
        <w:spacing w:before="0" w:after="140" w:line="180" w:lineRule="auto"/>
        <w:ind w:left="0" w:right="200" w:firstLine="0"/>
        <w:jc w:val="right"/>
      </w:pPr>
      <w:r>
        <w:rPr>
          <w:color w:val="000000"/>
          <w:spacing w:val="0"/>
          <w:w w:val="100"/>
          <w:position w:val="0"/>
        </w:rPr>
        <w:t>г</w:t>
      </w:r>
      <w:r>
        <w:rPr>
          <w:color w:val="000000"/>
          <w:spacing w:val="0"/>
          <w:w w:val="100"/>
          <w:position w:val="0"/>
          <w:vertAlign w:val="subscript"/>
        </w:rPr>
        <w:t>п</w:t>
      </w:r>
      <w:r>
        <w:rPr>
          <w:color w:val="000000"/>
          <w:spacing w:val="0"/>
          <w:w w:val="100"/>
          <w:position w:val="0"/>
        </w:rPr>
        <w:t xml:space="preserve"> + -^- ,</w:t>
        <w:tab/>
        <w:t>(15.14)</w:t>
      </w:r>
    </w:p>
    <w:p>
      <w:pPr>
        <w:pStyle w:val="Style22"/>
        <w:keepNext w:val="0"/>
        <w:keepLines w:val="0"/>
        <w:widowControl w:val="0"/>
        <w:shd w:val="clear" w:color="auto" w:fill="auto"/>
        <w:bidi w:val="0"/>
        <w:spacing w:before="0" w:after="0" w:line="218" w:lineRule="auto"/>
        <w:ind w:left="0" w:right="0" w:firstLine="0"/>
        <w:jc w:val="both"/>
      </w:pPr>
      <w:r>
        <w:rPr>
          <w:color w:val="000000"/>
          <w:spacing w:val="0"/>
          <w:w w:val="100"/>
          <w:position w:val="0"/>
        </w:rPr>
        <w:t xml:space="preserve">где </w:t>
      </w:r>
      <w:r>
        <w:rPr>
          <w:i/>
          <w:iCs/>
          <w:color w:val="000000"/>
          <w:spacing w:val="0"/>
          <w:w w:val="100"/>
          <w:position w:val="0"/>
        </w:rPr>
        <w:t>1/ф —</w:t>
      </w:r>
      <w:r>
        <w:rPr>
          <w:color w:val="000000"/>
          <w:spacing w:val="0"/>
          <w:w w:val="100"/>
          <w:position w:val="0"/>
        </w:rPr>
        <w:t xml:space="preserve"> номинальное фазное напряжение сети, В; </w:t>
      </w:r>
      <w:r>
        <w:rPr>
          <w:color w:val="000000"/>
          <w:spacing w:val="0"/>
          <w:w w:val="100"/>
          <w:position w:val="0"/>
        </w:rPr>
        <w:t>z</w:t>
      </w:r>
      <w:r>
        <w:rPr>
          <w:color w:val="000000"/>
          <w:spacing w:val="0"/>
          <w:w w:val="100"/>
          <w:position w:val="0"/>
          <w:vertAlign w:val="subscript"/>
        </w:rPr>
        <w:t>n</w:t>
      </w:r>
      <w:r>
        <w:rPr>
          <w:color w:val="000000"/>
          <w:spacing w:val="0"/>
          <w:w w:val="100"/>
          <w:position w:val="0"/>
        </w:rPr>
        <w:t xml:space="preserve"> </w:t>
      </w:r>
      <w:r>
        <w:rPr>
          <w:color w:val="000000"/>
          <w:spacing w:val="0"/>
          <w:w w:val="100"/>
          <w:position w:val="0"/>
        </w:rPr>
        <w:t xml:space="preserve">— полное сопротивление петли, созданной фазным и нулевым проводами, Ом; </w:t>
      </w:r>
      <w:r>
        <w:rPr>
          <w:i/>
          <w:iCs/>
          <w:color w:val="000000"/>
          <w:spacing w:val="0"/>
          <w:w w:val="100"/>
          <w:position w:val="0"/>
        </w:rPr>
        <w:t xml:space="preserve">z\ </w:t>
      </w:r>
      <w:r>
        <w:rPr>
          <w:i/>
          <w:iCs/>
          <w:color w:val="000000"/>
          <w:spacing w:val="0"/>
          <w:w w:val="100"/>
          <w:position w:val="0"/>
        </w:rPr>
        <w:t>—</w:t>
      </w:r>
      <w:r>
        <w:rPr>
          <w:color w:val="000000"/>
          <w:spacing w:val="0"/>
          <w:w w:val="100"/>
          <w:position w:val="0"/>
        </w:rPr>
        <w:t xml:space="preserve"> полное сопротивление трансформато</w:t>
        <w:softHyphen/>
        <w:t>ра току замыкания на корпус, Ом.</w:t>
      </w:r>
    </w:p>
    <w:p>
      <w:pPr>
        <w:pStyle w:val="Style22"/>
        <w:keepNext w:val="0"/>
        <w:keepLines w:val="0"/>
        <w:widowControl w:val="0"/>
        <w:shd w:val="clear" w:color="auto" w:fill="auto"/>
        <w:bidi w:val="0"/>
        <w:spacing w:before="0" w:after="60" w:line="209" w:lineRule="auto"/>
        <w:ind w:left="0" w:right="0" w:firstLine="420"/>
        <w:jc w:val="both"/>
      </w:pPr>
      <w:r>
        <w:rPr>
          <w:color w:val="000000"/>
          <w:spacing w:val="0"/>
          <w:w w:val="100"/>
          <w:position w:val="0"/>
        </w:rPr>
        <w:t>Выражая сопротивления в относительных единицах, приведенных к базовому току /б, можно написать, А</w:t>
      </w:r>
    </w:p>
    <w:p>
      <w:pPr>
        <w:pStyle w:val="Style22"/>
        <w:keepNext w:val="0"/>
        <w:keepLines w:val="0"/>
        <w:widowControl w:val="0"/>
        <w:shd w:val="clear" w:color="auto" w:fill="auto"/>
        <w:tabs>
          <w:tab w:pos="2131" w:val="left"/>
        </w:tabs>
        <w:bidi w:val="0"/>
        <w:spacing w:before="0" w:after="0" w:line="240" w:lineRule="auto"/>
        <w:ind w:left="0" w:right="200" w:firstLine="0"/>
        <w:jc w:val="right"/>
      </w:pPr>
      <w:r>
        <w:rPr>
          <w:color w:val="000000"/>
          <w:spacing w:val="0"/>
          <w:w w:val="100"/>
          <w:position w:val="0"/>
        </w:rPr>
        <w:t>+-%-).</w:t>
        <w:tab/>
        <w:t>(15.15)</w:t>
      </w:r>
    </w:p>
    <w:p>
      <w:pPr>
        <w:pStyle w:val="Style30"/>
        <w:keepNext w:val="0"/>
        <w:keepLines w:val="0"/>
        <w:widowControl w:val="0"/>
        <w:shd w:val="clear" w:color="auto" w:fill="auto"/>
        <w:tabs>
          <w:tab w:pos="1325" w:val="left"/>
        </w:tabs>
        <w:bidi w:val="0"/>
        <w:spacing w:before="0" w:after="60" w:line="226" w:lineRule="auto"/>
        <w:ind w:left="0" w:right="0" w:firstLine="0"/>
        <w:jc w:val="center"/>
      </w:pPr>
      <w:r>
        <w:rPr>
          <w:color w:val="000000"/>
          <w:spacing w:val="0"/>
          <w:w w:val="100"/>
          <w:position w:val="0"/>
        </w:rPr>
        <w:t>/ \</w:t>
        <w:tab/>
        <w:t>о /</w:t>
      </w:r>
    </w:p>
    <w:p>
      <w:pPr>
        <w:pStyle w:val="Style22"/>
        <w:keepNext w:val="0"/>
        <w:keepLines w:val="0"/>
        <w:widowControl w:val="0"/>
        <w:shd w:val="clear" w:color="auto" w:fill="auto"/>
        <w:bidi w:val="0"/>
        <w:spacing w:before="0" w:after="200" w:line="202" w:lineRule="auto"/>
        <w:ind w:left="0" w:right="0" w:firstLine="420"/>
        <w:jc w:val="both"/>
      </w:pPr>
      <w:r>
        <w:rPr>
          <w:color w:val="000000"/>
          <w:spacing w:val="0"/>
          <w:w w:val="100"/>
          <w:position w:val="0"/>
        </w:rPr>
        <w:t>Полное сопротивление петли, отн. ед., созданной фаз</w:t>
        <w:softHyphen/>
        <w:t>ным и нулевым проводами, для участка сети будет равно</w:t>
      </w:r>
    </w:p>
    <w:p>
      <w:pPr>
        <w:pStyle w:val="Style22"/>
        <w:keepNext w:val="0"/>
        <w:keepLines w:val="0"/>
        <w:widowControl w:val="0"/>
        <w:shd w:val="clear" w:color="auto" w:fill="auto"/>
        <w:tabs>
          <w:tab w:pos="2498" w:val="left"/>
          <w:tab w:pos="5282" w:val="left"/>
        </w:tabs>
        <w:bidi w:val="0"/>
        <w:spacing w:before="0" w:after="0" w:line="300" w:lineRule="auto"/>
        <w:ind w:left="0" w:right="0" w:firstLine="900"/>
        <w:jc w:val="both"/>
      </w:pPr>
      <w:r>
        <w:rPr>
          <w:rFonts w:ascii="Arial" w:eastAsia="Arial" w:hAnsi="Arial" w:cs="Arial"/>
          <w:b/>
          <w:bCs/>
          <w:i/>
          <w:iCs/>
          <w:color w:val="000000"/>
          <w:spacing w:val="0"/>
          <w:w w:val="100"/>
          <w:position w:val="0"/>
          <w:sz w:val="15"/>
          <w:szCs w:val="15"/>
          <w:vertAlign w:val="subscript"/>
        </w:rPr>
        <w:t>г</w:t>
      </w:r>
      <w:r>
        <w:rPr>
          <w:rFonts w:ascii="Arial" w:eastAsia="Arial" w:hAnsi="Arial" w:cs="Arial"/>
          <w:b/>
          <w:bCs/>
          <w:i/>
          <w:iCs/>
          <w:color w:val="000000"/>
          <w:spacing w:val="0"/>
          <w:w w:val="100"/>
          <w:position w:val="0"/>
          <w:sz w:val="15"/>
          <w:szCs w:val="15"/>
        </w:rPr>
        <w:t xml:space="preserve"> = </w:t>
      </w:r>
      <w:r>
        <w:rPr>
          <w:rFonts w:ascii="Arial" w:eastAsia="Arial" w:hAnsi="Arial" w:cs="Arial"/>
          <w:b/>
          <w:bCs/>
          <w:i/>
          <w:iCs/>
          <w:color w:val="000000"/>
          <w:spacing w:val="0"/>
          <w:w w:val="100"/>
          <w:position w:val="0"/>
          <w:sz w:val="15"/>
          <w:szCs w:val="15"/>
          <w:u w:val="single"/>
          <w:vertAlign w:val="superscript"/>
        </w:rPr>
        <w:t>1</w:t>
      </w:r>
      <w:r>
        <w:rPr>
          <w:rFonts w:ascii="Arial" w:eastAsia="Arial" w:hAnsi="Arial" w:cs="Arial"/>
          <w:b/>
          <w:bCs/>
          <w:i/>
          <w:iCs/>
          <w:color w:val="000000"/>
          <w:spacing w:val="0"/>
          <w:w w:val="100"/>
          <w:position w:val="0"/>
          <w:sz w:val="15"/>
          <w:szCs w:val="15"/>
          <w:u w:val="single"/>
        </w:rPr>
        <w:t xml:space="preserve"> </w:t>
      </w:r>
      <w:r>
        <w:rPr>
          <w:rFonts w:ascii="Arial" w:eastAsia="Arial" w:hAnsi="Arial" w:cs="Arial"/>
          <w:b/>
          <w:bCs/>
          <w:i/>
          <w:iCs/>
          <w:color w:val="000000"/>
          <w:spacing w:val="0"/>
          <w:w w:val="100"/>
          <w:position w:val="0"/>
          <w:sz w:val="15"/>
          <w:szCs w:val="15"/>
          <w:u w:val="single"/>
        </w:rPr>
        <w:t>max</w:t>
      </w:r>
      <w:r>
        <w:rPr>
          <w:rFonts w:ascii="Arial" w:eastAsia="Arial" w:hAnsi="Arial" w:cs="Arial"/>
          <w:b/>
          <w:bCs/>
          <w:i/>
          <w:iCs/>
          <w:color w:val="000000"/>
          <w:spacing w:val="0"/>
          <w:w w:val="100"/>
          <w:position w:val="0"/>
          <w:sz w:val="15"/>
          <w:szCs w:val="15"/>
          <w:u w:val="single"/>
          <w:vertAlign w:val="superscript"/>
        </w:rPr>
        <w:t>L</w:t>
      </w:r>
      <w:r>
        <w:rPr>
          <w:color w:val="000000"/>
          <w:spacing w:val="0"/>
          <w:w w:val="100"/>
          <w:position w:val="0"/>
          <w:u w:val="single"/>
        </w:rPr>
        <w:tab/>
      </w:r>
      <w:r>
        <w:rPr>
          <w:color w:val="000000"/>
          <w:spacing w:val="0"/>
          <w:w w:val="100"/>
          <w:position w:val="0"/>
          <w:u w:val="single"/>
        </w:rPr>
        <w:t>(</w:t>
      </w:r>
      <w:r>
        <w:rPr>
          <w:color w:val="000000"/>
          <w:spacing w:val="0"/>
          <w:w w:val="100"/>
          <w:position w:val="0"/>
          <w:u w:val="single"/>
          <w:vertAlign w:val="superscript"/>
        </w:rPr>
        <w:t>Г</w:t>
      </w:r>
      <w:r>
        <w:rPr>
          <w:color w:val="000000"/>
          <w:spacing w:val="0"/>
          <w:w w:val="100"/>
          <w:position w:val="0"/>
          <w:u w:val="single"/>
        </w:rPr>
        <w:t xml:space="preserve">фп ~1~ </w:t>
      </w:r>
      <w:r>
        <w:rPr>
          <w:color w:val="000000"/>
          <w:spacing w:val="0"/>
          <w:w w:val="100"/>
          <w:position w:val="0"/>
          <w:u w:val="single"/>
          <w:vertAlign w:val="superscript"/>
        </w:rPr>
        <w:t>Г</w:t>
      </w:r>
      <w:r>
        <w:rPr>
          <w:color w:val="000000"/>
          <w:spacing w:val="0"/>
          <w:w w:val="100"/>
          <w:position w:val="0"/>
          <w:u w:val="single"/>
        </w:rPr>
        <w:t>чо) + *по /б</w:t>
      </w:r>
      <w:r>
        <w:rPr>
          <w:color w:val="000000"/>
          <w:spacing w:val="0"/>
          <w:w w:val="100"/>
          <w:position w:val="0"/>
        </w:rPr>
        <w:tab/>
        <w:t>(15 16)</w:t>
      </w:r>
    </w:p>
    <w:p>
      <w:pPr>
        <w:pStyle w:val="Style15"/>
        <w:keepNext w:val="0"/>
        <w:keepLines w:val="0"/>
        <w:widowControl w:val="0"/>
        <w:shd w:val="clear" w:color="auto" w:fill="auto"/>
        <w:tabs>
          <w:tab w:pos="1790" w:val="left"/>
          <w:tab w:pos="3360" w:val="left"/>
        </w:tabs>
        <w:bidi w:val="0"/>
        <w:spacing w:before="0" w:after="60" w:line="240" w:lineRule="auto"/>
        <w:ind w:left="0" w:right="0" w:firstLine="0"/>
        <w:jc w:val="center"/>
        <w:rPr>
          <w:sz w:val="15"/>
          <w:szCs w:val="15"/>
        </w:rPr>
      </w:pPr>
      <w:r>
        <w:rPr>
          <w:rFonts w:ascii="Arial" w:eastAsia="Arial" w:hAnsi="Arial" w:cs="Arial"/>
          <w:b/>
          <w:bCs/>
          <w:i/>
          <w:iCs/>
          <w:color w:val="000000"/>
          <w:spacing w:val="0"/>
          <w:w w:val="100"/>
          <w:position w:val="0"/>
          <w:sz w:val="15"/>
          <w:szCs w:val="15"/>
        </w:rPr>
        <w:t>'■</w:t>
      </w:r>
      <w:r>
        <w:rPr>
          <w:rFonts w:ascii="Arial" w:eastAsia="Arial" w:hAnsi="Arial" w:cs="Arial"/>
          <w:b/>
          <w:bCs/>
          <w:i/>
          <w:iCs/>
          <w:color w:val="000000"/>
          <w:spacing w:val="0"/>
          <w:w w:val="100"/>
          <w:position w:val="0"/>
          <w:sz w:val="15"/>
          <w:szCs w:val="15"/>
          <w:vertAlign w:val="superscript"/>
        </w:rPr>
        <w:t>б</w:t>
      </w:r>
      <w:r>
        <w:rPr>
          <w:rFonts w:ascii="Arial" w:eastAsia="Arial" w:hAnsi="Arial" w:cs="Arial"/>
          <w:b/>
          <w:bCs/>
          <w:i/>
          <w:iCs/>
          <w:color w:val="000000"/>
          <w:spacing w:val="0"/>
          <w:w w:val="100"/>
          <w:position w:val="0"/>
          <w:sz w:val="15"/>
          <w:szCs w:val="15"/>
        </w:rPr>
        <w:t>-</w:t>
      </w:r>
      <w:r>
        <w:rPr>
          <w:rFonts w:ascii="Arial" w:eastAsia="Arial" w:hAnsi="Arial" w:cs="Arial"/>
          <w:b/>
          <w:bCs/>
          <w:i/>
          <w:iCs/>
          <w:color w:val="000000"/>
          <w:spacing w:val="0"/>
          <w:w w:val="100"/>
          <w:position w:val="0"/>
          <w:sz w:val="15"/>
          <w:szCs w:val="15"/>
          <w:vertAlign w:val="superscript"/>
        </w:rPr>
        <w:t>п</w:t>
      </w:r>
      <w:r>
        <w:rPr>
          <w:rFonts w:ascii="Arial" w:eastAsia="Arial" w:hAnsi="Arial" w:cs="Arial"/>
          <w:b/>
          <w:bCs/>
          <w:i/>
          <w:iCs/>
          <w:color w:val="000000"/>
          <w:spacing w:val="0"/>
          <w:w w:val="100"/>
          <w:position w:val="0"/>
          <w:sz w:val="15"/>
          <w:szCs w:val="15"/>
        </w:rPr>
        <w:tab/>
        <w:t>£/</w:t>
      </w:r>
      <w:r>
        <w:rPr>
          <w:rFonts w:ascii="Arial" w:eastAsia="Arial" w:hAnsi="Arial" w:cs="Arial"/>
          <w:b/>
          <w:bCs/>
          <w:i/>
          <w:iCs/>
          <w:color w:val="000000"/>
          <w:spacing w:val="0"/>
          <w:w w:val="100"/>
          <w:position w:val="0"/>
          <w:sz w:val="15"/>
          <w:szCs w:val="15"/>
          <w:vertAlign w:val="subscript"/>
        </w:rPr>
        <w:t>ф</w:t>
      </w:r>
      <w:r>
        <w:rPr>
          <w:rFonts w:ascii="Arial" w:eastAsia="Arial" w:hAnsi="Arial" w:cs="Arial"/>
          <w:b/>
          <w:bCs/>
          <w:i/>
          <w:iCs/>
          <w:color w:val="000000"/>
          <w:spacing w:val="0"/>
          <w:w w:val="100"/>
          <w:position w:val="0"/>
          <w:sz w:val="15"/>
          <w:szCs w:val="15"/>
        </w:rPr>
        <w:tab/>
        <w:t>1</w:t>
      </w:r>
      <w:r>
        <w:rPr>
          <w:rFonts w:ascii="Arial" w:eastAsia="Arial" w:hAnsi="Arial" w:cs="Arial"/>
          <w:b/>
          <w:bCs/>
          <w:i/>
          <w:iCs/>
          <w:color w:val="000000"/>
          <w:spacing w:val="0"/>
          <w:w w:val="100"/>
          <w:position w:val="0"/>
          <w:sz w:val="15"/>
          <w:szCs w:val="15"/>
          <w:vertAlign w:val="subscript"/>
        </w:rPr>
        <w:t>тах</w:t>
      </w:r>
      <w:r>
        <w:rPr>
          <w:rFonts w:ascii="Arial" w:eastAsia="Arial" w:hAnsi="Arial" w:cs="Arial"/>
          <w:b/>
          <w:bCs/>
          <w:i/>
          <w:iCs/>
          <w:color w:val="000000"/>
          <w:spacing w:val="0"/>
          <w:w w:val="100"/>
          <w:position w:val="0"/>
          <w:sz w:val="15"/>
          <w:szCs w:val="15"/>
        </w:rPr>
        <w:t xml:space="preserve"> ’</w:t>
      </w:r>
    </w:p>
    <w:p>
      <w:pPr>
        <w:pStyle w:val="Style22"/>
        <w:keepNext w:val="0"/>
        <w:keepLines w:val="0"/>
        <w:widowControl w:val="0"/>
        <w:shd w:val="clear" w:color="auto" w:fill="auto"/>
        <w:bidi w:val="0"/>
        <w:spacing w:before="0" w:after="100" w:line="202" w:lineRule="auto"/>
        <w:ind w:left="0" w:right="0" w:firstLine="0"/>
        <w:jc w:val="both"/>
      </w:pPr>
      <w:r>
        <w:rPr>
          <w:color w:val="000000"/>
          <w:spacing w:val="0"/>
          <w:w w:val="100"/>
          <w:position w:val="0"/>
        </w:rPr>
        <w:t>где Гфо—активное сопротивление 1 км фазного провода, Ом/км; Гно—то же нулевого провода; х„</w:t>
      </w:r>
      <w:r>
        <w:rPr>
          <w:color w:val="000000"/>
          <w:spacing w:val="0"/>
          <w:w w:val="100"/>
          <w:position w:val="0"/>
          <w:vertAlign w:val="subscript"/>
        </w:rPr>
        <w:t>0</w:t>
      </w:r>
      <w:r>
        <w:rPr>
          <w:color w:val="000000"/>
          <w:spacing w:val="0"/>
          <w:w w:val="100"/>
          <w:position w:val="0"/>
        </w:rPr>
        <w:t>—реактивное со</w:t>
        <w:softHyphen/>
        <w:t>противление петли, созданной фазным и нулевым провода-</w:t>
      </w:r>
      <w:r>
        <w:br w:type="page"/>
      </w:r>
    </w:p>
    <w:p>
      <w:pPr>
        <w:pStyle w:val="Style22"/>
        <w:keepNext w:val="0"/>
        <w:keepLines w:val="0"/>
        <w:widowControl w:val="0"/>
        <w:shd w:val="clear" w:color="auto" w:fill="auto"/>
        <w:bidi w:val="0"/>
        <w:spacing w:before="0" w:after="0" w:line="204" w:lineRule="auto"/>
        <w:ind w:left="0" w:right="0" w:firstLine="0"/>
        <w:jc w:val="both"/>
      </w:pPr>
      <w:r>
        <mc:AlternateContent>
          <mc:Choice Requires="wps">
            <w:drawing>
              <wp:anchor distT="0" distB="0" distL="12700" distR="12700" simplePos="0" relativeHeight="125829556" behindDoc="0" locked="0" layoutInCell="1" allowOverlap="1">
                <wp:simplePos x="0" y="0"/>
                <wp:positionH relativeFrom="page">
                  <wp:posOffset>3765550</wp:posOffset>
                </wp:positionH>
                <wp:positionV relativeFrom="paragraph">
                  <wp:posOffset>254000</wp:posOffset>
                </wp:positionV>
                <wp:extent cx="426720" cy="557530"/>
                <wp:wrapSquare wrapText="left"/>
                <wp:docPr id="590" name="Shape 590"/>
                <a:graphic xmlns:a="http://schemas.openxmlformats.org/drawingml/2006/main">
                  <a:graphicData uri="http://schemas.microsoft.com/office/word/2010/wordprocessingShape">
                    <wps:wsp>
                      <wps:cNvSpPr txBox="1"/>
                      <wps:spPr>
                        <a:xfrm>
                          <a:ext cx="426720" cy="557530"/>
                        </a:xfrm>
                        <a:prstGeom prst="rect"/>
                        <a:noFill/>
                      </wps:spPr>
                      <wps:txbx>
                        <w:txbxContent>
                          <w:p>
                            <w:pPr>
                              <w:pStyle w:val="Style22"/>
                              <w:keepNext w:val="0"/>
                              <w:keepLines w:val="0"/>
                              <w:widowControl w:val="0"/>
                              <w:shd w:val="clear" w:color="auto" w:fill="auto"/>
                              <w:bidi w:val="0"/>
                              <w:spacing w:before="0" w:after="320" w:line="240" w:lineRule="auto"/>
                              <w:ind w:left="0" w:right="0" w:firstLine="0"/>
                              <w:jc w:val="right"/>
                            </w:pPr>
                            <w:r>
                              <w:rPr>
                                <w:color w:val="000000"/>
                                <w:spacing w:val="0"/>
                                <w:w w:val="100"/>
                                <w:position w:val="0"/>
                              </w:rPr>
                              <w:t>может</w:t>
                            </w:r>
                          </w:p>
                          <w:p>
                            <w:pPr>
                              <w:pStyle w:val="Style22"/>
                              <w:keepNext w:val="0"/>
                              <w:keepLines w:val="0"/>
                              <w:widowControl w:val="0"/>
                              <w:shd w:val="clear" w:color="auto" w:fill="auto"/>
                              <w:bidi w:val="0"/>
                              <w:spacing w:before="0" w:after="0" w:line="240" w:lineRule="auto"/>
                              <w:ind w:left="0" w:right="0" w:firstLine="0"/>
                              <w:jc w:val="right"/>
                            </w:pPr>
                            <w:r>
                              <w:rPr>
                                <w:color w:val="000000"/>
                                <w:spacing w:val="0"/>
                                <w:w w:val="100"/>
                                <w:position w:val="0"/>
                              </w:rPr>
                              <w:t>(15.17)</w:t>
                            </w:r>
                          </w:p>
                        </w:txbxContent>
                      </wps:txbx>
                      <wps:bodyPr lIns="0" tIns="0" rIns="0" bIns="0">
                        <a:noAutoFit/>
                      </wps:bodyPr>
                    </wps:wsp>
                  </a:graphicData>
                </a:graphic>
              </wp:anchor>
            </w:drawing>
          </mc:Choice>
          <mc:Fallback>
            <w:pict>
              <v:shape id="_x0000_s1616" type="#_x0000_t202" style="position:absolute;margin-left:296.5pt;margin-top:20.pt;width:33.600000000000001pt;height:43.899999999999999pt;z-index:-125829197;mso-wrap-distance-left:1.pt;mso-wrap-distance-right:1.pt;mso-position-horizontal-relative:page" filled="f" stroked="f">
                <v:textbox inset="0,0,0,0">
                  <w:txbxContent>
                    <w:p>
                      <w:pPr>
                        <w:pStyle w:val="Style22"/>
                        <w:keepNext w:val="0"/>
                        <w:keepLines w:val="0"/>
                        <w:widowControl w:val="0"/>
                        <w:shd w:val="clear" w:color="auto" w:fill="auto"/>
                        <w:bidi w:val="0"/>
                        <w:spacing w:before="0" w:after="320" w:line="240" w:lineRule="auto"/>
                        <w:ind w:left="0" w:right="0" w:firstLine="0"/>
                        <w:jc w:val="right"/>
                      </w:pPr>
                      <w:r>
                        <w:rPr>
                          <w:color w:val="000000"/>
                          <w:spacing w:val="0"/>
                          <w:w w:val="100"/>
                          <w:position w:val="0"/>
                        </w:rPr>
                        <w:t>может</w:t>
                      </w:r>
                    </w:p>
                    <w:p>
                      <w:pPr>
                        <w:pStyle w:val="Style22"/>
                        <w:keepNext w:val="0"/>
                        <w:keepLines w:val="0"/>
                        <w:widowControl w:val="0"/>
                        <w:shd w:val="clear" w:color="auto" w:fill="auto"/>
                        <w:bidi w:val="0"/>
                        <w:spacing w:before="0" w:after="0" w:line="240" w:lineRule="auto"/>
                        <w:ind w:left="0" w:right="0" w:firstLine="0"/>
                        <w:jc w:val="right"/>
                      </w:pPr>
                      <w:r>
                        <w:rPr>
                          <w:color w:val="000000"/>
                          <w:spacing w:val="0"/>
                          <w:w w:val="100"/>
                          <w:position w:val="0"/>
                        </w:rPr>
                        <w:t>(15.17)</w:t>
                      </w:r>
                    </w:p>
                  </w:txbxContent>
                </v:textbox>
                <w10:wrap type="square" side="left" anchorx="page"/>
              </v:shape>
            </w:pict>
          </mc:Fallback>
        </mc:AlternateContent>
      </w:r>
      <w:r>
        <w:rPr>
          <w:color w:val="000000"/>
          <w:spacing w:val="0"/>
          <w:w w:val="100"/>
          <w:position w:val="0"/>
        </w:rPr>
        <w:t xml:space="preserve">ми, Ом/км; </w:t>
      </w:r>
      <w:r>
        <w:rPr>
          <w:i/>
          <w:iCs/>
          <w:color w:val="000000"/>
          <w:spacing w:val="0"/>
          <w:w w:val="100"/>
          <w:position w:val="0"/>
        </w:rPr>
        <w:t>1</w:t>
      </w:r>
      <w:r>
        <w:rPr>
          <w:i/>
          <w:iCs/>
          <w:color w:val="000000"/>
          <w:spacing w:val="0"/>
          <w:w w:val="100"/>
          <w:position w:val="0"/>
          <w:vertAlign w:val="subscript"/>
        </w:rPr>
        <w:t>тах</w:t>
      </w:r>
      <w:r>
        <w:rPr>
          <w:i/>
          <w:iCs/>
          <w:color w:val="000000"/>
          <w:spacing w:val="0"/>
          <w:w w:val="100"/>
          <w:position w:val="0"/>
        </w:rPr>
        <w:t xml:space="preserve"> —</w:t>
      </w:r>
      <w:r>
        <w:rPr>
          <w:color w:val="000000"/>
          <w:spacing w:val="0"/>
          <w:w w:val="100"/>
          <w:position w:val="0"/>
        </w:rPr>
        <w:t xml:space="preserve"> расчетный ток линии, </w:t>
      </w:r>
      <w:r>
        <w:rPr>
          <w:color w:val="000000"/>
          <w:spacing w:val="0"/>
          <w:w w:val="100"/>
          <w:position w:val="0"/>
        </w:rPr>
        <w:t xml:space="preserve">A; </w:t>
      </w:r>
      <w:r>
        <w:rPr>
          <w:i/>
          <w:iCs/>
          <w:color w:val="000000"/>
          <w:spacing w:val="0"/>
          <w:w w:val="100"/>
          <w:position w:val="0"/>
        </w:rPr>
        <w:t xml:space="preserve">L </w:t>
      </w:r>
      <w:r>
        <w:rPr>
          <w:i/>
          <w:iCs/>
          <w:color w:val="000000"/>
          <w:spacing w:val="0"/>
          <w:w w:val="100"/>
          <w:position w:val="0"/>
        </w:rPr>
        <w:t>—</w:t>
      </w:r>
      <w:r>
        <w:rPr>
          <w:color w:val="000000"/>
          <w:spacing w:val="0"/>
          <w:w w:val="100"/>
          <w:position w:val="0"/>
        </w:rPr>
        <w:t xml:space="preserve"> длина участка, км.</w:t>
      </w:r>
    </w:p>
    <w:p>
      <w:pPr>
        <w:pStyle w:val="Style22"/>
        <w:keepNext w:val="0"/>
        <w:keepLines w:val="0"/>
        <w:widowControl w:val="0"/>
        <w:shd w:val="clear" w:color="auto" w:fill="auto"/>
        <w:bidi w:val="0"/>
        <w:spacing w:before="0" w:after="160" w:line="204" w:lineRule="auto"/>
        <w:ind w:left="0" w:right="0" w:firstLine="340"/>
        <w:jc w:val="both"/>
      </w:pPr>
      <w:r>
        <w:rPr>
          <w:color w:val="000000"/>
          <w:spacing w:val="0"/>
          <w:w w:val="100"/>
          <w:position w:val="0"/>
        </w:rPr>
        <w:t>Активная составляющая потери напряжения, %, быть выражена формулой</w:t>
      </w:r>
    </w:p>
    <w:p>
      <w:pPr>
        <w:pStyle w:val="Style22"/>
        <w:keepNext w:val="0"/>
        <w:keepLines w:val="0"/>
        <w:widowControl w:val="0"/>
        <w:shd w:val="clear" w:color="auto" w:fill="auto"/>
        <w:bidi w:val="0"/>
        <w:spacing w:before="0" w:after="160" w:line="204" w:lineRule="auto"/>
        <w:ind w:left="0" w:right="0" w:firstLine="0"/>
        <w:jc w:val="center"/>
      </w:pPr>
      <w:r>
        <w:rPr>
          <w:color w:val="000000"/>
          <w:spacing w:val="0"/>
          <w:w w:val="100"/>
          <w:position w:val="0"/>
        </w:rPr>
        <w:t>А^а = !</w:t>
      </w:r>
      <w:r>
        <w:rPr>
          <w:color w:val="000000"/>
          <w:spacing w:val="0"/>
          <w:w w:val="100"/>
          <w:position w:val="0"/>
          <w:vertAlign w:val="subscript"/>
        </w:rPr>
        <w:t>тах</w:t>
      </w:r>
      <w:r>
        <w:rPr>
          <w:color w:val="000000"/>
          <w:spacing w:val="0"/>
          <w:w w:val="100"/>
          <w:position w:val="0"/>
        </w:rPr>
        <w:t xml:space="preserve"> 'фо £ </w:t>
      </w:r>
      <w:r>
        <w:rPr>
          <w:color w:val="000000"/>
          <w:spacing w:val="0"/>
          <w:w w:val="100"/>
          <w:position w:val="0"/>
        </w:rPr>
        <w:t xml:space="preserve">cos </w:t>
      </w:r>
      <w:r>
        <w:rPr>
          <w:color w:val="000000"/>
          <w:spacing w:val="0"/>
          <w:w w:val="100"/>
          <w:position w:val="0"/>
        </w:rPr>
        <w:t xml:space="preserve">&lt;р • 100, </w:t>
      </w:r>
      <w:r>
        <w:rPr>
          <w:i/>
          <w:iCs/>
          <w:color w:val="000000"/>
          <w:spacing w:val="0"/>
          <w:w w:val="100"/>
          <w:position w:val="0"/>
        </w:rPr>
        <w:t>U</w:t>
      </w:r>
      <w:r>
        <w:rPr>
          <w:i/>
          <w:iCs/>
          <w:color w:val="000000"/>
          <w:spacing w:val="0"/>
          <w:w w:val="100"/>
          <w:position w:val="0"/>
          <w:vertAlign w:val="subscript"/>
        </w:rPr>
        <w:t>ф</w:t>
      </w:r>
      <w:r>
        <w:rPr>
          <w:i/>
          <w:iCs/>
          <w:color w:val="000000"/>
          <w:spacing w:val="0"/>
          <w:w w:val="100"/>
          <w:position w:val="0"/>
        </w:rPr>
        <w:t>.</w:t>
      </w:r>
    </w:p>
    <w:p>
      <w:pPr>
        <w:pStyle w:val="Style22"/>
        <w:keepNext w:val="0"/>
        <w:keepLines w:val="0"/>
        <w:widowControl w:val="0"/>
        <w:shd w:val="clear" w:color="auto" w:fill="auto"/>
        <w:bidi w:val="0"/>
        <w:spacing w:before="0" w:after="240" w:line="204" w:lineRule="auto"/>
        <w:ind w:left="0" w:right="0" w:firstLine="340"/>
        <w:jc w:val="both"/>
      </w:pPr>
      <w:r>
        <w:rPr>
          <w:color w:val="000000"/>
          <w:spacing w:val="0"/>
          <w:w w:val="100"/>
          <w:position w:val="0"/>
        </w:rPr>
        <w:t>Найдем отношение</w:t>
      </w:r>
    </w:p>
    <w:p>
      <w:pPr>
        <w:pStyle w:val="Style15"/>
        <w:keepNext w:val="0"/>
        <w:keepLines w:val="0"/>
        <w:widowControl w:val="0"/>
        <w:shd w:val="clear" w:color="auto" w:fill="auto"/>
        <w:tabs>
          <w:tab w:pos="4490" w:val="left"/>
        </w:tabs>
        <w:bidi w:val="0"/>
        <w:spacing w:before="0" w:after="60" w:line="240" w:lineRule="auto"/>
        <w:ind w:left="0" w:right="0" w:firstLine="780"/>
        <w:jc w:val="left"/>
        <w:rPr>
          <w:sz w:val="13"/>
          <w:szCs w:val="13"/>
        </w:rPr>
      </w:pPr>
      <w:r>
        <mc:AlternateContent>
          <mc:Choice Requires="wps">
            <w:drawing>
              <wp:anchor distT="0" distB="0" distL="25400" distR="25400" simplePos="0" relativeHeight="125829558" behindDoc="0" locked="0" layoutInCell="1" allowOverlap="1">
                <wp:simplePos x="0" y="0"/>
                <wp:positionH relativeFrom="page">
                  <wp:posOffset>3774440</wp:posOffset>
                </wp:positionH>
                <wp:positionV relativeFrom="paragraph">
                  <wp:posOffset>88900</wp:posOffset>
                </wp:positionV>
                <wp:extent cx="417830" cy="1176655"/>
                <wp:wrapSquare wrapText="left"/>
                <wp:docPr id="592" name="Shape 592"/>
                <a:graphic xmlns:a="http://schemas.openxmlformats.org/drawingml/2006/main">
                  <a:graphicData uri="http://schemas.microsoft.com/office/word/2010/wordprocessingShape">
                    <wps:wsp>
                      <wps:cNvSpPr txBox="1"/>
                      <wps:spPr>
                        <a:xfrm>
                          <a:ext cx="417830" cy="1176655"/>
                        </a:xfrm>
                        <a:prstGeom prst="rect"/>
                        <a:noFill/>
                      </wps:spPr>
                      <wps:txbx>
                        <w:txbxContent>
                          <w:p>
                            <w:pPr>
                              <w:pStyle w:val="Style22"/>
                              <w:keepNext w:val="0"/>
                              <w:keepLines w:val="0"/>
                              <w:widowControl w:val="0"/>
                              <w:shd w:val="clear" w:color="auto" w:fill="auto"/>
                              <w:bidi w:val="0"/>
                              <w:spacing w:before="0" w:after="720" w:line="240" w:lineRule="auto"/>
                              <w:ind w:left="0" w:right="0" w:firstLine="0"/>
                              <w:jc w:val="both"/>
                            </w:pPr>
                            <w:bookmarkStart w:id="229" w:name="bookmark229"/>
                            <w:r>
                              <w:rPr>
                                <w:color w:val="000000"/>
                                <w:spacing w:val="0"/>
                                <w:w w:val="100"/>
                                <w:position w:val="0"/>
                              </w:rPr>
                              <w:t>(</w:t>
                            </w:r>
                            <w:bookmarkEnd w:id="229"/>
                            <w:r>
                              <w:rPr>
                                <w:color w:val="000000"/>
                                <w:spacing w:val="0"/>
                                <w:w w:val="100"/>
                                <w:position w:val="0"/>
                              </w:rPr>
                              <w:t>15.18)</w:t>
                            </w:r>
                          </w:p>
                          <w:p>
                            <w:pPr>
                              <w:pStyle w:val="Style22"/>
                              <w:keepNext w:val="0"/>
                              <w:keepLines w:val="0"/>
                              <w:widowControl w:val="0"/>
                              <w:shd w:val="clear" w:color="auto" w:fill="auto"/>
                              <w:bidi w:val="0"/>
                              <w:spacing w:before="0" w:after="340" w:line="240" w:lineRule="auto"/>
                              <w:ind w:left="0" w:right="0" w:firstLine="0"/>
                              <w:jc w:val="both"/>
                            </w:pPr>
                            <w:bookmarkStart w:id="230" w:name="bookmark230"/>
                            <w:r>
                              <w:rPr>
                                <w:color w:val="000000"/>
                                <w:spacing w:val="0"/>
                                <w:w w:val="100"/>
                                <w:position w:val="0"/>
                              </w:rPr>
                              <w:t>(</w:t>
                            </w:r>
                            <w:bookmarkEnd w:id="230"/>
                            <w:r>
                              <w:rPr>
                                <w:color w:val="000000"/>
                                <w:spacing w:val="0"/>
                                <w:w w:val="100"/>
                                <w:position w:val="0"/>
                              </w:rPr>
                              <w:t>15.19)</w:t>
                            </w:r>
                          </w:p>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также</w:t>
                            </w:r>
                          </w:p>
                        </w:txbxContent>
                      </wps:txbx>
                      <wps:bodyPr lIns="0" tIns="0" rIns="0" bIns="0">
                        <a:noAutoFit/>
                      </wps:bodyPr>
                    </wps:wsp>
                  </a:graphicData>
                </a:graphic>
              </wp:anchor>
            </w:drawing>
          </mc:Choice>
          <mc:Fallback>
            <w:pict>
              <v:shape id="_x0000_s1618" type="#_x0000_t202" style="position:absolute;margin-left:297.19999999999999pt;margin-top:7.pt;width:32.899999999999999pt;height:92.650000000000006pt;z-index:-125829195;mso-wrap-distance-left:2.pt;mso-wrap-distance-right:2.pt;mso-position-horizontal-relative:page" filled="f" stroked="f">
                <v:textbox inset="0,0,0,0">
                  <w:txbxContent>
                    <w:p>
                      <w:pPr>
                        <w:pStyle w:val="Style22"/>
                        <w:keepNext w:val="0"/>
                        <w:keepLines w:val="0"/>
                        <w:widowControl w:val="0"/>
                        <w:shd w:val="clear" w:color="auto" w:fill="auto"/>
                        <w:bidi w:val="0"/>
                        <w:spacing w:before="0" w:after="720" w:line="240" w:lineRule="auto"/>
                        <w:ind w:left="0" w:right="0" w:firstLine="0"/>
                        <w:jc w:val="both"/>
                      </w:pPr>
                      <w:bookmarkStart w:id="229" w:name="bookmark229"/>
                      <w:r>
                        <w:rPr>
                          <w:color w:val="000000"/>
                          <w:spacing w:val="0"/>
                          <w:w w:val="100"/>
                          <w:position w:val="0"/>
                        </w:rPr>
                        <w:t>(</w:t>
                      </w:r>
                      <w:bookmarkEnd w:id="229"/>
                      <w:r>
                        <w:rPr>
                          <w:color w:val="000000"/>
                          <w:spacing w:val="0"/>
                          <w:w w:val="100"/>
                          <w:position w:val="0"/>
                        </w:rPr>
                        <w:t>15.18)</w:t>
                      </w:r>
                    </w:p>
                    <w:p>
                      <w:pPr>
                        <w:pStyle w:val="Style22"/>
                        <w:keepNext w:val="0"/>
                        <w:keepLines w:val="0"/>
                        <w:widowControl w:val="0"/>
                        <w:shd w:val="clear" w:color="auto" w:fill="auto"/>
                        <w:bidi w:val="0"/>
                        <w:spacing w:before="0" w:after="340" w:line="240" w:lineRule="auto"/>
                        <w:ind w:left="0" w:right="0" w:firstLine="0"/>
                        <w:jc w:val="both"/>
                      </w:pPr>
                      <w:bookmarkStart w:id="230" w:name="bookmark230"/>
                      <w:r>
                        <w:rPr>
                          <w:color w:val="000000"/>
                          <w:spacing w:val="0"/>
                          <w:w w:val="100"/>
                          <w:position w:val="0"/>
                        </w:rPr>
                        <w:t>(</w:t>
                      </w:r>
                      <w:bookmarkEnd w:id="230"/>
                      <w:r>
                        <w:rPr>
                          <w:color w:val="000000"/>
                          <w:spacing w:val="0"/>
                          <w:w w:val="100"/>
                          <w:position w:val="0"/>
                        </w:rPr>
                        <w:t>15.19)</w:t>
                      </w:r>
                    </w:p>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также</w:t>
                      </w:r>
                    </w:p>
                  </w:txbxContent>
                </v:textbox>
                <w10:wrap type="square" side="left" anchorx="page"/>
              </v:shape>
            </w:pict>
          </mc:Fallback>
        </mc:AlternateContent>
      </w:r>
      <w:r>
        <w:rPr>
          <w:rFonts w:ascii="Arial" w:eastAsia="Arial" w:hAnsi="Arial" w:cs="Arial"/>
          <w:b/>
          <w:bCs/>
          <w:color w:val="000000"/>
          <w:spacing w:val="0"/>
          <w:w w:val="100"/>
          <w:position w:val="0"/>
          <w:sz w:val="13"/>
          <w:szCs w:val="13"/>
          <w:u w:val="single"/>
        </w:rPr>
        <w:t>М-,б,п</w:t>
      </w:r>
      <w:r>
        <w:rPr>
          <w:rFonts w:ascii="Arial" w:eastAsia="Arial" w:hAnsi="Arial" w:cs="Arial"/>
          <w:b/>
          <w:bCs/>
          <w:color w:val="000000"/>
          <w:spacing w:val="0"/>
          <w:w w:val="100"/>
          <w:position w:val="0"/>
          <w:sz w:val="13"/>
          <w:szCs w:val="13"/>
        </w:rPr>
        <w:t xml:space="preserve"> _ </w:t>
      </w:r>
      <w:r>
        <w:rPr>
          <w:rFonts w:ascii="Arial" w:eastAsia="Arial" w:hAnsi="Arial" w:cs="Arial"/>
          <w:b/>
          <w:bCs/>
          <w:color w:val="000000"/>
          <w:spacing w:val="0"/>
          <w:w w:val="100"/>
          <w:position w:val="0"/>
          <w:sz w:val="13"/>
          <w:szCs w:val="13"/>
          <w:u w:val="single"/>
        </w:rPr>
        <w:t>’ (</w:t>
      </w:r>
      <w:r>
        <w:rPr>
          <w:rFonts w:ascii="Arial" w:eastAsia="Arial" w:hAnsi="Arial" w:cs="Arial"/>
          <w:b/>
          <w:bCs/>
          <w:color w:val="000000"/>
          <w:spacing w:val="0"/>
          <w:w w:val="100"/>
          <w:position w:val="0"/>
          <w:sz w:val="13"/>
          <w:szCs w:val="13"/>
          <w:u w:val="single"/>
          <w:vertAlign w:val="superscript"/>
        </w:rPr>
        <w:t>г</w:t>
      </w:r>
      <w:r>
        <w:rPr>
          <w:rFonts w:ascii="Arial" w:eastAsia="Arial" w:hAnsi="Arial" w:cs="Arial"/>
          <w:b/>
          <w:bCs/>
          <w:color w:val="000000"/>
          <w:spacing w:val="0"/>
          <w:w w:val="100"/>
          <w:position w:val="0"/>
          <w:sz w:val="13"/>
          <w:szCs w:val="13"/>
          <w:u w:val="single"/>
        </w:rPr>
        <w:t xml:space="preserve">ф0 + </w:t>
      </w:r>
      <w:r>
        <w:rPr>
          <w:rFonts w:ascii="Arial" w:eastAsia="Arial" w:hAnsi="Arial" w:cs="Arial"/>
          <w:b/>
          <w:bCs/>
          <w:color w:val="000000"/>
          <w:spacing w:val="0"/>
          <w:w w:val="100"/>
          <w:position w:val="0"/>
          <w:sz w:val="13"/>
          <w:szCs w:val="13"/>
          <w:u w:val="single"/>
          <w:vertAlign w:val="superscript"/>
        </w:rPr>
        <w:t>г</w:t>
      </w:r>
      <w:r>
        <w:rPr>
          <w:rFonts w:ascii="Arial" w:eastAsia="Arial" w:hAnsi="Arial" w:cs="Arial"/>
          <w:b/>
          <w:bCs/>
          <w:color w:val="000000"/>
          <w:spacing w:val="0"/>
          <w:w w:val="100"/>
          <w:position w:val="0"/>
          <w:sz w:val="13"/>
          <w:szCs w:val="13"/>
          <w:u w:val="single"/>
        </w:rPr>
        <w:t>но) + *п0</w:t>
        <w:tab/>
        <w:t>/б</w:t>
      </w:r>
    </w:p>
    <w:p>
      <w:pPr>
        <w:pStyle w:val="Style19"/>
        <w:keepNext w:val="0"/>
        <w:keepLines w:val="0"/>
        <w:widowControl w:val="0"/>
        <w:shd w:val="clear" w:color="auto" w:fill="auto"/>
        <w:tabs>
          <w:tab w:pos="1027" w:val="left"/>
          <w:tab w:pos="3746" w:val="left"/>
        </w:tabs>
        <w:bidi w:val="0"/>
        <w:spacing w:before="0" w:after="160" w:line="240" w:lineRule="auto"/>
        <w:ind w:left="0" w:right="0" w:firstLine="0"/>
        <w:jc w:val="center"/>
        <w:rPr>
          <w:sz w:val="15"/>
          <w:szCs w:val="15"/>
        </w:rPr>
      </w:pPr>
      <w:r>
        <w:rPr>
          <w:b/>
          <w:bCs/>
          <w:color w:val="000000"/>
          <w:spacing w:val="0"/>
          <w:w w:val="100"/>
          <w:position w:val="0"/>
          <w:sz w:val="17"/>
          <w:szCs w:val="17"/>
        </w:rPr>
        <w:t>Д(7</w:t>
      </w:r>
      <w:r>
        <w:rPr>
          <w:b/>
          <w:bCs/>
          <w:color w:val="000000"/>
          <w:spacing w:val="0"/>
          <w:w w:val="100"/>
          <w:position w:val="0"/>
          <w:sz w:val="17"/>
          <w:szCs w:val="17"/>
          <w:vertAlign w:val="subscript"/>
        </w:rPr>
        <w:t>а</w:t>
      </w:r>
      <w:r>
        <w:rPr>
          <w:b/>
          <w:bCs/>
          <w:color w:val="000000"/>
          <w:spacing w:val="0"/>
          <w:w w:val="100"/>
          <w:position w:val="0"/>
          <w:sz w:val="17"/>
          <w:szCs w:val="17"/>
        </w:rPr>
        <w:tab/>
        <w:t>Гф</w:t>
      </w:r>
      <w:r>
        <w:rPr>
          <w:b/>
          <w:bCs/>
          <w:color w:val="000000"/>
          <w:spacing w:val="0"/>
          <w:w w:val="100"/>
          <w:position w:val="0"/>
          <w:sz w:val="17"/>
          <w:szCs w:val="17"/>
          <w:vertAlign w:val="subscript"/>
        </w:rPr>
        <w:t>0</w:t>
      </w:r>
      <w:r>
        <w:rPr>
          <w:b/>
          <w:bCs/>
          <w:color w:val="000000"/>
          <w:spacing w:val="0"/>
          <w:w w:val="100"/>
          <w:position w:val="0"/>
          <w:sz w:val="17"/>
          <w:szCs w:val="17"/>
        </w:rPr>
        <w:t xml:space="preserve"> </w:t>
      </w:r>
      <w:r>
        <w:rPr>
          <w:b/>
          <w:bCs/>
          <w:color w:val="000000"/>
          <w:spacing w:val="0"/>
          <w:w w:val="100"/>
          <w:position w:val="0"/>
          <w:sz w:val="17"/>
          <w:szCs w:val="17"/>
        </w:rPr>
        <w:t xml:space="preserve">cos </w:t>
      </w:r>
      <w:r>
        <w:rPr>
          <w:b/>
          <w:bCs/>
          <w:color w:val="000000"/>
          <w:spacing w:val="0"/>
          <w:w w:val="100"/>
          <w:position w:val="0"/>
          <w:sz w:val="17"/>
          <w:szCs w:val="17"/>
        </w:rPr>
        <w:t>&lt;р/</w:t>
      </w:r>
      <w:r>
        <w:rPr>
          <w:b/>
          <w:bCs/>
          <w:i/>
          <w:iCs/>
          <w:color w:val="000000"/>
          <w:spacing w:val="0"/>
          <w:w w:val="100"/>
          <w:position w:val="0"/>
          <w:sz w:val="15"/>
          <w:szCs w:val="15"/>
        </w:rPr>
        <w:t>max'</w:t>
        <w:tab/>
        <w:t>TflOX</w:t>
      </w:r>
    </w:p>
    <w:p>
      <w:pPr>
        <w:pStyle w:val="Style22"/>
        <w:keepNext w:val="0"/>
        <w:keepLines w:val="0"/>
        <w:widowControl w:val="0"/>
        <w:shd w:val="clear" w:color="auto" w:fill="auto"/>
        <w:bidi w:val="0"/>
        <w:spacing w:before="0" w:after="160" w:line="199" w:lineRule="auto"/>
        <w:ind w:left="0" w:right="0" w:firstLine="0"/>
        <w:jc w:val="left"/>
      </w:pPr>
      <w:r>
        <w:rPr>
          <w:color w:val="000000"/>
          <w:spacing w:val="0"/>
          <w:w w:val="100"/>
          <w:position w:val="0"/>
        </w:rPr>
        <w:t>откуда</w:t>
      </w:r>
    </w:p>
    <w:p>
      <w:pPr>
        <w:pStyle w:val="Style30"/>
        <w:keepNext w:val="0"/>
        <w:keepLines w:val="0"/>
        <w:widowControl w:val="0"/>
        <w:shd w:val="clear" w:color="auto" w:fill="auto"/>
        <w:bidi w:val="0"/>
        <w:spacing w:before="0" w:after="0" w:line="288" w:lineRule="auto"/>
        <w:ind w:left="0" w:right="0" w:firstLine="0"/>
        <w:jc w:val="center"/>
      </w:pPr>
      <w:r>
        <w:rPr>
          <w:b/>
          <w:bCs/>
          <w:i/>
          <w:iCs/>
          <w:color w:val="000000"/>
          <w:spacing w:val="0"/>
          <w:w w:val="100"/>
          <w:position w:val="0"/>
          <w:shd w:val="clear" w:color="auto" w:fill="FFFFFF"/>
        </w:rPr>
        <w:t xml:space="preserve">,.. </w:t>
      </w:r>
      <w:r>
        <w:rPr>
          <w:b/>
          <w:bCs/>
          <w:i/>
          <w:iCs/>
          <w:color w:val="000000"/>
          <w:spacing w:val="0"/>
          <w:w w:val="100"/>
          <w:position w:val="0"/>
          <w:u w:val="single"/>
          <w:shd w:val="clear" w:color="auto" w:fill="FFFFFF"/>
        </w:rPr>
        <w:t xml:space="preserve">К' </w:t>
      </w:r>
      <w:r>
        <w:rPr>
          <w:b/>
          <w:bCs/>
          <w:i/>
          <w:iCs/>
          <w:color w:val="000000"/>
          <w:spacing w:val="0"/>
          <w:w w:val="100"/>
          <w:position w:val="0"/>
          <w:u w:val="single"/>
          <w:shd w:val="clear" w:color="auto" w:fill="FFFFFF"/>
        </w:rPr>
        <w:t>MJ</w:t>
      </w:r>
      <w:r>
        <w:rPr>
          <w:b/>
          <w:bCs/>
          <w:i/>
          <w:iCs/>
          <w:color w:val="000000"/>
          <w:spacing w:val="0"/>
          <w:w w:val="100"/>
          <w:position w:val="0"/>
          <w:u w:val="single"/>
          <w:shd w:val="clear" w:color="auto" w:fill="FFFFFF"/>
          <w:vertAlign w:val="subscript"/>
        </w:rPr>
        <w:t>a</w:t>
      </w:r>
      <w:r>
        <w:rPr>
          <w:b/>
          <w:bCs/>
          <w:i/>
          <w:iCs/>
          <w:color w:val="000000"/>
          <w:spacing w:val="0"/>
          <w:w w:val="100"/>
          <w:position w:val="0"/>
          <w:u w:val="single"/>
          <w:shd w:val="clear" w:color="auto" w:fill="FFFFFF"/>
        </w:rPr>
        <w:t xml:space="preserve"> </w:t>
      </w:r>
      <w:r>
        <w:rPr>
          <w:b/>
          <w:bCs/>
          <w:i/>
          <w:iCs/>
          <w:color w:val="000000"/>
          <w:spacing w:val="0"/>
          <w:w w:val="100"/>
          <w:position w:val="0"/>
          <w:u w:val="single"/>
          <w:shd w:val="clear" w:color="auto" w:fill="FFFFFF"/>
        </w:rPr>
        <w:t>/</w:t>
      </w:r>
      <w:r>
        <w:rPr>
          <w:b/>
          <w:bCs/>
          <w:i/>
          <w:iCs/>
          <w:color w:val="000000"/>
          <w:spacing w:val="0"/>
          <w:w w:val="100"/>
          <w:position w:val="0"/>
          <w:u w:val="single"/>
          <w:shd w:val="clear" w:color="auto" w:fill="FFFFFF"/>
          <w:vertAlign w:val="subscript"/>
        </w:rPr>
        <w:t>б</w:t>
      </w:r>
    </w:p>
    <w:p>
      <w:pPr>
        <w:pStyle w:val="Style22"/>
        <w:keepNext w:val="0"/>
        <w:keepLines w:val="0"/>
        <w:widowControl w:val="0"/>
        <w:shd w:val="clear" w:color="auto" w:fill="auto"/>
        <w:bidi w:val="0"/>
        <w:spacing w:before="0" w:after="160" w:line="288" w:lineRule="auto"/>
        <w:ind w:left="0" w:right="0" w:firstLine="0"/>
        <w:jc w:val="center"/>
      </w:pPr>
      <w:r>
        <w:rPr>
          <w:color w:val="000000"/>
          <w:spacing w:val="0"/>
          <w:w w:val="100"/>
          <w:position w:val="0"/>
          <w:vertAlign w:val="superscript"/>
        </w:rPr>
        <w:t>г</w:t>
      </w:r>
      <w:r>
        <w:rPr>
          <w:color w:val="000000"/>
          <w:spacing w:val="0"/>
          <w:w w:val="100"/>
          <w:position w:val="0"/>
        </w:rPr>
        <w:t>' юо/</w:t>
      </w:r>
      <w:r>
        <w:rPr>
          <w:color w:val="000000"/>
          <w:spacing w:val="0"/>
          <w:w w:val="100"/>
          <w:position w:val="0"/>
          <w:vertAlign w:val="subscript"/>
        </w:rPr>
        <w:t>тож</w:t>
      </w:r>
      <w:r>
        <w:rPr>
          <w:color w:val="000000"/>
          <w:spacing w:val="0"/>
          <w:w w:val="100"/>
          <w:position w:val="0"/>
        </w:rPr>
        <w:t xml:space="preserve"> '</w:t>
      </w:r>
    </w:p>
    <w:p>
      <w:pPr>
        <w:pStyle w:val="Style22"/>
        <w:keepNext w:val="0"/>
        <w:keepLines w:val="0"/>
        <w:widowControl w:val="0"/>
        <w:shd w:val="clear" w:color="auto" w:fill="auto"/>
        <w:bidi w:val="0"/>
        <w:spacing w:before="0" w:after="240" w:line="199" w:lineRule="auto"/>
        <w:ind w:left="0" w:right="0" w:firstLine="340"/>
        <w:jc w:val="both"/>
      </w:pPr>
      <w:r>
        <w:rPr>
          <w:color w:val="000000"/>
          <w:spacing w:val="0"/>
          <w:w w:val="100"/>
          <w:position w:val="0"/>
          <w:shd w:val="clear" w:color="auto" w:fill="FFFFFF"/>
        </w:rPr>
        <w:t>Выразив полное сопротивление трансформатора</w:t>
      </w:r>
      <w:r>
        <w:rPr>
          <w:color w:val="000000"/>
          <w:spacing w:val="0"/>
          <w:w w:val="100"/>
          <w:position w:val="0"/>
        </w:rPr>
        <w:t xml:space="preserve"> </w:t>
      </w:r>
      <w:r>
        <w:rPr>
          <w:color w:val="000000"/>
          <w:spacing w:val="0"/>
          <w:w w:val="100"/>
          <w:position w:val="0"/>
        </w:rPr>
        <w:t>в относительных единицах и приведя его к базовому току, можем записать</w:t>
      </w:r>
    </w:p>
    <w:p>
      <w:pPr>
        <w:pStyle w:val="Style30"/>
        <w:keepNext w:val="0"/>
        <w:keepLines w:val="0"/>
        <w:widowControl w:val="0"/>
        <w:shd w:val="clear" w:color="auto" w:fill="auto"/>
        <w:tabs>
          <w:tab w:pos="2885" w:val="left"/>
          <w:tab w:pos="3746" w:val="left"/>
        </w:tabs>
        <w:bidi w:val="0"/>
        <w:spacing w:before="0" w:after="0" w:line="240" w:lineRule="auto"/>
        <w:ind w:left="0" w:right="260" w:firstLine="0"/>
        <w:jc w:val="right"/>
        <w:rPr>
          <w:sz w:val="22"/>
          <w:szCs w:val="22"/>
        </w:rPr>
      </w:pPr>
      <w:r>
        <w:rPr>
          <w:b/>
          <w:bCs/>
          <w:i/>
          <w:iCs/>
          <w:color w:val="000000"/>
          <w:spacing w:val="0"/>
          <w:w w:val="100"/>
          <w:position w:val="0"/>
          <w:sz w:val="15"/>
          <w:szCs w:val="15"/>
        </w:rPr>
        <w:t>г</w:t>
      </w:r>
      <w:r>
        <w:rPr>
          <w:b/>
          <w:bCs/>
          <w:i/>
          <w:iCs/>
          <w:color w:val="000000"/>
          <w:spacing w:val="0"/>
          <w:w w:val="100"/>
          <w:position w:val="0"/>
          <w:sz w:val="15"/>
          <w:szCs w:val="15"/>
          <w:vertAlign w:val="subscript"/>
        </w:rPr>
        <w:t>г</w:t>
      </w:r>
      <w:r>
        <w:rPr>
          <w:b/>
          <w:bCs/>
          <w:i/>
          <w:iCs/>
          <w:color w:val="000000"/>
          <w:spacing w:val="0"/>
          <w:w w:val="100"/>
          <w:position w:val="0"/>
          <w:sz w:val="15"/>
          <w:szCs w:val="15"/>
        </w:rPr>
        <w:t>,</w:t>
      </w:r>
      <w:r>
        <w:rPr>
          <w:b/>
          <w:bCs/>
          <w:i/>
          <w:iCs/>
          <w:color w:val="000000"/>
          <w:spacing w:val="0"/>
          <w:w w:val="100"/>
          <w:position w:val="0"/>
          <w:sz w:val="15"/>
          <w:szCs w:val="15"/>
          <w:vertAlign w:val="subscript"/>
        </w:rPr>
        <w:t>б&gt;т</w:t>
      </w:r>
      <w:r>
        <w:rPr>
          <w:b/>
          <w:bCs/>
          <w:i/>
          <w:iCs/>
          <w:color w:val="000000"/>
          <w:spacing w:val="0"/>
          <w:w w:val="100"/>
          <w:position w:val="0"/>
          <w:sz w:val="15"/>
          <w:szCs w:val="15"/>
        </w:rPr>
        <w:t xml:space="preserve"> = </w:t>
      </w:r>
      <w:r>
        <w:rPr>
          <w:b/>
          <w:bCs/>
          <w:i/>
          <w:iCs/>
          <w:color w:val="000000"/>
          <w:spacing w:val="0"/>
          <w:w w:val="100"/>
          <w:position w:val="0"/>
          <w:sz w:val="15"/>
          <w:szCs w:val="15"/>
          <w:vertAlign w:val="superscript"/>
        </w:rPr>
        <w:t>Vhom</w:t>
      </w:r>
      <w:r>
        <w:rPr>
          <w:b/>
          <w:bCs/>
          <w:i/>
          <w:iCs/>
          <w:color w:val="000000"/>
          <w:spacing w:val="0"/>
          <w:w w:val="100"/>
          <w:position w:val="0"/>
          <w:sz w:val="15"/>
          <w:szCs w:val="15"/>
        </w:rPr>
        <w:t>-</w:t>
      </w:r>
      <w:r>
        <w:rPr>
          <w:b/>
          <w:bCs/>
          <w:i/>
          <w:iCs/>
          <w:color w:val="000000"/>
          <w:spacing w:val="0"/>
          <w:w w:val="100"/>
          <w:position w:val="0"/>
          <w:sz w:val="15"/>
          <w:szCs w:val="15"/>
          <w:vertAlign w:val="superscript"/>
        </w:rPr>
        <w:t>t</w:t>
      </w:r>
      <w:r>
        <w:rPr>
          <w:color w:val="000000"/>
          <w:spacing w:val="0"/>
          <w:w w:val="100"/>
          <w:position w:val="0"/>
          <w:sz w:val="22"/>
          <w:szCs w:val="22"/>
        </w:rPr>
        <w:tab/>
      </w:r>
      <w:r>
        <w:rPr>
          <w:color w:val="000000"/>
          <w:spacing w:val="0"/>
          <w:w w:val="100"/>
          <w:position w:val="0"/>
          <w:sz w:val="22"/>
          <w:szCs w:val="22"/>
        </w:rPr>
        <w:t>.</w:t>
        <w:tab/>
        <w:t>(15.20)</w:t>
      </w:r>
    </w:p>
    <w:p>
      <w:pPr>
        <w:pStyle w:val="Style15"/>
        <w:keepNext w:val="0"/>
        <w:keepLines w:val="0"/>
        <w:widowControl w:val="0"/>
        <w:shd w:val="clear" w:color="auto" w:fill="auto"/>
        <w:bidi w:val="0"/>
        <w:spacing w:before="0" w:after="240" w:line="240" w:lineRule="auto"/>
        <w:ind w:left="0" w:right="0" w:firstLine="0"/>
        <w:jc w:val="center"/>
        <w:rPr>
          <w:sz w:val="13"/>
          <w:szCs w:val="13"/>
        </w:rPr>
      </w:pPr>
      <w:r>
        <w:rPr>
          <w:rFonts w:ascii="Arial" w:eastAsia="Arial" w:hAnsi="Arial" w:cs="Arial"/>
          <w:b/>
          <w:bCs/>
          <w:color w:val="000000"/>
          <w:spacing w:val="0"/>
          <w:w w:val="100"/>
          <w:position w:val="0"/>
          <w:sz w:val="13"/>
          <w:szCs w:val="13"/>
        </w:rPr>
        <w:t>^Ф ЛюМ.Т ^ф</w:t>
      </w:r>
    </w:p>
    <w:p>
      <w:pPr>
        <w:pStyle w:val="Style36"/>
        <w:keepNext w:val="0"/>
        <w:keepLines w:val="0"/>
        <w:widowControl w:val="0"/>
        <w:shd w:val="clear" w:color="auto" w:fill="auto"/>
        <w:bidi w:val="0"/>
        <w:spacing w:before="0" w:after="0" w:line="240" w:lineRule="auto"/>
        <w:ind w:left="34" w:right="0" w:firstLine="0"/>
        <w:jc w:val="left"/>
        <w:rPr>
          <w:sz w:val="15"/>
          <w:szCs w:val="15"/>
        </w:rPr>
      </w:pPr>
      <w:r>
        <w:rPr>
          <w:b/>
          <w:bCs/>
          <w:color w:val="000000"/>
          <w:spacing w:val="0"/>
          <w:w w:val="100"/>
          <w:position w:val="0"/>
          <w:sz w:val="17"/>
          <w:szCs w:val="17"/>
        </w:rPr>
        <w:t xml:space="preserve">Таблица 15.2. Коэффициент </w:t>
      </w:r>
      <w:r>
        <w:rPr>
          <w:b/>
          <w:bCs/>
          <w:i/>
          <w:iCs/>
          <w:color w:val="000000"/>
          <w:spacing w:val="0"/>
          <w:w w:val="100"/>
          <w:position w:val="0"/>
          <w:sz w:val="15"/>
          <w:szCs w:val="15"/>
        </w:rPr>
        <w:t>К'</w:t>
      </w:r>
    </w:p>
    <w:tbl>
      <w:tblPr>
        <w:tblOverlap w:val="never"/>
        <w:jc w:val="center"/>
        <w:tblLayout w:type="fixed"/>
      </w:tblPr>
      <w:tblGrid>
        <w:gridCol w:w="1368"/>
        <w:gridCol w:w="1056"/>
        <w:gridCol w:w="806"/>
        <w:gridCol w:w="802"/>
        <w:gridCol w:w="806"/>
        <w:gridCol w:w="1056"/>
        <w:gridCol w:w="278"/>
      </w:tblGrid>
      <w:tr>
        <w:trPr>
          <w:trHeight w:val="278" w:hRule="exact"/>
        </w:trPr>
        <w:tc>
          <w:tcPr>
            <w:tcBorders>
              <w:top w:val="single" w:sz="4"/>
            </w:tcBorders>
            <w:shd w:val="clear" w:color="auto" w:fill="E1DFC3"/>
            <w:vAlign w:val="top"/>
          </w:tcPr>
          <w:p>
            <w:pPr>
              <w:widowControl w:val="0"/>
              <w:rPr>
                <w:sz w:val="10"/>
                <w:szCs w:val="10"/>
              </w:rPr>
            </w:pPr>
          </w:p>
        </w:tc>
        <w:tc>
          <w:tcPr>
            <w:gridSpan w:val="4"/>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Провода в трубах и каналах</w:t>
            </w:r>
          </w:p>
        </w:tc>
        <w:tc>
          <w:tcPr>
            <w:gridSpan w:val="2"/>
            <w:tcBorders>
              <w:top w:val="single" w:sz="4"/>
              <w:left w:val="single" w:sz="4"/>
              <w:righ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520"/>
              <w:jc w:val="left"/>
              <w:rPr>
                <w:sz w:val="15"/>
                <w:szCs w:val="15"/>
              </w:rPr>
            </w:pPr>
            <w:r>
              <w:rPr>
                <w:color w:val="000000"/>
                <w:spacing w:val="0"/>
                <w:w w:val="100"/>
                <w:position w:val="0"/>
                <w:sz w:val="15"/>
                <w:szCs w:val="15"/>
              </w:rPr>
              <w:t>Кабели</w:t>
            </w:r>
          </w:p>
        </w:tc>
      </w:tr>
      <w:tr>
        <w:trPr>
          <w:trHeight w:val="259"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Сечение фазного</w:t>
            </w:r>
          </w:p>
        </w:tc>
        <w:tc>
          <w:tcPr>
            <w:vMerge w:val="restart"/>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Сечение иу-</w:t>
            </w:r>
          </w:p>
        </w:tc>
        <w:tc>
          <w:tcPr>
            <w:gridSpan w:val="3"/>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b/>
                <w:bCs/>
                <w:i/>
                <w:iCs/>
                <w:color w:val="000000"/>
                <w:spacing w:val="0"/>
                <w:w w:val="100"/>
                <w:position w:val="0"/>
                <w:sz w:val="15"/>
                <w:szCs w:val="15"/>
              </w:rPr>
              <w:t>К'</w:t>
            </w:r>
            <w:r>
              <w:rPr>
                <w:color w:val="000000"/>
                <w:spacing w:val="0"/>
                <w:w w:val="100"/>
                <w:position w:val="0"/>
                <w:sz w:val="15"/>
                <w:szCs w:val="15"/>
              </w:rPr>
              <w:t xml:space="preserve"> при </w:t>
            </w:r>
            <w:r>
              <w:rPr>
                <w:color w:val="000000"/>
                <w:spacing w:val="0"/>
                <w:w w:val="100"/>
                <w:position w:val="0"/>
                <w:sz w:val="15"/>
                <w:szCs w:val="15"/>
              </w:rPr>
              <w:t>cos&lt;p</w:t>
            </w:r>
          </w:p>
        </w:tc>
        <w:tc>
          <w:tcPr>
            <w:vMerge w:val="restart"/>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Сечеине ну-</w:t>
            </w:r>
          </w:p>
        </w:tc>
        <w:tc>
          <w:tcPr>
            <w:tcBorders>
              <w:top w:val="single" w:sz="4"/>
              <w:left w:val="single" w:sz="4"/>
              <w:right w:val="single" w:sz="4"/>
            </w:tcBorders>
            <w:shd w:val="clear" w:color="auto" w:fill="E1DFC3"/>
            <w:vAlign w:val="top"/>
          </w:tcPr>
          <w:p>
            <w:pPr>
              <w:widowControl w:val="0"/>
              <w:rPr>
                <w:sz w:val="10"/>
                <w:szCs w:val="10"/>
              </w:rPr>
            </w:pPr>
          </w:p>
        </w:tc>
      </w:tr>
      <w:tr>
        <w:trPr>
          <w:trHeight w:val="120" w:hRule="exact"/>
        </w:trPr>
        <w:tc>
          <w:tcPr>
            <w:vMerge w:val="restart"/>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провода, мм</w:t>
            </w:r>
            <w:r>
              <w:rPr>
                <w:color w:val="000000"/>
                <w:spacing w:val="0"/>
                <w:w w:val="100"/>
                <w:position w:val="0"/>
                <w:sz w:val="15"/>
                <w:szCs w:val="15"/>
                <w:vertAlign w:val="superscript"/>
              </w:rPr>
              <w:t>2</w:t>
            </w:r>
          </w:p>
        </w:tc>
        <w:tc>
          <w:tcPr>
            <w:vMerge/>
            <w:tcBorders>
              <w:left w:val="single" w:sz="4"/>
            </w:tcBorders>
            <w:shd w:val="clear" w:color="auto" w:fill="E1DFC3"/>
            <w:vAlign w:val="bottom"/>
          </w:tcPr>
          <w:p>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vMerge/>
            <w:tcBorders>
              <w:left w:val="single" w:sz="4"/>
            </w:tcBorders>
            <w:shd w:val="clear" w:color="auto" w:fill="E1DFC3"/>
            <w:vAlign w:val="bottom"/>
          </w:tcPr>
          <w:p>
            <w:pPr/>
          </w:p>
        </w:tc>
        <w:tc>
          <w:tcPr>
            <w:tcBorders>
              <w:left w:val="single" w:sz="4"/>
              <w:right w:val="single" w:sz="4"/>
            </w:tcBorders>
            <w:shd w:val="clear" w:color="auto" w:fill="E1DFC3"/>
            <w:vAlign w:val="top"/>
          </w:tcPr>
          <w:p>
            <w:pPr>
              <w:widowControl w:val="0"/>
              <w:rPr>
                <w:sz w:val="10"/>
                <w:szCs w:val="10"/>
              </w:rPr>
            </w:pPr>
          </w:p>
        </w:tc>
      </w:tr>
      <w:tr>
        <w:trPr>
          <w:trHeight w:val="120" w:hRule="exact"/>
        </w:trPr>
        <w:tc>
          <w:tcPr>
            <w:vMerge/>
            <w:tcBorders/>
            <w:shd w:val="clear" w:color="auto" w:fill="E1DFC3"/>
            <w:vAlign w:val="top"/>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левого про-</w:t>
            </w:r>
          </w:p>
        </w:tc>
        <w:tc>
          <w:tcPr>
            <w:vMerge w:val="restart"/>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0,6</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5"/>
                <w:szCs w:val="15"/>
              </w:rPr>
            </w:pPr>
            <w:r>
              <w:rPr>
                <w:color w:val="000000"/>
                <w:spacing w:val="0"/>
                <w:w w:val="100"/>
                <w:position w:val="0"/>
                <w:sz w:val="15"/>
                <w:szCs w:val="15"/>
              </w:rPr>
              <w:t>левой жилы.</w:t>
            </w:r>
          </w:p>
        </w:tc>
        <w:tc>
          <w:tcPr>
            <w:tcBorders>
              <w:left w:val="single" w:sz="4"/>
              <w:right w:val="single" w:sz="4"/>
            </w:tcBorders>
            <w:shd w:val="clear" w:color="auto" w:fill="E1DFC3"/>
            <w:vAlign w:val="top"/>
          </w:tcPr>
          <w:p>
            <w:pPr>
              <w:widowControl w:val="0"/>
              <w:rPr>
                <w:sz w:val="10"/>
                <w:szCs w:val="10"/>
              </w:rPr>
            </w:pPr>
          </w:p>
        </w:tc>
      </w:tr>
      <w:tr>
        <w:trPr>
          <w:trHeight w:val="317"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вода, мм</w:t>
            </w:r>
            <w:r>
              <w:rPr>
                <w:color w:val="000000"/>
                <w:spacing w:val="0"/>
                <w:w w:val="100"/>
                <w:position w:val="0"/>
                <w:sz w:val="15"/>
                <w:szCs w:val="15"/>
                <w:vertAlign w:val="superscript"/>
              </w:rPr>
              <w:t>2</w:t>
            </w:r>
          </w:p>
        </w:tc>
        <w:tc>
          <w:tcPr>
            <w:vMerge/>
            <w:tcBorders>
              <w:left w:val="single" w:sz="4"/>
            </w:tcBorders>
            <w:shd w:val="clear" w:color="auto" w:fill="E1DFC3"/>
            <w:vAlign w:val="center"/>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0,8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5"/>
                <w:szCs w:val="15"/>
              </w:rPr>
            </w:pPr>
            <w:r>
              <w:rPr>
                <w:color w:val="000000"/>
                <w:spacing w:val="0"/>
                <w:w w:val="100"/>
                <w:position w:val="0"/>
                <w:sz w:val="15"/>
                <w:szCs w:val="15"/>
              </w:rPr>
              <w:t>мм*</w:t>
            </w:r>
          </w:p>
        </w:tc>
        <w:tc>
          <w:tcPr>
            <w:tcBorders>
              <w:left w:val="single" w:sz="4"/>
              <w:right w:val="single" w:sz="4"/>
            </w:tcBorders>
            <w:shd w:val="clear" w:color="auto" w:fill="E1DFC3"/>
            <w:vAlign w:val="top"/>
          </w:tcPr>
          <w:p>
            <w:pPr>
              <w:widowControl w:val="0"/>
              <w:rPr>
                <w:sz w:val="10"/>
                <w:szCs w:val="10"/>
              </w:rPr>
            </w:pPr>
          </w:p>
        </w:tc>
      </w:tr>
      <w:tr>
        <w:trPr>
          <w:trHeight w:val="341"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2,5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2,5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3,3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2,0</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right w:val="single" w:sz="4"/>
            </w:tcBorders>
            <w:shd w:val="clear" w:color="auto" w:fill="E1DFC3"/>
            <w:vAlign w:val="top"/>
          </w:tcPr>
          <w:p>
            <w:pPr>
              <w:widowControl w:val="0"/>
              <w:rPr>
                <w:sz w:val="10"/>
                <w:szCs w:val="10"/>
              </w:rPr>
            </w:pP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680"/>
              <w:jc w:val="left"/>
              <w:rPr>
                <w:sz w:val="17"/>
                <w:szCs w:val="17"/>
              </w:rPr>
            </w:pPr>
            <w:r>
              <w:rPr>
                <w:b/>
                <w:bCs/>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2,5</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680"/>
              <w:jc w:val="left"/>
              <w:rPr>
                <w:sz w:val="17"/>
                <w:szCs w:val="17"/>
              </w:rPr>
            </w:pPr>
            <w:r>
              <w:rPr>
                <w:b/>
                <w:bCs/>
                <w:color w:val="000000"/>
                <w:spacing w:val="0"/>
                <w:w w:val="100"/>
                <w:position w:val="0"/>
                <w:sz w:val="17"/>
                <w:szCs w:val="17"/>
              </w:rPr>
              <w:t>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4,2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4</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b/>
                <w:bCs/>
                <w:color w:val="000000"/>
                <w:spacing w:val="0"/>
                <w:w w:val="100"/>
                <w:position w:val="0"/>
                <w:sz w:val="17"/>
                <w:szCs w:val="17"/>
              </w:rPr>
              <w:t>6</w:t>
            </w:r>
          </w:p>
        </w:tc>
        <w:tc>
          <w:tcPr>
            <w:tcBorders>
              <w:left w:val="single" w:sz="4"/>
              <w:right w:val="single" w:sz="4"/>
            </w:tcBorders>
            <w:shd w:val="clear" w:color="auto" w:fill="E1DFC3"/>
            <w:vAlign w:val="top"/>
          </w:tcPr>
          <w:p>
            <w:pPr>
              <w:widowControl w:val="0"/>
              <w:rPr>
                <w:sz w:val="10"/>
                <w:szCs w:val="10"/>
              </w:rPr>
            </w:pP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10</w:t>
            </w:r>
          </w:p>
        </w:tc>
        <w:tc>
          <w:tcPr>
            <w:tcBorders>
              <w:left w:val="single" w:sz="4"/>
              <w:right w:val="single" w:sz="4"/>
            </w:tcBorders>
            <w:shd w:val="clear" w:color="auto" w:fill="E1DFC3"/>
            <w:vAlign w:val="top"/>
          </w:tcPr>
          <w:p>
            <w:pPr>
              <w:widowControl w:val="0"/>
              <w:rPr>
                <w:sz w:val="10"/>
                <w:szCs w:val="10"/>
              </w:rPr>
            </w:pP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16</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5,3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4,0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16</w:t>
            </w:r>
          </w:p>
        </w:tc>
        <w:tc>
          <w:tcPr>
            <w:tcBorders>
              <w:left w:val="single" w:sz="4"/>
              <w:right w:val="single" w:sz="4"/>
            </w:tcBorders>
            <w:shd w:val="clear" w:color="auto" w:fill="E1DFC3"/>
            <w:vAlign w:val="top"/>
          </w:tcPr>
          <w:p>
            <w:pPr>
              <w:widowControl w:val="0"/>
              <w:rPr>
                <w:sz w:val="10"/>
                <w:szCs w:val="10"/>
              </w:rPr>
            </w:pP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25</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5,2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3,1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25</w:t>
            </w:r>
          </w:p>
        </w:tc>
        <w:tc>
          <w:tcPr>
            <w:tcBorders>
              <w:left w:val="single" w:sz="4"/>
              <w:right w:val="single" w:sz="4"/>
            </w:tcBorders>
            <w:shd w:val="clear" w:color="auto" w:fill="E1DFC3"/>
            <w:vAlign w:val="top"/>
          </w:tcPr>
          <w:p>
            <w:pPr>
              <w:widowControl w:val="0"/>
              <w:rPr>
                <w:sz w:val="10"/>
                <w:szCs w:val="10"/>
              </w:rPr>
            </w:pP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35</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120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35</w:t>
            </w:r>
          </w:p>
        </w:tc>
        <w:tc>
          <w:tcPr>
            <w:tcBorders>
              <w:left w:val="single" w:sz="4"/>
              <w:righ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150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5,1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50</w:t>
            </w:r>
          </w:p>
        </w:tc>
        <w:tc>
          <w:tcPr>
            <w:tcBorders>
              <w:left w:val="single" w:sz="4"/>
              <w:right w:val="single" w:sz="4"/>
            </w:tcBorders>
            <w:shd w:val="clear" w:color="auto" w:fill="E1DFC3"/>
            <w:vAlign w:val="top"/>
          </w:tcPr>
          <w:p>
            <w:pPr>
              <w:widowControl w:val="0"/>
              <w:rPr>
                <w:sz w:val="10"/>
                <w:szCs w:val="10"/>
              </w:rPr>
            </w:pPr>
          </w:p>
        </w:tc>
      </w:tr>
      <w:tr>
        <w:trPr>
          <w:trHeight w:val="413"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185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b/>
                <w:bCs/>
                <w:color w:val="000000"/>
                <w:spacing w:val="0"/>
                <w:w w:val="100"/>
                <w:position w:val="0"/>
                <w:sz w:val="17"/>
                <w:szCs w:val="17"/>
              </w:rPr>
              <w:t>95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4,7</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3,5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b/>
                <w:bCs/>
                <w:color w:val="000000"/>
                <w:spacing w:val="0"/>
                <w:w w:val="100"/>
                <w:position w:val="0"/>
                <w:sz w:val="17"/>
                <w:szCs w:val="17"/>
              </w:rPr>
              <w:t>2,8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b/>
                <w:bCs/>
                <w:color w:val="000000"/>
                <w:spacing w:val="0"/>
                <w:w w:val="100"/>
                <w:position w:val="0"/>
                <w:sz w:val="17"/>
                <w:szCs w:val="17"/>
              </w:rPr>
              <w:t>50</w:t>
            </w:r>
          </w:p>
        </w:tc>
        <w:tc>
          <w:tcPr>
            <w:tcBorders>
              <w:left w:val="single" w:sz="4"/>
              <w:bottom w:val="single" w:sz="4"/>
              <w:right w:val="single" w:sz="4"/>
            </w:tcBorders>
            <w:shd w:val="clear" w:color="auto" w:fill="E1DFC3"/>
            <w:vAlign w:val="top"/>
          </w:tcPr>
          <w:p>
            <w:pPr>
              <w:widowControl w:val="0"/>
              <w:rPr>
                <w:sz w:val="10"/>
                <w:szCs w:val="10"/>
              </w:rPr>
            </w:pPr>
          </w:p>
        </w:tc>
      </w:tr>
    </w:tbl>
    <w:p>
      <w:pPr>
        <w:spacing w:lineRule="exact" w:line="1"/>
        <w:rPr>
          <w:sz w:val="2"/>
          <w:szCs w:val="2"/>
        </w:rPr>
      </w:pPr>
      <w:r>
        <w:br w:type="page"/>
      </w:r>
    </w:p>
    <w:p>
      <w:pPr>
        <w:pStyle w:val="Style22"/>
        <w:keepNext w:val="0"/>
        <w:keepLines w:val="0"/>
        <w:widowControl w:val="0"/>
        <w:shd w:val="clear" w:color="auto" w:fill="auto"/>
        <w:bidi w:val="0"/>
        <w:spacing w:before="0" w:after="40" w:line="209" w:lineRule="auto"/>
        <w:ind w:left="180" w:right="0" w:firstLine="340"/>
        <w:jc w:val="both"/>
      </w:pPr>
      <w:r>
        <w:rPr>
          <w:color w:val="000000"/>
          <w:spacing w:val="0"/>
          <w:w w:val="100"/>
          <w:position w:val="0"/>
        </w:rPr>
        <w:t>Подставляя полученные значения в (15.15), получаем выражение для тока однофазного КЗ, А</w:t>
      </w:r>
    </w:p>
    <w:p>
      <w:pPr>
        <w:pStyle w:val="Style22"/>
        <w:keepNext w:val="0"/>
        <w:keepLines w:val="0"/>
        <w:widowControl w:val="0"/>
        <w:shd w:val="clear" w:color="auto" w:fill="auto"/>
        <w:tabs>
          <w:tab w:leader="hyphen" w:pos="1399" w:val="left"/>
          <w:tab w:leader="hyphen" w:pos="1810" w:val="left"/>
        </w:tabs>
        <w:bidi w:val="0"/>
        <w:spacing w:before="0" w:after="40" w:line="214" w:lineRule="auto"/>
        <w:ind w:left="0" w:right="0" w:firstLine="0"/>
        <w:jc w:val="right"/>
      </w:pPr>
      <w:r>
        <w:rPr>
          <w:color w:val="000000"/>
          <w:spacing w:val="0"/>
          <w:w w:val="100"/>
          <w:position w:val="0"/>
        </w:rPr>
        <w:t>/&lt;’&gt; =</w:t>
        <w:tab/>
        <w:t>?</w:t>
        <w:tab/>
        <w:t>(15.21)</w:t>
      </w:r>
    </w:p>
    <w:p>
      <w:pPr>
        <w:pStyle w:val="Style22"/>
        <w:keepNext w:val="0"/>
        <w:keepLines w:val="0"/>
        <w:widowControl w:val="0"/>
        <w:shd w:val="clear" w:color="auto" w:fill="auto"/>
        <w:tabs>
          <w:tab w:pos="809" w:val="left"/>
        </w:tabs>
        <w:bidi w:val="0"/>
        <w:spacing w:before="0" w:after="40" w:line="214" w:lineRule="auto"/>
        <w:ind w:left="0" w:right="0" w:firstLine="0"/>
        <w:jc w:val="center"/>
      </w:pPr>
      <w:r>
        <w:rPr>
          <w:i/>
          <w:iCs/>
          <w:color w:val="000000"/>
          <w:spacing w:val="0"/>
          <w:w w:val="100"/>
          <w:position w:val="0"/>
          <w:u w:val="single"/>
        </w:rPr>
        <w:t>К' №</w:t>
      </w:r>
      <w:r>
        <w:rPr>
          <w:i/>
          <w:iCs/>
          <w:color w:val="000000"/>
          <w:spacing w:val="0"/>
          <w:w w:val="100"/>
          <w:position w:val="0"/>
          <w:u w:val="single"/>
          <w:vertAlign w:val="subscript"/>
        </w:rPr>
        <w:t>а</w:t>
      </w:r>
      <w:r>
        <w:rPr>
          <w:i/>
          <w:iCs/>
          <w:color w:val="000000"/>
          <w:spacing w:val="0"/>
          <w:w w:val="100"/>
          <w:position w:val="0"/>
        </w:rPr>
        <w:tab/>
      </w:r>
      <w:r>
        <w:rPr>
          <w:i/>
          <w:iCs/>
          <w:color w:val="000000"/>
          <w:spacing w:val="0"/>
          <w:w w:val="100"/>
          <w:position w:val="0"/>
          <w:vertAlign w:val="superscript"/>
        </w:rPr>
        <w:t>г</w:t>
      </w:r>
      <w:r>
        <w:rPr>
          <w:i/>
          <w:iCs/>
          <w:color w:val="000000"/>
          <w:spacing w:val="0"/>
          <w:w w:val="100"/>
          <w:position w:val="0"/>
        </w:rPr>
        <w:t>т</w:t>
      </w:r>
    </w:p>
    <w:p>
      <w:pPr>
        <w:pStyle w:val="Style22"/>
        <w:keepNext w:val="0"/>
        <w:keepLines w:val="0"/>
        <w:widowControl w:val="0"/>
        <w:shd w:val="clear" w:color="auto" w:fill="auto"/>
        <w:bidi w:val="0"/>
        <w:spacing w:before="0" w:after="100" w:line="214" w:lineRule="auto"/>
        <w:ind w:left="0" w:right="0" w:firstLine="0"/>
        <w:jc w:val="center"/>
        <w:rPr>
          <w:sz w:val="17"/>
          <w:szCs w:val="17"/>
        </w:rPr>
      </w:pPr>
      <w:r>
        <w:rPr>
          <w:i/>
          <w:iCs/>
          <w:color w:val="000000"/>
          <w:spacing w:val="0"/>
          <w:w w:val="100"/>
          <w:position w:val="0"/>
          <w:sz w:val="22"/>
          <w:szCs w:val="22"/>
        </w:rPr>
        <w:t>lOOImax</w:t>
      </w:r>
      <w:r>
        <w:rPr>
          <w:color w:val="000000"/>
          <w:spacing w:val="0"/>
          <w:w w:val="100"/>
          <w:position w:val="0"/>
          <w:sz w:val="17"/>
          <w:szCs w:val="17"/>
        </w:rPr>
        <w:t xml:space="preserve"> </w:t>
      </w:r>
      <w:r>
        <w:rPr>
          <w:color w:val="000000"/>
          <w:spacing w:val="0"/>
          <w:w w:val="100"/>
          <w:position w:val="0"/>
          <w:sz w:val="17"/>
          <w:szCs w:val="17"/>
        </w:rPr>
        <w:t>31/ф</w:t>
      </w:r>
    </w:p>
    <w:p>
      <w:pPr>
        <w:pStyle w:val="Style22"/>
        <w:keepNext w:val="0"/>
        <w:keepLines w:val="0"/>
        <w:widowControl w:val="0"/>
        <w:shd w:val="clear" w:color="auto" w:fill="auto"/>
        <w:bidi w:val="0"/>
        <w:spacing w:before="0" w:after="100" w:line="218" w:lineRule="auto"/>
        <w:ind w:left="180" w:right="0" w:firstLine="340"/>
        <w:jc w:val="both"/>
      </w:pPr>
      <w:r>
        <w:rPr>
          <w:color w:val="000000"/>
          <w:spacing w:val="0"/>
          <w:w w:val="100"/>
          <w:position w:val="0"/>
        </w:rPr>
        <w:t xml:space="preserve">Для сети, состоящей из </w:t>
      </w:r>
      <w:r>
        <w:rPr>
          <w:i/>
          <w:iCs/>
          <w:color w:val="000000"/>
          <w:spacing w:val="0"/>
          <w:w w:val="100"/>
          <w:position w:val="0"/>
        </w:rPr>
        <w:t>п</w:t>
      </w:r>
      <w:r>
        <w:rPr>
          <w:color w:val="000000"/>
          <w:spacing w:val="0"/>
          <w:w w:val="100"/>
          <w:position w:val="0"/>
        </w:rPr>
        <w:t xml:space="preserve"> участков, формула (15.21) име</w:t>
        <w:softHyphen/>
        <w:t>ет вид, А</w:t>
      </w:r>
    </w:p>
    <w:p>
      <w:pPr>
        <w:pStyle w:val="Style22"/>
        <w:keepNext w:val="0"/>
        <w:keepLines w:val="0"/>
        <w:widowControl w:val="0"/>
        <w:shd w:val="clear" w:color="auto" w:fill="auto"/>
        <w:tabs>
          <w:tab w:leader="hyphen" w:pos="809" w:val="left"/>
          <w:tab w:leader="hyphen" w:pos="1399" w:val="left"/>
          <w:tab w:leader="hyphen" w:pos="2563" w:val="left"/>
          <w:tab w:pos="3499" w:val="left"/>
        </w:tabs>
        <w:bidi w:val="0"/>
        <w:spacing w:before="0" w:after="100" w:line="214" w:lineRule="auto"/>
        <w:ind w:left="0" w:right="220" w:firstLine="0"/>
        <w:jc w:val="right"/>
      </w:pPr>
      <w:r>
        <w:rPr>
          <w:color w:val="000000"/>
          <w:spacing w:val="0"/>
          <w:w w:val="100"/>
          <w:position w:val="0"/>
        </w:rPr>
        <w:t xml:space="preserve">/(» </w:t>
      </w:r>
      <w:r>
        <w:rPr>
          <w:color w:val="000000"/>
          <w:spacing w:val="0"/>
          <w:w w:val="100"/>
          <w:position w:val="0"/>
          <w:vertAlign w:val="subscript"/>
        </w:rPr>
        <w:t>=</w:t>
      </w:r>
      <w:r>
        <w:rPr>
          <w:color w:val="000000"/>
          <w:spacing w:val="0"/>
          <w:w w:val="100"/>
          <w:position w:val="0"/>
        </w:rPr>
        <w:t xml:space="preserve"> </w:t>
        <w:tab/>
        <w:tab/>
        <w:t>!</w:t>
        <w:tab/>
        <w:t>.</w:t>
        <w:tab/>
        <w:t>(15.22)</w:t>
      </w:r>
    </w:p>
    <w:p>
      <w:pPr>
        <w:pStyle w:val="Style22"/>
        <w:keepNext w:val="0"/>
        <w:keepLines w:val="0"/>
        <w:widowControl w:val="0"/>
        <w:shd w:val="clear" w:color="auto" w:fill="auto"/>
        <w:bidi w:val="0"/>
        <w:spacing w:before="0" w:after="0" w:line="214" w:lineRule="auto"/>
        <w:ind w:left="2880" w:right="0" w:firstLine="0"/>
        <w:jc w:val="left"/>
      </w:pPr>
      <w:r>
        <w:rPr>
          <w:i/>
          <w:iCs/>
          <w:color w:val="000000"/>
          <w:spacing w:val="0"/>
          <w:w w:val="100"/>
          <w:position w:val="0"/>
          <w:u w:val="single"/>
        </w:rPr>
        <w:t>К'ьи</w:t>
      </w:r>
      <w:r>
        <w:rPr>
          <w:i/>
          <w:iCs/>
          <w:color w:val="000000"/>
          <w:spacing w:val="0"/>
          <w:w w:val="100"/>
          <w:position w:val="0"/>
          <w:u w:val="single"/>
          <w:vertAlign w:val="subscript"/>
        </w:rPr>
        <w:t>а</w:t>
      </w:r>
      <w:r>
        <w:rPr>
          <w:color w:val="000000"/>
          <w:spacing w:val="0"/>
          <w:w w:val="100"/>
          <w:position w:val="0"/>
        </w:rPr>
        <w:t xml:space="preserve"> 4</w:t>
      </w:r>
    </w:p>
    <w:p>
      <w:pPr>
        <w:pStyle w:val="Style19"/>
        <w:keepNext w:val="0"/>
        <w:keepLines w:val="0"/>
        <w:widowControl w:val="0"/>
        <w:shd w:val="clear" w:color="auto" w:fill="auto"/>
        <w:bidi w:val="0"/>
        <w:spacing w:before="0" w:after="340" w:line="240" w:lineRule="auto"/>
        <w:ind w:left="2880" w:right="0" w:firstLine="0"/>
        <w:jc w:val="left"/>
      </w:pPr>
      <w:r>
        <w:rPr>
          <w:color w:val="000000"/>
          <w:spacing w:val="0"/>
          <w:w w:val="100"/>
          <w:position w:val="0"/>
        </w:rPr>
        <w:t xml:space="preserve">100/тах </w:t>
      </w:r>
      <w:r>
        <w:rPr>
          <w:color w:val="000000"/>
          <w:spacing w:val="0"/>
          <w:w w:val="100"/>
          <w:position w:val="0"/>
          <w:vertAlign w:val="superscript"/>
        </w:rPr>
        <w:t>+</w:t>
      </w:r>
      <w:r>
        <w:rPr>
          <w:color w:val="000000"/>
          <w:spacing w:val="0"/>
          <w:w w:val="100"/>
          <w:position w:val="0"/>
        </w:rPr>
        <w:t xml:space="preserve"> 31/ф</w:t>
      </w:r>
    </w:p>
    <w:p>
      <w:pPr>
        <w:pStyle w:val="Style22"/>
        <w:keepNext w:val="0"/>
        <w:keepLines w:val="0"/>
        <w:widowControl w:val="0"/>
        <w:shd w:val="clear" w:color="auto" w:fill="auto"/>
        <w:bidi w:val="0"/>
        <w:spacing w:before="0" w:after="0" w:line="211" w:lineRule="auto"/>
        <w:ind w:left="180" w:right="0" w:firstLine="340"/>
        <w:jc w:val="both"/>
      </w:pPr>
      <w:r>
        <w:rPr>
          <w:color w:val="000000"/>
          <w:spacing w:val="0"/>
          <w:w w:val="100"/>
          <w:position w:val="0"/>
        </w:rPr>
        <w:t>Оценим значения ошибок в сторону увеличения и сни</w:t>
        <w:softHyphen/>
        <w:t>жения тока КЗ по принятым допущениям:</w:t>
      </w:r>
    </w:p>
    <w:p>
      <w:pPr>
        <w:pStyle w:val="Style22"/>
        <w:keepNext w:val="0"/>
        <w:keepLines w:val="0"/>
        <w:widowControl w:val="0"/>
        <w:numPr>
          <w:ilvl w:val="0"/>
          <w:numId w:val="91"/>
        </w:numPr>
        <w:shd w:val="clear" w:color="auto" w:fill="auto"/>
        <w:tabs>
          <w:tab w:pos="831" w:val="left"/>
        </w:tabs>
        <w:bidi w:val="0"/>
        <w:spacing w:before="0" w:after="0" w:line="211" w:lineRule="auto"/>
        <w:ind w:left="180" w:right="0" w:firstLine="340"/>
        <w:jc w:val="both"/>
      </w:pPr>
      <w:bookmarkStart w:id="235" w:name="bookmark235"/>
      <w:bookmarkEnd w:id="235"/>
      <w:r>
        <w:rPr>
          <w:color w:val="000000"/>
          <w:spacing w:val="0"/>
          <w:w w:val="100"/>
          <w:position w:val="0"/>
        </w:rPr>
        <w:t>Алгебраическое сложение полных сопротивлений мо</w:t>
        <w:softHyphen/>
        <w:t>жет дать ошибку в сторону снижения тока КЗ примерно на 5%.</w:t>
      </w:r>
    </w:p>
    <w:p>
      <w:pPr>
        <w:pStyle w:val="Style22"/>
        <w:keepNext w:val="0"/>
        <w:keepLines w:val="0"/>
        <w:widowControl w:val="0"/>
        <w:numPr>
          <w:ilvl w:val="0"/>
          <w:numId w:val="91"/>
        </w:numPr>
        <w:shd w:val="clear" w:color="auto" w:fill="auto"/>
        <w:tabs>
          <w:tab w:pos="836" w:val="left"/>
        </w:tabs>
        <w:bidi w:val="0"/>
        <w:spacing w:before="0" w:after="400" w:line="209" w:lineRule="auto"/>
        <w:ind w:left="180" w:right="0" w:firstLine="340"/>
        <w:jc w:val="both"/>
      </w:pPr>
      <w:bookmarkStart w:id="236" w:name="bookmark236"/>
      <w:bookmarkEnd w:id="236"/>
      <w:r>
        <w:rPr>
          <w:color w:val="000000"/>
          <w:spacing w:val="0"/>
          <w:w w:val="100"/>
          <w:position w:val="0"/>
        </w:rPr>
        <w:t>Принятие в расчетной формуле номинального напря</w:t>
        <w:softHyphen/>
        <w:t>жения электроприемников вместо напряжения холостого хода трансформатора также дает ошибку в сторону сниже</w:t>
        <w:softHyphen/>
        <w:t>ния тока КЗ на 5 % •</w:t>
      </w:r>
    </w:p>
    <w:tbl>
      <w:tblPr>
        <w:tblOverlap w:val="never"/>
        <w:jc w:val="center"/>
        <w:tblLayout w:type="fixed"/>
      </w:tblPr>
      <w:tblGrid>
        <w:gridCol w:w="211"/>
        <w:gridCol w:w="816"/>
        <w:gridCol w:w="802"/>
        <w:gridCol w:w="811"/>
        <w:gridCol w:w="1070"/>
        <w:gridCol w:w="806"/>
        <w:gridCol w:w="816"/>
        <w:gridCol w:w="826"/>
      </w:tblGrid>
      <w:tr>
        <w:trPr>
          <w:trHeight w:val="278" w:hRule="exact"/>
        </w:trPr>
        <w:tc>
          <w:tcPr>
            <w:gridSpan w:val="4"/>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5"/>
                <w:szCs w:val="15"/>
              </w:rPr>
            </w:pPr>
            <w:r>
              <w:rPr>
                <w:color w:val="000000"/>
                <w:spacing w:val="0"/>
                <w:w w:val="100"/>
                <w:position w:val="0"/>
                <w:sz w:val="15"/>
                <w:szCs w:val="15"/>
              </w:rPr>
              <w:t>четырех жильные</w:t>
            </w:r>
          </w:p>
        </w:tc>
        <w:tc>
          <w:tcPr>
            <w:gridSpan w:val="4"/>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Кабели трехжильные</w:t>
            </w:r>
          </w:p>
        </w:tc>
      </w:tr>
      <w:tr>
        <w:trPr>
          <w:trHeight w:val="254" w:hRule="exact"/>
        </w:trPr>
        <w:tc>
          <w:tcPr>
            <w:vMerge w:val="restart"/>
            <w:tcBorders>
              <w:top w:val="single" w:sz="4"/>
            </w:tcBorders>
            <w:shd w:val="clear" w:color="auto" w:fill="FAF7DE"/>
            <w:vAlign w:val="top"/>
          </w:tcPr>
          <w:p>
            <w:pPr>
              <w:widowControl w:val="0"/>
              <w:rPr>
                <w:sz w:val="10"/>
                <w:szCs w:val="10"/>
              </w:rPr>
            </w:pPr>
          </w:p>
        </w:tc>
        <w:tc>
          <w:tcPr>
            <w:gridSpan w:val="3"/>
            <w:tcBorders>
              <w:top w:val="single" w:sz="4"/>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b/>
                <w:bCs/>
                <w:i/>
                <w:iCs/>
                <w:color w:val="000000"/>
                <w:spacing w:val="0"/>
                <w:w w:val="100"/>
                <w:position w:val="0"/>
                <w:sz w:val="15"/>
                <w:szCs w:val="15"/>
              </w:rPr>
              <w:t>К'</w:t>
            </w:r>
            <w:r>
              <w:rPr>
                <w:color w:val="000000"/>
                <w:spacing w:val="0"/>
                <w:w w:val="100"/>
                <w:position w:val="0"/>
                <w:sz w:val="15"/>
                <w:szCs w:val="15"/>
              </w:rPr>
              <w:t xml:space="preserve"> при </w:t>
            </w:r>
            <w:r>
              <w:rPr>
                <w:color w:val="000000"/>
                <w:spacing w:val="0"/>
                <w:w w:val="100"/>
                <w:position w:val="0"/>
                <w:sz w:val="15"/>
                <w:szCs w:val="15"/>
              </w:rPr>
              <w:t xml:space="preserve">cos </w:t>
            </w:r>
            <w:r>
              <w:rPr>
                <w:color w:val="000000"/>
                <w:spacing w:val="0"/>
                <w:w w:val="100"/>
                <w:position w:val="0"/>
                <w:sz w:val="15"/>
                <w:szCs w:val="15"/>
              </w:rPr>
              <w:t>&lt;р</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Сечение обо</w:t>
              <w:softHyphen/>
              <w:t>лочки, мм</w:t>
            </w:r>
            <w:r>
              <w:rPr>
                <w:color w:val="000000"/>
                <w:spacing w:val="0"/>
                <w:w w:val="100"/>
                <w:position w:val="0"/>
                <w:sz w:val="15"/>
                <w:szCs w:val="15"/>
                <w:vertAlign w:val="superscript"/>
              </w:rPr>
              <w:t>2</w:t>
            </w:r>
          </w:p>
        </w:tc>
        <w:tc>
          <w:tcPr>
            <w:gridSpan w:val="3"/>
            <w:tcBorders>
              <w:top w:val="single" w:sz="4"/>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К' при </w:t>
            </w:r>
            <w:r>
              <w:rPr>
                <w:color w:val="000000"/>
                <w:spacing w:val="0"/>
                <w:w w:val="100"/>
                <w:position w:val="0"/>
                <w:sz w:val="15"/>
                <w:szCs w:val="15"/>
              </w:rPr>
              <w:t xml:space="preserve">cos </w:t>
            </w:r>
            <w:r>
              <w:rPr>
                <w:color w:val="000000"/>
                <w:spacing w:val="0"/>
                <w:w w:val="100"/>
                <w:position w:val="0"/>
                <w:sz w:val="15"/>
                <w:szCs w:val="15"/>
              </w:rPr>
              <w:t>&lt;р</w:t>
            </w:r>
          </w:p>
        </w:tc>
      </w:tr>
      <w:tr>
        <w:trPr>
          <w:trHeight w:val="552" w:hRule="exact"/>
        </w:trPr>
        <w:tc>
          <w:tcPr>
            <w:vMerge/>
            <w:tcBorders/>
            <w:shd w:val="clear" w:color="auto" w:fill="FAF7DE"/>
            <w:vAlign w:val="top"/>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5"/>
                <w:szCs w:val="15"/>
              </w:rPr>
            </w:pPr>
            <w:r>
              <w:rPr>
                <w:color w:val="000000"/>
                <w:spacing w:val="0"/>
                <w:w w:val="100"/>
                <w:position w:val="0"/>
                <w:sz w:val="15"/>
                <w:szCs w:val="15"/>
              </w:rPr>
              <w:t>0,6</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0,8</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w:t>
            </w:r>
          </w:p>
        </w:tc>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40"/>
              <w:jc w:val="left"/>
              <w:rPr>
                <w:sz w:val="15"/>
                <w:szCs w:val="15"/>
              </w:rPr>
            </w:pPr>
            <w:r>
              <w:rPr>
                <w:color w:val="000000"/>
                <w:spacing w:val="0"/>
                <w:w w:val="100"/>
                <w:position w:val="0"/>
                <w:sz w:val="15"/>
                <w:szCs w:val="15"/>
              </w:rPr>
              <w:t>0,6</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left"/>
              <w:rPr>
                <w:sz w:val="15"/>
                <w:szCs w:val="15"/>
              </w:rPr>
            </w:pPr>
            <w:r>
              <w:rPr>
                <w:color w:val="000000"/>
                <w:spacing w:val="0"/>
                <w:w w:val="100"/>
                <w:position w:val="0"/>
                <w:sz w:val="15"/>
                <w:szCs w:val="15"/>
              </w:rPr>
              <w:t>0,8</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w:t>
            </w:r>
          </w:p>
        </w:tc>
      </w:tr>
      <w:tr>
        <w:trPr>
          <w:trHeight w:val="533" w:hRule="exact"/>
        </w:trPr>
        <w:tc>
          <w:tcPr>
            <w:tcBorders>
              <w:top w:val="single" w:sz="4"/>
            </w:tcBorders>
            <w:shd w:val="clear" w:color="auto" w:fill="FAF7DE"/>
            <w:vAlign w:val="top"/>
          </w:tcPr>
          <w:p>
            <w:pPr>
              <w:widowControl w:val="0"/>
              <w:rPr>
                <w:sz w:val="10"/>
                <w:szCs w:val="10"/>
              </w:rPr>
            </w:pP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r>
      <w:tr>
        <w:trPr>
          <w:trHeight w:val="168"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r>
      <w:tr>
        <w:trPr>
          <w:trHeight w:val="178"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37,6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w:t>
            </w:r>
          </w:p>
        </w:tc>
      </w:tr>
      <w:tr>
        <w:trPr>
          <w:trHeight w:val="173"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w:t>
            </w:r>
          </w:p>
        </w:tc>
      </w:tr>
      <w:tr>
        <w:trPr>
          <w:trHeight w:val="168"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45,2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w:t>
            </w:r>
          </w:p>
        </w:tc>
      </w:tr>
      <w:tr>
        <w:trPr>
          <w:trHeight w:val="173"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56,8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w:t>
            </w:r>
          </w:p>
        </w:tc>
      </w:tr>
      <w:tr>
        <w:trPr>
          <w:trHeight w:val="168"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66,8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1,6</w:t>
            </w:r>
          </w:p>
        </w:tc>
      </w:tr>
      <w:tr>
        <w:trPr>
          <w:trHeight w:val="173"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83,6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w:t>
            </w:r>
          </w:p>
        </w:tc>
      </w:tr>
      <w:tr>
        <w:trPr>
          <w:trHeight w:val="173"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w:t>
            </w:r>
          </w:p>
        </w:tc>
      </w:tr>
      <w:tr>
        <w:trPr>
          <w:trHeight w:val="163"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5,4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117,6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w:t>
            </w:r>
          </w:p>
        </w:tc>
      </w:tr>
      <w:tr>
        <w:trPr>
          <w:trHeight w:val="173" w:hRule="exact"/>
        </w:trPr>
        <w:tc>
          <w:tcPr>
            <w:tcBorders/>
            <w:shd w:val="clear" w:color="auto" w:fill="FAF7DE"/>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2,2</w:t>
            </w:r>
          </w:p>
        </w:tc>
      </w:tr>
      <w:tr>
        <w:trPr>
          <w:trHeight w:val="398" w:hRule="exact"/>
        </w:trPr>
        <w:tc>
          <w:tcPr>
            <w:tcBorders>
              <w:bottom w:val="single" w:sz="4"/>
            </w:tcBorders>
            <w:shd w:val="clear" w:color="auto" w:fill="FAF7DE"/>
            <w:vAlign w:val="top"/>
          </w:tcPr>
          <w:p>
            <w:pPr>
              <w:widowControl w:val="0"/>
              <w:rPr>
                <w:sz w:val="10"/>
                <w:szCs w:val="10"/>
              </w:rPr>
            </w:pP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8,9</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6,8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jc w:val="left"/>
              <w:rPr>
                <w:sz w:val="17"/>
                <w:szCs w:val="17"/>
              </w:rPr>
            </w:pPr>
            <w:r>
              <w:rPr>
                <w:color w:val="000000"/>
                <w:spacing w:val="0"/>
                <w:w w:val="100"/>
                <w:position w:val="0"/>
                <w:sz w:val="17"/>
                <w:szCs w:val="17"/>
              </w:rPr>
              <w:t>165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3,6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2,1</w:t>
            </w:r>
          </w:p>
        </w:tc>
      </w:tr>
    </w:tbl>
    <w:p>
      <w:pPr>
        <w:spacing w:lineRule="exact" w:line="1"/>
        <w:rPr>
          <w:sz w:val="2"/>
          <w:szCs w:val="2"/>
        </w:rPr>
      </w:pPr>
      <w:r>
        <w:br w:type="page"/>
      </w:r>
    </w:p>
    <w:p>
      <w:pPr>
        <w:pStyle w:val="Style22"/>
        <w:keepNext w:val="0"/>
        <w:keepLines w:val="0"/>
        <w:widowControl w:val="0"/>
        <w:numPr>
          <w:ilvl w:val="0"/>
          <w:numId w:val="91"/>
        </w:numPr>
        <w:shd w:val="clear" w:color="auto" w:fill="auto"/>
        <w:tabs>
          <w:tab w:pos="591" w:val="left"/>
        </w:tabs>
        <w:bidi w:val="0"/>
        <w:spacing w:before="0" w:after="0" w:line="206" w:lineRule="auto"/>
        <w:ind w:left="0" w:right="0" w:firstLine="460"/>
        <w:jc w:val="both"/>
      </w:pPr>
      <w:bookmarkStart w:id="237" w:name="bookmark237"/>
      <w:bookmarkEnd w:id="237"/>
      <w:r>
        <w:rPr>
          <w:color w:val="000000"/>
          <w:spacing w:val="0"/>
          <w:w w:val="100"/>
          <w:position w:val="0"/>
        </w:rPr>
        <w:t>Как показывают расчеты, неучтенные переходные со</w:t>
        <w:softHyphen/>
        <w:t>противления вызывают ошибку в сторону некоторого повы</w:t>
        <w:softHyphen/>
        <w:t>шения тока КЗ не более чем на 5 % для всех возможных практических случаев.</w:t>
      </w:r>
    </w:p>
    <w:p>
      <w:pPr>
        <w:pStyle w:val="Style22"/>
        <w:keepNext w:val="0"/>
        <w:keepLines w:val="0"/>
        <w:widowControl w:val="0"/>
        <w:shd w:val="clear" w:color="auto" w:fill="auto"/>
        <w:bidi w:val="0"/>
        <w:spacing w:before="0" w:after="0" w:line="206" w:lineRule="auto"/>
        <w:ind w:left="0" w:right="0" w:firstLine="460"/>
        <w:jc w:val="both"/>
      </w:pPr>
      <w:r>
        <w:rPr>
          <w:color w:val="000000"/>
          <w:spacing w:val="0"/>
          <w:w w:val="100"/>
          <w:position w:val="0"/>
        </w:rPr>
        <w:t>Учитывая, что приведенные факты влияют как на сни</w:t>
        <w:softHyphen/>
        <w:t>жение, так и на увеличение тока КЗ, выражения (15.21) и (15.22) следует считать достаточно точными для проект</w:t>
        <w:softHyphen/>
        <w:t>ной практики.</w:t>
      </w:r>
    </w:p>
    <w:p>
      <w:pPr>
        <w:pStyle w:val="Style22"/>
        <w:keepNext w:val="0"/>
        <w:keepLines w:val="0"/>
        <w:widowControl w:val="0"/>
        <w:shd w:val="clear" w:color="auto" w:fill="auto"/>
        <w:bidi w:val="0"/>
        <w:spacing w:before="0" w:after="0" w:line="206" w:lineRule="auto"/>
        <w:ind w:left="0" w:right="0" w:firstLine="460"/>
        <w:jc w:val="both"/>
      </w:pPr>
      <w:r>
        <w:rPr>
          <w:color w:val="000000"/>
          <w:spacing w:val="0"/>
          <w:w w:val="100"/>
          <w:position w:val="0"/>
        </w:rPr>
        <w:t xml:space="preserve">Коэффициенты </w:t>
      </w:r>
      <w:r>
        <w:rPr>
          <w:i/>
          <w:iCs/>
          <w:color w:val="000000"/>
          <w:spacing w:val="0"/>
          <w:w w:val="100"/>
          <w:position w:val="0"/>
        </w:rPr>
        <w:t>К',</w:t>
      </w:r>
      <w:r>
        <w:rPr>
          <w:color w:val="000000"/>
          <w:spacing w:val="0"/>
          <w:w w:val="100"/>
          <w:position w:val="0"/>
        </w:rPr>
        <w:t xml:space="preserve"> вычисленные для наиболее распро</w:t>
        <w:softHyphen/>
        <w:t>страненных сечений проводов, проложенных в трубах, че</w:t>
        <w:softHyphen/>
        <w:t>тырехжильных и трехжильных кабелей с алюминиевой обо</w:t>
        <w:softHyphen/>
        <w:t>лочкой, используемой в качестве нулевого провода, приве</w:t>
        <w:softHyphen/>
        <w:t>дены в табл. 15.2.</w:t>
      </w:r>
    </w:p>
    <w:p>
      <w:pPr>
        <w:pStyle w:val="Style22"/>
        <w:keepNext w:val="0"/>
        <w:keepLines w:val="0"/>
        <w:widowControl w:val="0"/>
        <w:shd w:val="clear" w:color="auto" w:fill="auto"/>
        <w:bidi w:val="0"/>
        <w:spacing w:before="0" w:after="120" w:line="206" w:lineRule="auto"/>
        <w:ind w:left="0" w:right="0" w:firstLine="460"/>
        <w:jc w:val="both"/>
      </w:pPr>
      <w:r>
        <w:rPr>
          <w:color w:val="000000"/>
          <w:spacing w:val="0"/>
          <w:w w:val="100"/>
          <w:position w:val="0"/>
        </w:rPr>
        <w:t xml:space="preserve">В табл. 15.3 приведены значения </w:t>
      </w:r>
      <w:r>
        <w:rPr>
          <w:i/>
          <w:iCs/>
          <w:color w:val="000000"/>
          <w:spacing w:val="0"/>
          <w:w w:val="100"/>
          <w:position w:val="0"/>
        </w:rPr>
        <w:t>z'JSUty</w:t>
      </w:r>
      <w:r>
        <w:rPr>
          <w:color w:val="000000"/>
          <w:spacing w:val="0"/>
          <w:w w:val="100"/>
          <w:position w:val="0"/>
        </w:rPr>
        <w:t xml:space="preserve"> </w:t>
      </w:r>
      <w:r>
        <w:rPr>
          <w:color w:val="000000"/>
          <w:spacing w:val="0"/>
          <w:w w:val="100"/>
          <w:position w:val="0"/>
        </w:rPr>
        <w:t>для некоторых силовых трансформаторов, отнесенные к напряжению 400/230 В (средние данные при высшем напряжении 10 кВ), рассчитанные.по [35].</w:t>
      </w:r>
    </w:p>
    <w:p>
      <w:pPr>
        <w:pStyle w:val="Style36"/>
        <w:keepNext w:val="0"/>
        <w:keepLines w:val="0"/>
        <w:widowControl w:val="0"/>
        <w:shd w:val="clear" w:color="auto" w:fill="auto"/>
        <w:bidi w:val="0"/>
        <w:spacing w:before="0" w:after="0" w:line="240" w:lineRule="auto"/>
        <w:ind w:left="14" w:right="0" w:firstLine="0"/>
        <w:jc w:val="left"/>
        <w:rPr>
          <w:sz w:val="24"/>
          <w:szCs w:val="24"/>
        </w:rPr>
      </w:pPr>
      <w:r>
        <w:rPr>
          <w:b/>
          <w:bCs/>
          <w:color w:val="000000"/>
          <w:spacing w:val="0"/>
          <w:w w:val="100"/>
          <w:position w:val="0"/>
          <w:sz w:val="17"/>
          <w:szCs w:val="17"/>
        </w:rPr>
        <w:t xml:space="preserve">Таблица 15.3. Значения </w:t>
      </w:r>
      <w:r>
        <w:rPr>
          <w:rFonts w:ascii="Arial" w:eastAsia="Arial" w:hAnsi="Arial" w:cs="Arial"/>
          <w:i/>
          <w:iCs/>
          <w:smallCaps/>
          <w:color w:val="000000"/>
          <w:spacing w:val="0"/>
          <w:w w:val="100"/>
          <w:position w:val="0"/>
          <w:sz w:val="24"/>
          <w:szCs w:val="24"/>
        </w:rPr>
        <w:t>zJWq</w:t>
      </w:r>
    </w:p>
    <w:tbl>
      <w:tblPr>
        <w:tblOverlap w:val="never"/>
        <w:jc w:val="center"/>
        <w:tblLayout w:type="fixed"/>
      </w:tblPr>
      <w:tblGrid>
        <w:gridCol w:w="1104"/>
        <w:gridCol w:w="811"/>
        <w:gridCol w:w="1061"/>
        <w:gridCol w:w="1056"/>
        <w:gridCol w:w="806"/>
        <w:gridCol w:w="1070"/>
      </w:tblGrid>
      <w:tr>
        <w:trPr>
          <w:trHeight w:val="269" w:hRule="exact"/>
        </w:trPr>
        <w:tc>
          <w:tcPr>
            <w:gridSpan w:val="3"/>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Масляные трансформаторы</w:t>
            </w:r>
          </w:p>
        </w:tc>
        <w:tc>
          <w:tcPr>
            <w:gridSpan w:val="3"/>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Сухие трансформаторы</w:t>
            </w:r>
          </w:p>
        </w:tc>
      </w:tr>
      <w:tr>
        <w:trPr>
          <w:trHeight w:val="562"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09" w:lineRule="auto"/>
              <w:ind w:left="0" w:right="0" w:firstLine="0"/>
              <w:jc w:val="center"/>
              <w:rPr>
                <w:sz w:val="13"/>
                <w:szCs w:val="13"/>
              </w:rPr>
            </w:pPr>
            <w:r>
              <w:rPr>
                <w:rFonts w:ascii="Arial" w:eastAsia="Arial" w:hAnsi="Arial" w:cs="Arial"/>
                <w:b/>
                <w:bCs/>
                <w:color w:val="000000"/>
                <w:spacing w:val="0"/>
                <w:w w:val="100"/>
                <w:position w:val="0"/>
                <w:sz w:val="13"/>
                <w:szCs w:val="13"/>
              </w:rPr>
              <w:t>Мощность трансформа</w:t>
              <w:softHyphen/>
              <w:t>тора, кВ-А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11" w:lineRule="auto"/>
              <w:ind w:left="0" w:right="0" w:firstLine="0"/>
              <w:jc w:val="center"/>
              <w:rPr>
                <w:sz w:val="13"/>
                <w:szCs w:val="13"/>
              </w:rPr>
            </w:pPr>
            <w:r>
              <w:rPr>
                <w:rFonts w:ascii="Arial" w:eastAsia="Arial" w:hAnsi="Arial" w:cs="Arial"/>
                <w:b/>
                <w:bCs/>
                <w:color w:val="000000"/>
                <w:spacing w:val="0"/>
                <w:w w:val="100"/>
                <w:position w:val="0"/>
                <w:sz w:val="13"/>
                <w:szCs w:val="13"/>
              </w:rPr>
              <w:t>Схема соедине</w:t>
              <w:softHyphen/>
              <w:t>ний</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&lt;/</w:t>
            </w:r>
            <w:r>
              <w:rPr>
                <w:rFonts w:ascii="Arial" w:eastAsia="Arial" w:hAnsi="Arial" w:cs="Arial"/>
                <w:b/>
                <w:bCs/>
                <w:color w:val="000000"/>
                <w:spacing w:val="0"/>
                <w:w w:val="100"/>
                <w:position w:val="0"/>
                <w:sz w:val="13"/>
                <w:szCs w:val="13"/>
                <w:vertAlign w:val="superscript"/>
              </w:rPr>
              <w:t>3£/</w:t>
            </w:r>
            <w:r>
              <w:rPr>
                <w:rFonts w:ascii="Arial" w:eastAsia="Arial" w:hAnsi="Arial" w:cs="Arial"/>
                <w:b/>
                <w:bCs/>
                <w:color w:val="000000"/>
                <w:spacing w:val="0"/>
                <w:w w:val="100"/>
                <w:position w:val="0"/>
                <w:sz w:val="13"/>
                <w:szCs w:val="13"/>
              </w:rPr>
              <w:t>ф</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09" w:lineRule="auto"/>
              <w:ind w:left="0" w:right="0" w:firstLine="0"/>
              <w:jc w:val="center"/>
              <w:rPr>
                <w:sz w:val="13"/>
                <w:szCs w:val="13"/>
              </w:rPr>
            </w:pPr>
            <w:r>
              <w:rPr>
                <w:rFonts w:ascii="Arial" w:eastAsia="Arial" w:hAnsi="Arial" w:cs="Arial"/>
                <w:b/>
                <w:bCs/>
                <w:color w:val="000000"/>
                <w:spacing w:val="0"/>
                <w:w w:val="100"/>
                <w:position w:val="0"/>
                <w:sz w:val="13"/>
                <w:szCs w:val="13"/>
              </w:rPr>
              <w:t>Мощность трансформа</w:t>
              <w:softHyphen/>
              <w:t>тора, кВ-А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16" w:lineRule="auto"/>
              <w:ind w:left="0" w:right="0" w:firstLine="0"/>
              <w:jc w:val="center"/>
              <w:rPr>
                <w:sz w:val="13"/>
                <w:szCs w:val="13"/>
              </w:rPr>
            </w:pPr>
            <w:r>
              <w:rPr>
                <w:rFonts w:ascii="Arial" w:eastAsia="Arial" w:hAnsi="Arial" w:cs="Arial"/>
                <w:b/>
                <w:bCs/>
                <w:color w:val="000000"/>
                <w:spacing w:val="0"/>
                <w:w w:val="100"/>
                <w:position w:val="0"/>
                <w:sz w:val="13"/>
                <w:szCs w:val="13"/>
              </w:rPr>
              <w:t>Схема соедине</w:t>
              <w:softHyphen/>
              <w:t>ний</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г'/зи.</w:t>
            </w:r>
          </w:p>
          <w:p>
            <w:pPr>
              <w:pStyle w:val="Style15"/>
              <w:keepNext w:val="0"/>
              <w:keepLines w:val="0"/>
              <w:widowControl w:val="0"/>
              <w:shd w:val="clear" w:color="auto" w:fill="auto"/>
              <w:bidi w:val="0"/>
              <w:spacing w:before="0" w:after="0" w:line="180" w:lineRule="auto"/>
              <w:ind w:left="0" w:right="0" w:firstLine="0"/>
              <w:jc w:val="center"/>
              <w:rPr>
                <w:sz w:val="13"/>
                <w:szCs w:val="13"/>
              </w:rPr>
            </w:pPr>
            <w:r>
              <w:rPr>
                <w:rFonts w:ascii="Arial" w:eastAsia="Arial" w:hAnsi="Arial" w:cs="Arial"/>
                <w:b/>
                <w:bCs/>
                <w:color w:val="000000"/>
                <w:spacing w:val="0"/>
                <w:w w:val="100"/>
                <w:position w:val="0"/>
                <w:sz w:val="13"/>
                <w:szCs w:val="13"/>
              </w:rPr>
              <w:t>т/ ф</w:t>
            </w:r>
          </w:p>
        </w:tc>
      </w:tr>
      <w:tr>
        <w:trPr>
          <w:trHeight w:val="317"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3"/>
                <w:szCs w:val="13"/>
              </w:rPr>
            </w:pPr>
            <w:r>
              <w:rPr>
                <w:rFonts w:ascii="Arial" w:eastAsia="Arial" w:hAnsi="Arial" w:cs="Arial"/>
                <w:b/>
                <w:bCs/>
                <w:color w:val="000000"/>
                <w:spacing w:val="0"/>
                <w:w w:val="100"/>
                <w:position w:val="0"/>
                <w:sz w:val="13"/>
                <w:szCs w:val="13"/>
              </w:rPr>
              <w:t>100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у/У</w:t>
            </w:r>
            <w:r>
              <w:rPr>
                <w:color w:val="000000"/>
                <w:spacing w:val="0"/>
                <w:w w:val="100"/>
                <w:position w:val="0"/>
                <w:sz w:val="17"/>
                <w:szCs w:val="17"/>
                <w:vertAlign w:val="subscript"/>
              </w:rPr>
              <w:t>и</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3"/>
                <w:szCs w:val="13"/>
              </w:rPr>
            </w:pPr>
            <w:r>
              <w:rPr>
                <w:rFonts w:ascii="Arial" w:eastAsia="Arial" w:hAnsi="Arial" w:cs="Arial"/>
                <w:b/>
                <w:bCs/>
                <w:color w:val="000000"/>
                <w:spacing w:val="0"/>
                <w:w w:val="100"/>
                <w:position w:val="0"/>
                <w:sz w:val="13"/>
                <w:szCs w:val="13"/>
              </w:rPr>
              <w:t>1,18-ю-</w:t>
            </w:r>
            <w:r>
              <w:rPr>
                <w:rFonts w:ascii="Arial" w:eastAsia="Arial" w:hAnsi="Arial" w:cs="Arial"/>
                <w:b/>
                <w:bCs/>
                <w:color w:val="000000"/>
                <w:spacing w:val="0"/>
                <w:w w:val="100"/>
                <w:position w:val="0"/>
                <w:sz w:val="13"/>
                <w:szCs w:val="13"/>
                <w:vertAlign w:val="superscript"/>
              </w:rPr>
              <w:t>3</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3"/>
                <w:szCs w:val="13"/>
              </w:rPr>
            </w:pPr>
            <w:r>
              <w:rPr>
                <w:rFonts w:ascii="Arial" w:eastAsia="Arial" w:hAnsi="Arial" w:cs="Arial"/>
                <w:b/>
                <w:bCs/>
                <w:color w:val="000000"/>
                <w:spacing w:val="0"/>
                <w:w w:val="100"/>
                <w:position w:val="0"/>
                <w:sz w:val="13"/>
                <w:szCs w:val="13"/>
              </w:rPr>
              <w:t>160</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Д/Ун</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0,25-10—</w:t>
            </w:r>
            <w:r>
              <w:rPr>
                <w:rFonts w:ascii="Arial" w:eastAsia="Arial" w:hAnsi="Arial" w:cs="Arial"/>
                <w:b/>
                <w:bCs/>
                <w:color w:val="000000"/>
                <w:spacing w:val="0"/>
                <w:w w:val="100"/>
                <w:position w:val="0"/>
                <w:sz w:val="13"/>
                <w:szCs w:val="13"/>
                <w:vertAlign w:val="superscript"/>
              </w:rPr>
              <w:t>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3"/>
                <w:szCs w:val="13"/>
              </w:rPr>
            </w:pPr>
            <w:r>
              <w:rPr>
                <w:rFonts w:ascii="Arial" w:eastAsia="Arial" w:hAnsi="Arial" w:cs="Arial"/>
                <w:b/>
                <w:bCs/>
                <w:color w:val="000000"/>
                <w:spacing w:val="0"/>
                <w:w w:val="100"/>
                <w:position w:val="0"/>
                <w:sz w:val="13"/>
                <w:szCs w:val="13"/>
              </w:rPr>
              <w:t>160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у/Ун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0,74-10—</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b/>
                <w:bCs/>
                <w:color w:val="000000"/>
                <w:spacing w:val="0"/>
                <w:w w:val="100"/>
                <w:position w:val="0"/>
                <w:sz w:val="13"/>
                <w:szCs w:val="13"/>
              </w:rPr>
              <w:t>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Д/Ун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0.16-10-</w:t>
            </w:r>
            <w:r>
              <w:rPr>
                <w:rFonts w:ascii="Arial" w:eastAsia="Arial" w:hAnsi="Arial" w:cs="Arial"/>
                <w:b/>
                <w:bCs/>
                <w:color w:val="000000"/>
                <w:spacing w:val="0"/>
                <w:w w:val="100"/>
                <w:position w:val="0"/>
                <w:sz w:val="13"/>
                <w:szCs w:val="13"/>
                <w:vertAlign w:val="superscript"/>
              </w:rPr>
              <w:t>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3"/>
                <w:szCs w:val="13"/>
              </w:rPr>
            </w:pPr>
            <w:r>
              <w:rPr>
                <w:rFonts w:ascii="Arial" w:eastAsia="Arial" w:hAnsi="Arial" w:cs="Arial"/>
                <w:b/>
                <w:bCs/>
                <w:color w:val="000000"/>
                <w:spacing w:val="0"/>
                <w:w w:val="100"/>
                <w:position w:val="0"/>
                <w:sz w:val="13"/>
                <w:szCs w:val="13"/>
              </w:rPr>
              <w:t>250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У/У</w:t>
            </w:r>
            <w:r>
              <w:rPr>
                <w:color w:val="000000"/>
                <w:spacing w:val="0"/>
                <w:w w:val="100"/>
                <w:position w:val="0"/>
                <w:sz w:val="17"/>
                <w:szCs w:val="17"/>
                <w:vertAlign w:val="subscript"/>
              </w:rPr>
              <w:t>в</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0,47-10—</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b/>
                <w:bCs/>
                <w:color w:val="000000"/>
                <w:spacing w:val="0"/>
                <w:w w:val="100"/>
                <w:position w:val="0"/>
                <w:sz w:val="13"/>
                <w:szCs w:val="13"/>
              </w:rPr>
              <w:t>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Д/У</w:t>
            </w:r>
            <w:r>
              <w:rPr>
                <w:color w:val="000000"/>
                <w:spacing w:val="0"/>
                <w:w w:val="100"/>
                <w:position w:val="0"/>
                <w:sz w:val="17"/>
                <w:szCs w:val="17"/>
                <w:vertAlign w:val="subscript"/>
              </w:rPr>
              <w:t>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0,1-10—</w:t>
            </w:r>
            <w:r>
              <w:rPr>
                <w:rFonts w:ascii="Arial" w:eastAsia="Arial" w:hAnsi="Arial" w:cs="Arial"/>
                <w:b/>
                <w:bCs/>
                <w:color w:val="000000"/>
                <w:spacing w:val="0"/>
                <w:w w:val="100"/>
                <w:position w:val="0"/>
                <w:sz w:val="13"/>
                <w:szCs w:val="13"/>
                <w:vertAlign w:val="superscript"/>
              </w:rPr>
              <w:t>3</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3"/>
                <w:szCs w:val="13"/>
              </w:rPr>
            </w:pPr>
            <w:r>
              <w:rPr>
                <w:rFonts w:ascii="Arial" w:eastAsia="Arial" w:hAnsi="Arial" w:cs="Arial"/>
                <w:b/>
                <w:bCs/>
                <w:color w:val="000000"/>
                <w:spacing w:val="0"/>
                <w:w w:val="100"/>
                <w:position w:val="0"/>
                <w:sz w:val="13"/>
                <w:szCs w:val="13"/>
              </w:rPr>
              <w:t>400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У/Ун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0,29'10—</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b/>
                <w:bCs/>
                <w:color w:val="000000"/>
                <w:spacing w:val="0"/>
                <w:w w:val="100"/>
                <w:position w:val="0"/>
                <w:sz w:val="13"/>
                <w:szCs w:val="13"/>
              </w:rPr>
              <w:t>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Д/Ун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0,06-Ю—з</w:t>
            </w:r>
          </w:p>
        </w:tc>
      </w:tr>
      <w:tr>
        <w:trPr>
          <w:trHeight w:val="17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3"/>
                <w:szCs w:val="13"/>
              </w:rPr>
            </w:pPr>
            <w:r>
              <w:rPr>
                <w:rFonts w:ascii="Arial" w:eastAsia="Arial" w:hAnsi="Arial" w:cs="Arial"/>
                <w:b/>
                <w:bCs/>
                <w:color w:val="000000"/>
                <w:spacing w:val="0"/>
                <w:w w:val="100"/>
                <w:position w:val="0"/>
                <w:sz w:val="13"/>
                <w:szCs w:val="13"/>
              </w:rPr>
              <w:t>400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Д/У</w:t>
            </w:r>
            <w:r>
              <w:rPr>
                <w:color w:val="000000"/>
                <w:spacing w:val="0"/>
                <w:w w:val="100"/>
                <w:position w:val="0"/>
                <w:sz w:val="17"/>
                <w:szCs w:val="17"/>
                <w:vertAlign w:val="subscript"/>
              </w:rPr>
              <w:t>и</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 xml:space="preserve">0,1 </w:t>
            </w:r>
            <w:r>
              <w:rPr>
                <w:rFonts w:ascii="Arial" w:eastAsia="Arial" w:hAnsi="Arial" w:cs="Arial"/>
                <w:b/>
                <w:bCs/>
                <w:color w:val="000000"/>
                <w:spacing w:val="0"/>
                <w:w w:val="100"/>
                <w:position w:val="0"/>
                <w:sz w:val="13"/>
                <w:szCs w:val="13"/>
              </w:rPr>
              <w:t>-IO-</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3"/>
                <w:szCs w:val="13"/>
              </w:rPr>
            </w:pPr>
            <w:r>
              <w:rPr>
                <w:rFonts w:ascii="Arial" w:eastAsia="Arial" w:hAnsi="Arial" w:cs="Arial"/>
                <w:b/>
                <w:bCs/>
                <w:color w:val="000000"/>
                <w:spacing w:val="0"/>
                <w:w w:val="100"/>
                <w:position w:val="0"/>
                <w:sz w:val="13"/>
                <w:szCs w:val="13"/>
              </w:rPr>
              <w:t>—</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b/>
                <w:bCs/>
                <w:color w:val="000000"/>
                <w:spacing w:val="0"/>
                <w:w w:val="100"/>
                <w:position w:val="0"/>
                <w:sz w:val="13"/>
                <w:szCs w:val="13"/>
              </w:rPr>
              <w:t>—</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both"/>
              <w:rPr>
                <w:sz w:val="13"/>
                <w:szCs w:val="13"/>
              </w:rPr>
            </w:pPr>
            <w:r>
              <w:rPr>
                <w:rFonts w:ascii="Arial" w:eastAsia="Arial" w:hAnsi="Arial" w:cs="Arial"/>
                <w:b/>
                <w:bCs/>
                <w:color w:val="000000"/>
                <w:spacing w:val="0"/>
                <w:w w:val="100"/>
                <w:position w:val="0"/>
                <w:sz w:val="13"/>
                <w:szCs w:val="13"/>
              </w:rPr>
              <w:t>630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У/Ун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0.19-10-</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3"/>
                <w:szCs w:val="13"/>
              </w:rPr>
            </w:pPr>
            <w:r>
              <w:rPr>
                <w:rFonts w:ascii="Arial" w:eastAsia="Arial" w:hAnsi="Arial" w:cs="Arial"/>
                <w:b/>
                <w:bCs/>
                <w:color w:val="000000"/>
                <w:spacing w:val="0"/>
                <w:w w:val="100"/>
                <w:position w:val="0"/>
                <w:sz w:val="13"/>
                <w:szCs w:val="13"/>
              </w:rPr>
              <w:t>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Д/Ун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0,04-13—</w:t>
            </w:r>
            <w:r>
              <w:rPr>
                <w:rFonts w:ascii="Arial" w:eastAsia="Arial" w:hAnsi="Arial" w:cs="Arial"/>
                <w:b/>
                <w:bCs/>
                <w:color w:val="000000"/>
                <w:spacing w:val="0"/>
                <w:w w:val="100"/>
                <w:position w:val="0"/>
                <w:sz w:val="13"/>
                <w:szCs w:val="13"/>
                <w:vertAlign w:val="superscript"/>
              </w:rPr>
              <w:t>3</w:t>
            </w:r>
          </w:p>
        </w:tc>
      </w:tr>
      <w:tr>
        <w:trPr>
          <w:trHeight w:val="173"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40"/>
              <w:jc w:val="both"/>
              <w:rPr>
                <w:sz w:val="13"/>
                <w:szCs w:val="13"/>
              </w:rPr>
            </w:pPr>
            <w:r>
              <w:rPr>
                <w:rFonts w:ascii="Arial" w:eastAsia="Arial" w:hAnsi="Arial" w:cs="Arial"/>
                <w:b/>
                <w:bCs/>
                <w:color w:val="000000"/>
                <w:spacing w:val="0"/>
                <w:w w:val="100"/>
                <w:position w:val="0"/>
                <w:sz w:val="13"/>
                <w:szCs w:val="13"/>
              </w:rPr>
              <w:t>630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Д/Ун</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0,06- ю—</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both"/>
              <w:rPr>
                <w:sz w:val="13"/>
                <w:szCs w:val="13"/>
              </w:rPr>
            </w:pPr>
            <w:r>
              <w:rPr>
                <w:rFonts w:ascii="Arial" w:eastAsia="Arial" w:hAnsi="Arial" w:cs="Arial"/>
                <w:b/>
                <w:bCs/>
                <w:color w:val="000000"/>
                <w:spacing w:val="0"/>
                <w:w w:val="100"/>
                <w:position w:val="0"/>
                <w:sz w:val="13"/>
                <w:szCs w:val="13"/>
              </w:rPr>
              <w:t>—</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У/Ун</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0,13-10—</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both"/>
              <w:rPr>
                <w:sz w:val="13"/>
                <w:szCs w:val="13"/>
              </w:rPr>
            </w:pPr>
            <w:r>
              <w:rPr>
                <w:rFonts w:ascii="Arial" w:eastAsia="Arial" w:hAnsi="Arial" w:cs="Arial"/>
                <w:b/>
                <w:bCs/>
                <w:color w:val="000000"/>
                <w:spacing w:val="0"/>
                <w:w w:val="100"/>
                <w:position w:val="0"/>
                <w:sz w:val="13"/>
                <w:szCs w:val="13"/>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60"/>
              <w:jc w:val="both"/>
              <w:rPr>
                <w:sz w:val="13"/>
                <w:szCs w:val="13"/>
              </w:rPr>
            </w:pPr>
            <w:r>
              <w:rPr>
                <w:rFonts w:ascii="Arial" w:eastAsia="Arial" w:hAnsi="Arial" w:cs="Arial"/>
                <w:b/>
                <w:bCs/>
                <w:color w:val="000000"/>
                <w:spacing w:val="0"/>
                <w:w w:val="100"/>
                <w:position w:val="0"/>
                <w:sz w:val="13"/>
                <w:szCs w:val="13"/>
              </w:rPr>
              <w:t>—</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b/>
                <w:bCs/>
                <w:color w:val="000000"/>
                <w:spacing w:val="0"/>
                <w:w w:val="100"/>
                <w:position w:val="0"/>
                <w:sz w:val="13"/>
                <w:szCs w:val="13"/>
              </w:rPr>
              <w:t>—</w:t>
            </w:r>
          </w:p>
        </w:tc>
      </w:tr>
      <w:tr>
        <w:trPr>
          <w:trHeight w:val="346"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1000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Д/Ун</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0,04 ■ 10—</w:t>
            </w:r>
            <w:r>
              <w:rPr>
                <w:rFonts w:ascii="Arial" w:eastAsia="Arial" w:hAnsi="Arial" w:cs="Arial"/>
                <w:b/>
                <w:bCs/>
                <w:color w:val="000000"/>
                <w:spacing w:val="0"/>
                <w:w w:val="100"/>
                <w:position w:val="0"/>
                <w:sz w:val="13"/>
                <w:szCs w:val="13"/>
                <w:vertAlign w:val="superscript"/>
              </w:rPr>
              <w:t>3</w:t>
            </w:r>
          </w:p>
        </w:tc>
        <w:tc>
          <w:tcPr>
            <w:tcBorders>
              <w:left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420"/>
              <w:jc w:val="both"/>
              <w:rPr>
                <w:sz w:val="13"/>
                <w:szCs w:val="13"/>
              </w:rPr>
            </w:pPr>
            <w:r>
              <w:rPr>
                <w:rFonts w:ascii="Arial" w:eastAsia="Arial" w:hAnsi="Arial" w:cs="Arial"/>
                <w:b/>
                <w:bCs/>
                <w:color w:val="000000"/>
                <w:spacing w:val="0"/>
                <w:w w:val="100"/>
                <w:position w:val="0"/>
                <w:sz w:val="13"/>
                <w:szCs w:val="13"/>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260"/>
              <w:jc w:val="both"/>
              <w:rPr>
                <w:sz w:val="13"/>
                <w:szCs w:val="13"/>
              </w:rPr>
            </w:pPr>
            <w:r>
              <w:rPr>
                <w:rFonts w:ascii="Arial" w:eastAsia="Arial" w:hAnsi="Arial" w:cs="Arial"/>
                <w:b/>
                <w:bCs/>
                <w:color w:val="000000"/>
                <w:spacing w:val="0"/>
                <w:w w:val="100"/>
                <w:position w:val="0"/>
                <w:sz w:val="13"/>
                <w:szCs w:val="13"/>
              </w:rPr>
              <w:t>—</w:t>
            </w:r>
          </w:p>
        </w:tc>
        <w:tc>
          <w:tcPr>
            <w:tcBorders>
              <w:left w:val="single" w:sz="4"/>
            </w:tcBorders>
            <w:shd w:val="clear" w:color="auto" w:fill="E1DFC3"/>
            <w:vAlign w:val="top"/>
          </w:tcPr>
          <w:p>
            <w:pPr>
              <w:pStyle w:val="Style15"/>
              <w:keepNext w:val="0"/>
              <w:keepLines w:val="0"/>
              <w:widowControl w:val="0"/>
              <w:shd w:val="clear" w:color="auto" w:fill="auto"/>
              <w:bidi w:val="0"/>
              <w:spacing w:before="8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w:t>
            </w:r>
          </w:p>
        </w:tc>
      </w:tr>
    </w:tbl>
    <w:p>
      <w:pPr>
        <w:pStyle w:val="Style36"/>
        <w:keepNext w:val="0"/>
        <w:keepLines w:val="0"/>
        <w:widowControl w:val="0"/>
        <w:shd w:val="clear" w:color="auto" w:fill="auto"/>
        <w:bidi w:val="0"/>
        <w:spacing w:before="0" w:after="0" w:line="271" w:lineRule="auto"/>
        <w:ind w:left="24" w:right="0" w:firstLine="0"/>
        <w:jc w:val="left"/>
        <w:rPr>
          <w:sz w:val="13"/>
          <w:szCs w:val="13"/>
        </w:rPr>
      </w:pPr>
      <w:r>
        <w:rPr>
          <w:rFonts w:ascii="Arial" w:eastAsia="Arial" w:hAnsi="Arial" w:cs="Arial"/>
          <w:b/>
          <w:bCs/>
          <w:color w:val="000000"/>
          <w:spacing w:val="0"/>
          <w:w w:val="100"/>
          <w:position w:val="0"/>
          <w:sz w:val="13"/>
          <w:szCs w:val="13"/>
        </w:rPr>
        <w:t>Примечание. У — соединение в звезду; У</w:t>
      </w:r>
      <w:r>
        <w:rPr>
          <w:rFonts w:ascii="Arial" w:eastAsia="Arial" w:hAnsi="Arial" w:cs="Arial"/>
          <w:b/>
          <w:bCs/>
          <w:color w:val="000000"/>
          <w:spacing w:val="0"/>
          <w:w w:val="100"/>
          <w:position w:val="0"/>
          <w:sz w:val="13"/>
          <w:szCs w:val="13"/>
          <w:vertAlign w:val="subscript"/>
        </w:rPr>
        <w:t>н</w:t>
      </w:r>
      <w:r>
        <w:rPr>
          <w:rFonts w:ascii="Arial" w:eastAsia="Arial" w:hAnsi="Arial" w:cs="Arial"/>
          <w:b/>
          <w:bCs/>
          <w:color w:val="000000"/>
          <w:spacing w:val="0"/>
          <w:w w:val="100"/>
          <w:position w:val="0"/>
          <w:sz w:val="13"/>
          <w:szCs w:val="13"/>
        </w:rPr>
        <w:t>— соединение в звезду с вы</w:t>
        <w:softHyphen/>
        <w:t>веденной нейтральной точкой; Д — соединение в треугольник.</w:t>
      </w:r>
    </w:p>
    <w:p>
      <w:pPr>
        <w:widowControl w:val="0"/>
        <w:spacing w:after="499" w:line="1" w:lineRule="exact"/>
      </w:pPr>
    </w:p>
    <w:p>
      <w:pPr>
        <w:pStyle w:val="Style22"/>
        <w:keepNext w:val="0"/>
        <w:keepLines w:val="0"/>
        <w:widowControl w:val="0"/>
        <w:shd w:val="clear" w:color="auto" w:fill="auto"/>
        <w:bidi w:val="0"/>
        <w:spacing w:before="0" w:after="0" w:line="199" w:lineRule="auto"/>
        <w:ind w:left="0" w:right="0" w:firstLine="460"/>
        <w:jc w:val="both"/>
      </w:pPr>
      <w:r>
        <w:rPr>
          <w:color w:val="000000"/>
          <w:spacing w:val="0"/>
          <w:w w:val="100"/>
          <w:position w:val="0"/>
        </w:rPr>
        <w:t>Правила устройства электроустановок регламентируют следующие требования, обеспечивающие быстрое срабаты</w:t>
        <w:softHyphen/>
        <w:t>вание защиты при однофазных КЗ в конце защищаемого участка линии:</w:t>
      </w:r>
    </w:p>
    <w:p>
      <w:pPr>
        <w:pStyle w:val="Style22"/>
        <w:keepNext w:val="0"/>
        <w:keepLines w:val="0"/>
        <w:widowControl w:val="0"/>
        <w:numPr>
          <w:ilvl w:val="0"/>
          <w:numId w:val="93"/>
        </w:numPr>
        <w:shd w:val="clear" w:color="auto" w:fill="auto"/>
        <w:tabs>
          <w:tab w:pos="596" w:val="left"/>
        </w:tabs>
        <w:bidi w:val="0"/>
        <w:spacing w:before="0" w:after="0" w:line="199" w:lineRule="auto"/>
        <w:ind w:left="0" w:right="0" w:firstLine="460"/>
        <w:jc w:val="both"/>
      </w:pPr>
      <w:bookmarkStart w:id="238" w:name="bookmark238"/>
      <w:bookmarkEnd w:id="238"/>
      <w:r>
        <w:rPr>
          <w:color w:val="000000"/>
          <w:spacing w:val="0"/>
          <w:w w:val="100"/>
          <w:position w:val="0"/>
        </w:rPr>
        <w:t>При защите предохранителями или автоматическими выключателями с обратнозависимой от тока характеристи</w:t>
        <w:softHyphen/>
        <w:t>кой ток замыкания на корпус или на нулевой провод дол</w:t>
        <w:softHyphen/>
        <w:t>жен превышать не менее чем в 3 раза номинальные токи</w:t>
        <w:br w:type="page"/>
      </w:r>
      <w:r>
        <w:rPr>
          <w:color w:val="000000"/>
          <w:spacing w:val="0"/>
          <w:w w:val="100"/>
          <w:position w:val="0"/>
        </w:rPr>
        <w:t>плавких вставок предохранителей или тепловых расцепи» телей автоматических выключателей.</w:t>
      </w:r>
    </w:p>
    <w:p>
      <w:pPr>
        <w:pStyle w:val="Style22"/>
        <w:keepNext w:val="0"/>
        <w:keepLines w:val="0"/>
        <w:widowControl w:val="0"/>
        <w:numPr>
          <w:ilvl w:val="0"/>
          <w:numId w:val="93"/>
        </w:numPr>
        <w:shd w:val="clear" w:color="auto" w:fill="auto"/>
        <w:tabs>
          <w:tab w:pos="646" w:val="left"/>
        </w:tabs>
        <w:bidi w:val="0"/>
        <w:spacing w:before="0" w:after="40" w:line="202" w:lineRule="auto"/>
        <w:ind w:left="0" w:right="0" w:firstLine="480"/>
        <w:jc w:val="both"/>
      </w:pPr>
      <w:bookmarkStart w:id="239" w:name="bookmark239"/>
      <w:bookmarkEnd w:id="239"/>
      <w:r>
        <w:rPr>
          <w:color w:val="000000"/>
          <w:spacing w:val="0"/>
          <w:w w:val="100"/>
          <w:position w:val="0"/>
        </w:rPr>
        <w:t>При защите автоматическими выключателями, имею</w:t>
        <w:softHyphen/>
        <w:t>щими только электромагнитный расцепитель (отсечку),ток КЗ в петле фаза — нуль должен быть не менее тока устав</w:t>
        <w:softHyphen/>
        <w:t>ки мгновенного срабатывания, умноженного на коэффици</w:t>
        <w:softHyphen/>
        <w:t>ент разброса (по заводским данным) и на коэффициент за</w:t>
        <w:softHyphen/>
        <w:t xml:space="preserve">паса 1,1. При отсутствии заводских данных разрешается принимать коэффициенты разброса для автоматических выключателей </w:t>
      </w:r>
      <w:r>
        <w:rPr>
          <w:i/>
          <w:iCs/>
          <w:color w:val="000000"/>
          <w:spacing w:val="0"/>
          <w:w w:val="100"/>
          <w:position w:val="0"/>
        </w:rPr>
        <w:t>с</w:t>
      </w:r>
      <w:r>
        <w:rPr>
          <w:color w:val="000000"/>
          <w:spacing w:val="0"/>
          <w:w w:val="100"/>
          <w:position w:val="0"/>
        </w:rPr>
        <w:t xml:space="preserve"> номинальным током до 100 А—1,3; для прочих автоматических выключателей 1,14.</w:t>
      </w:r>
    </w:p>
    <w:p>
      <w:pPr>
        <w:pStyle w:val="Style19"/>
        <w:keepNext w:val="0"/>
        <w:keepLines w:val="0"/>
        <w:widowControl w:val="0"/>
        <w:shd w:val="clear" w:color="auto" w:fill="auto"/>
        <w:bidi w:val="0"/>
        <w:spacing w:before="0" w:after="0" w:line="271" w:lineRule="auto"/>
        <w:ind w:left="0" w:right="0" w:firstLine="480"/>
        <w:jc w:val="both"/>
      </w:pPr>
      <w:r>
        <w:rPr>
          <w:color w:val="000000"/>
          <w:spacing w:val="0"/>
          <w:w w:val="100"/>
          <w:position w:val="0"/>
        </w:rPr>
        <w:t>Пример 15.2. Определить ток однофазного КЗ в точке, показанной на рис. 15.1. (пример 15.1).</w:t>
      </w:r>
    </w:p>
    <w:p>
      <w:pPr>
        <w:pStyle w:val="Style19"/>
        <w:keepNext w:val="0"/>
        <w:keepLines w:val="0"/>
        <w:widowControl w:val="0"/>
        <w:shd w:val="clear" w:color="auto" w:fill="auto"/>
        <w:bidi w:val="0"/>
        <w:spacing w:before="0" w:after="0" w:line="312" w:lineRule="auto"/>
        <w:ind w:left="0" w:right="0" w:firstLine="480"/>
        <w:jc w:val="both"/>
      </w:pPr>
      <w:r>
        <w:rPr>
          <w:color w:val="000000"/>
          <w:spacing w:val="0"/>
          <w:w w:val="100"/>
          <w:position w:val="0"/>
        </w:rPr>
        <w:t>Решение. 1. По табл. 15.-2 принимаем значения К' для отдель</w:t>
        <w:softHyphen/>
        <w:t>ных участков сети: /^=2,3; К</w:t>
      </w:r>
      <w:r>
        <w:rPr>
          <w:color w:val="000000"/>
          <w:spacing w:val="0"/>
          <w:w w:val="100"/>
          <w:position w:val="0"/>
          <w:vertAlign w:val="subscript"/>
        </w:rPr>
        <w:t>2</w:t>
      </w:r>
      <w:r>
        <w:rPr>
          <w:color w:val="000000"/>
          <w:spacing w:val="0"/>
          <w:w w:val="100"/>
          <w:position w:val="0"/>
        </w:rPr>
        <w:t>=2,95.</w:t>
      </w:r>
    </w:p>
    <w:p>
      <w:pPr>
        <w:pStyle w:val="Style19"/>
        <w:keepNext w:val="0"/>
        <w:keepLines w:val="0"/>
        <w:widowControl w:val="0"/>
        <w:numPr>
          <w:ilvl w:val="0"/>
          <w:numId w:val="95"/>
        </w:numPr>
        <w:shd w:val="clear" w:color="auto" w:fill="auto"/>
        <w:tabs>
          <w:tab w:pos="750" w:val="left"/>
        </w:tabs>
        <w:bidi w:val="0"/>
        <w:spacing w:before="0" w:after="0" w:line="312" w:lineRule="auto"/>
        <w:ind w:left="0" w:right="0" w:firstLine="480"/>
        <w:jc w:val="both"/>
      </w:pPr>
      <w:bookmarkStart w:id="240" w:name="bookmark240"/>
      <w:bookmarkEnd w:id="240"/>
      <w:r>
        <w:rPr>
          <w:color w:val="000000"/>
          <w:spacing w:val="0"/>
          <w:w w:val="100"/>
          <w:position w:val="0"/>
        </w:rPr>
        <w:t xml:space="preserve">По табл. 15.3 определяем </w:t>
      </w:r>
      <w:r>
        <w:rPr>
          <w:color w:val="000000"/>
          <w:spacing w:val="0"/>
          <w:w w:val="100"/>
          <w:position w:val="0"/>
        </w:rPr>
        <w:t>Z</w:t>
      </w:r>
      <w:r>
        <w:rPr>
          <w:color w:val="000000"/>
          <w:spacing w:val="0"/>
          <w:w w:val="100"/>
          <w:position w:val="0"/>
          <w:vertAlign w:val="subscript"/>
        </w:rPr>
        <w:t>T</w:t>
      </w:r>
      <w:r>
        <w:rPr>
          <w:color w:val="000000"/>
          <w:spacing w:val="0"/>
          <w:w w:val="100"/>
          <w:position w:val="0"/>
        </w:rPr>
        <w:t>/3t/&lt;j&gt;=0,l-</w:t>
      </w:r>
      <w:r>
        <w:rPr>
          <w:color w:val="000000"/>
          <w:spacing w:val="0"/>
          <w:w w:val="100"/>
          <w:position w:val="0"/>
        </w:rPr>
        <w:t>10~’.</w:t>
      </w:r>
    </w:p>
    <w:p>
      <w:pPr>
        <w:pStyle w:val="Style19"/>
        <w:keepNext w:val="0"/>
        <w:keepLines w:val="0"/>
        <w:widowControl w:val="0"/>
        <w:numPr>
          <w:ilvl w:val="0"/>
          <w:numId w:val="95"/>
        </w:numPr>
        <w:shd w:val="clear" w:color="auto" w:fill="auto"/>
        <w:tabs>
          <w:tab w:pos="730" w:val="left"/>
        </w:tabs>
        <w:bidi w:val="0"/>
        <w:spacing w:before="0" w:after="0" w:line="240" w:lineRule="auto"/>
        <w:ind w:left="0" w:right="0" w:firstLine="460"/>
        <w:jc w:val="both"/>
      </w:pPr>
      <w:bookmarkStart w:id="241" w:name="bookmark241"/>
      <w:bookmarkEnd w:id="241"/>
      <w:r>
        <w:rPr>
          <w:color w:val="000000"/>
          <w:spacing w:val="0"/>
          <w:w w:val="100"/>
          <w:position w:val="0"/>
        </w:rPr>
        <w:t>Определяем по формуле (15.22) ток однофазного КЗ</w:t>
      </w:r>
    </w:p>
    <w:p>
      <w:pPr>
        <w:widowControl w:val="0"/>
        <w:spacing w:line="1" w:lineRule="exact"/>
      </w:pPr>
      <w:r>
        <mc:AlternateContent>
          <mc:Choice Requires="wps">
            <w:drawing>
              <wp:anchor distT="186690" distB="635" distL="0" distR="0" simplePos="0" relativeHeight="125829560" behindDoc="0" locked="0" layoutInCell="1" allowOverlap="1">
                <wp:simplePos x="0" y="0"/>
                <wp:positionH relativeFrom="page">
                  <wp:posOffset>1517650</wp:posOffset>
                </wp:positionH>
                <wp:positionV relativeFrom="paragraph">
                  <wp:posOffset>186690</wp:posOffset>
                </wp:positionV>
                <wp:extent cx="417830" cy="347345"/>
                <wp:wrapTopAndBottom/>
                <wp:docPr id="594" name="Shape 594"/>
                <a:graphic xmlns:a="http://schemas.openxmlformats.org/drawingml/2006/main">
                  <a:graphicData uri="http://schemas.microsoft.com/office/word/2010/wordprocessingShape">
                    <wps:wsp>
                      <wps:cNvSpPr txBox="1"/>
                      <wps:spPr>
                        <a:xfrm>
                          <a:ext cx="417830" cy="347345"/>
                        </a:xfrm>
                        <a:prstGeom prst="rect"/>
                        <a:noFill/>
                      </wps:spPr>
                      <wps:txbx>
                        <w:txbxContent>
                          <w:p>
                            <w:pPr>
                              <w:pStyle w:val="Style19"/>
                              <w:keepNext w:val="0"/>
                              <w:keepLines w:val="0"/>
                              <w:widowControl w:val="0"/>
                              <w:shd w:val="clear" w:color="auto" w:fill="auto"/>
                              <w:bidi w:val="0"/>
                              <w:spacing w:before="0" w:after="0" w:line="324" w:lineRule="auto"/>
                              <w:ind w:left="0" w:right="0" w:firstLine="0"/>
                              <w:jc w:val="left"/>
                            </w:pPr>
                            <w:r>
                              <w:rPr>
                                <w:color w:val="000000"/>
                                <w:spacing w:val="0"/>
                                <w:w w:val="100"/>
                                <w:position w:val="0"/>
                                <w:u w:val="single"/>
                              </w:rPr>
                              <w:t xml:space="preserve">2,3-3,7 </w:t>
                            </w:r>
                            <w:r>
                              <w:rPr>
                                <w:color w:val="000000"/>
                                <w:spacing w:val="0"/>
                                <w:w w:val="100"/>
                                <w:position w:val="0"/>
                              </w:rPr>
                              <w:t>100-190</w:t>
                            </w:r>
                          </w:p>
                        </w:txbxContent>
                      </wps:txbx>
                      <wps:bodyPr lIns="0" tIns="0" rIns="0" bIns="0">
                        <a:noAutoFit/>
                      </wps:bodyPr>
                    </wps:wsp>
                  </a:graphicData>
                </a:graphic>
              </wp:anchor>
            </w:drawing>
          </mc:Choice>
          <mc:Fallback>
            <w:pict>
              <v:shape id="_x0000_s1620" type="#_x0000_t202" style="position:absolute;margin-left:119.5pt;margin-top:14.700000000000001pt;width:32.899999999999999pt;height:27.350000000000001pt;z-index:-125829193;mso-wrap-distance-left:0;mso-wrap-distance-top:14.700000000000001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324" w:lineRule="auto"/>
                        <w:ind w:left="0" w:right="0" w:firstLine="0"/>
                        <w:jc w:val="left"/>
                      </w:pPr>
                      <w:r>
                        <w:rPr>
                          <w:color w:val="000000"/>
                          <w:spacing w:val="0"/>
                          <w:w w:val="100"/>
                          <w:position w:val="0"/>
                          <w:u w:val="single"/>
                        </w:rPr>
                        <w:t xml:space="preserve">2,3-3,7 </w:t>
                      </w:r>
                      <w:r>
                        <w:rPr>
                          <w:color w:val="000000"/>
                          <w:spacing w:val="0"/>
                          <w:w w:val="100"/>
                          <w:position w:val="0"/>
                        </w:rPr>
                        <w:t>100-190</w:t>
                      </w:r>
                    </w:p>
                  </w:txbxContent>
                </v:textbox>
                <w10:wrap type="topAndBottom" anchorx="page"/>
              </v:shape>
            </w:pict>
          </mc:Fallback>
        </mc:AlternateContent>
      </w:r>
      <w:r>
        <mc:AlternateContent>
          <mc:Choice Requires="wps">
            <w:drawing>
              <wp:anchor distT="180975" distB="52070" distL="0" distR="0" simplePos="0" relativeHeight="125829562" behindDoc="0" locked="0" layoutInCell="1" allowOverlap="1">
                <wp:simplePos x="0" y="0"/>
                <wp:positionH relativeFrom="page">
                  <wp:posOffset>2148840</wp:posOffset>
                </wp:positionH>
                <wp:positionV relativeFrom="paragraph">
                  <wp:posOffset>180975</wp:posOffset>
                </wp:positionV>
                <wp:extent cx="466090" cy="301625"/>
                <wp:wrapTopAndBottom/>
                <wp:docPr id="596" name="Shape 596"/>
                <a:graphic xmlns:a="http://schemas.openxmlformats.org/drawingml/2006/main">
                  <a:graphicData uri="http://schemas.microsoft.com/office/word/2010/wordprocessingShape">
                    <wps:wsp>
                      <wps:cNvSpPr txBox="1"/>
                      <wps:spPr>
                        <a:xfrm>
                          <a:ext cx="466090" cy="301625"/>
                        </a:xfrm>
                        <a:prstGeom prst="rect"/>
                        <a:noFill/>
                      </wps:spPr>
                      <wps:txbx>
                        <w:txbxContent>
                          <w:p>
                            <w:pPr>
                              <w:pStyle w:val="Style19"/>
                              <w:keepNext w:val="0"/>
                              <w:keepLines w:val="0"/>
                              <w:widowControl w:val="0"/>
                              <w:shd w:val="clear" w:color="auto" w:fill="auto"/>
                              <w:bidi w:val="0"/>
                              <w:spacing w:before="0" w:after="60" w:line="240" w:lineRule="auto"/>
                              <w:ind w:left="0" w:right="0" w:firstLine="0"/>
                              <w:jc w:val="both"/>
                            </w:pPr>
                            <w:r>
                              <w:rPr>
                                <w:color w:val="000000"/>
                                <w:spacing w:val="0"/>
                                <w:w w:val="100"/>
                                <w:position w:val="0"/>
                                <w:u w:val="single"/>
                              </w:rPr>
                              <w:t>2,95-1,4</w:t>
                            </w:r>
                          </w:p>
                          <w:p>
                            <w:pPr>
                              <w:pStyle w:val="Style19"/>
                              <w:keepNext w:val="0"/>
                              <w:keepLines w:val="0"/>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rPr>
                              <w:t>100-68</w:t>
                            </w:r>
                          </w:p>
                        </w:txbxContent>
                      </wps:txbx>
                      <wps:bodyPr lIns="0" tIns="0" rIns="0" bIns="0">
                        <a:noAutoFit/>
                      </wps:bodyPr>
                    </wps:wsp>
                  </a:graphicData>
                </a:graphic>
              </wp:anchor>
            </w:drawing>
          </mc:Choice>
          <mc:Fallback>
            <w:pict>
              <v:shape id="_x0000_s1622" type="#_x0000_t202" style="position:absolute;margin-left:169.20000000000002pt;margin-top:14.25pt;width:36.700000000000003pt;height:23.75pt;z-index:-125829191;mso-wrap-distance-left:0;mso-wrap-distance-top:14.25pt;mso-wrap-distance-right:0;mso-wrap-distance-bottom:4.0999999999999996pt;mso-position-horizontal-relative:page" filled="f" stroked="f">
                <v:textbox inset="0,0,0,0">
                  <w:txbxContent>
                    <w:p>
                      <w:pPr>
                        <w:pStyle w:val="Style19"/>
                        <w:keepNext w:val="0"/>
                        <w:keepLines w:val="0"/>
                        <w:widowControl w:val="0"/>
                        <w:shd w:val="clear" w:color="auto" w:fill="auto"/>
                        <w:bidi w:val="0"/>
                        <w:spacing w:before="0" w:after="60" w:line="240" w:lineRule="auto"/>
                        <w:ind w:left="0" w:right="0" w:firstLine="0"/>
                        <w:jc w:val="both"/>
                      </w:pPr>
                      <w:r>
                        <w:rPr>
                          <w:color w:val="000000"/>
                          <w:spacing w:val="0"/>
                          <w:w w:val="100"/>
                          <w:position w:val="0"/>
                          <w:u w:val="single"/>
                        </w:rPr>
                        <w:t>2,95-1,4</w:t>
                      </w:r>
                    </w:p>
                    <w:p>
                      <w:pPr>
                        <w:pStyle w:val="Style19"/>
                        <w:keepNext w:val="0"/>
                        <w:keepLines w:val="0"/>
                        <w:widowControl w:val="0"/>
                        <w:pBdr>
                          <w:top w:val="single" w:sz="4" w:space="0" w:color="auto"/>
                        </w:pBdr>
                        <w:shd w:val="clear" w:color="auto" w:fill="auto"/>
                        <w:bidi w:val="0"/>
                        <w:spacing w:before="0" w:after="0" w:line="240" w:lineRule="auto"/>
                        <w:ind w:left="0" w:right="0" w:firstLine="0"/>
                        <w:jc w:val="center"/>
                      </w:pPr>
                      <w:r>
                        <w:rPr>
                          <w:color w:val="000000"/>
                          <w:spacing w:val="0"/>
                          <w:w w:val="100"/>
                          <w:position w:val="0"/>
                        </w:rPr>
                        <w:t>100-68</w:t>
                      </w:r>
                    </w:p>
                  </w:txbxContent>
                </v:textbox>
                <w10:wrap type="topAndBottom" anchorx="page"/>
              </v:shape>
            </w:pict>
          </mc:Fallback>
        </mc:AlternateContent>
      </w:r>
      <w:r>
        <mc:AlternateContent>
          <mc:Choice Requires="wps">
            <w:drawing>
              <wp:anchor distT="262890" distB="128270" distL="0" distR="0" simplePos="0" relativeHeight="125829564" behindDoc="0" locked="0" layoutInCell="1" allowOverlap="1">
                <wp:simplePos x="0" y="0"/>
                <wp:positionH relativeFrom="page">
                  <wp:posOffset>2773680</wp:posOffset>
                </wp:positionH>
                <wp:positionV relativeFrom="paragraph">
                  <wp:posOffset>262890</wp:posOffset>
                </wp:positionV>
                <wp:extent cx="402590" cy="143510"/>
                <wp:wrapTopAndBottom/>
                <wp:docPr id="598" name="Shape 598"/>
                <a:graphic xmlns:a="http://schemas.openxmlformats.org/drawingml/2006/main">
                  <a:graphicData uri="http://schemas.microsoft.com/office/word/2010/wordprocessingShape">
                    <wps:wsp>
                      <wps:cNvSpPr txBox="1"/>
                      <wps:spPr>
                        <a:xfrm>
                          <a:ext cx="402590" cy="1435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0.1-10</w:t>
                            </w:r>
                            <w:r>
                              <w:rPr>
                                <w:color w:val="000000"/>
                                <w:spacing w:val="0"/>
                                <w:w w:val="100"/>
                                <w:position w:val="0"/>
                                <w:vertAlign w:val="superscript"/>
                              </w:rPr>
                              <w:t>3</w:t>
                            </w:r>
                            <w:r>
                              <w:rPr>
                                <w:color w:val="000000"/>
                                <w:spacing w:val="0"/>
                                <w:w w:val="100"/>
                                <w:position w:val="0"/>
                              </w:rPr>
                              <w:t>-</w:t>
                            </w:r>
                          </w:p>
                        </w:txbxContent>
                      </wps:txbx>
                      <wps:bodyPr wrap="none" lIns="0" tIns="0" rIns="0" bIns="0">
                        <a:noAutoFit/>
                      </wps:bodyPr>
                    </wps:wsp>
                  </a:graphicData>
                </a:graphic>
              </wp:anchor>
            </w:drawing>
          </mc:Choice>
          <mc:Fallback>
            <w:pict>
              <v:shape id="_x0000_s1624" type="#_x0000_t202" style="position:absolute;margin-left:218.40000000000001pt;margin-top:20.699999999999999pt;width:31.699999999999999pt;height:11.300000000000001pt;z-index:-125829189;mso-wrap-distance-left:0;mso-wrap-distance-top:20.699999999999999pt;mso-wrap-distance-right:0;mso-wrap-distance-bottom:1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0.1-10</w:t>
                      </w:r>
                      <w:r>
                        <w:rPr>
                          <w:color w:val="000000"/>
                          <w:spacing w:val="0"/>
                          <w:w w:val="100"/>
                          <w:position w:val="0"/>
                          <w:vertAlign w:val="superscript"/>
                        </w:rPr>
                        <w:t>3</w:t>
                      </w:r>
                      <w:r>
                        <w:rPr>
                          <w:color w:val="000000"/>
                          <w:spacing w:val="0"/>
                          <w:w w:val="100"/>
                          <w:position w:val="0"/>
                        </w:rPr>
                        <w:t>-</w:t>
                      </w:r>
                    </w:p>
                  </w:txbxContent>
                </v:textbox>
                <w10:wrap type="topAndBottom" anchorx="page"/>
              </v:shape>
            </w:pict>
          </mc:Fallback>
        </mc:AlternateContent>
      </w:r>
      <w:r>
        <mc:AlternateContent>
          <mc:Choice Requires="wps">
            <w:drawing>
              <wp:anchor distT="101600" distB="289560" distL="0" distR="0" simplePos="0" relativeHeight="125829566" behindDoc="0" locked="0" layoutInCell="1" allowOverlap="1">
                <wp:simplePos x="0" y="0"/>
                <wp:positionH relativeFrom="page">
                  <wp:posOffset>3407410</wp:posOffset>
                </wp:positionH>
                <wp:positionV relativeFrom="paragraph">
                  <wp:posOffset>101600</wp:posOffset>
                </wp:positionV>
                <wp:extent cx="499745" cy="143510"/>
                <wp:wrapTopAndBottom/>
                <wp:docPr id="600" name="Shape 600"/>
                <a:graphic xmlns:a="http://schemas.openxmlformats.org/drawingml/2006/main">
                  <a:graphicData uri="http://schemas.microsoft.com/office/word/2010/wordprocessingShape">
                    <wps:wsp>
                      <wps:cNvSpPr txBox="1"/>
                      <wps:spPr>
                        <a:xfrm>
                          <a:ext cx="499745" cy="1435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both"/>
                            </w:pPr>
                            <w:r>
                              <w:rPr>
                                <w:color w:val="000000"/>
                                <w:spacing w:val="0"/>
                                <w:w w:val="100"/>
                                <w:position w:val="0"/>
                              </w:rPr>
                              <w:t>= 863 А.</w:t>
                            </w:r>
                          </w:p>
                        </w:txbxContent>
                      </wps:txbx>
                      <wps:bodyPr wrap="none" lIns="0" tIns="0" rIns="0" bIns="0">
                        <a:noAutoFit/>
                      </wps:bodyPr>
                    </wps:wsp>
                  </a:graphicData>
                </a:graphic>
              </wp:anchor>
            </w:drawing>
          </mc:Choice>
          <mc:Fallback>
            <w:pict>
              <v:shape id="_x0000_s1626" type="#_x0000_t202" style="position:absolute;margin-left:268.30000000000001pt;margin-top:8.pt;width:39.350000000000001pt;height:11.300000000000001pt;z-index:-125829187;mso-wrap-distance-left:0;mso-wrap-distance-top:8.pt;mso-wrap-distance-right:0;mso-wrap-distance-bottom:22.8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both"/>
                      </w:pPr>
                      <w:r>
                        <w:rPr>
                          <w:color w:val="000000"/>
                          <w:spacing w:val="0"/>
                          <w:w w:val="100"/>
                          <w:position w:val="0"/>
                        </w:rPr>
                        <w:t>= 863 А.</w:t>
                      </w:r>
                    </w:p>
                  </w:txbxContent>
                </v:textbox>
                <w10:wrap type="topAndBottom" anchorx="page"/>
              </v:shape>
            </w:pict>
          </mc:Fallback>
        </mc:AlternateContent>
      </w:r>
    </w:p>
    <w:p>
      <w:pPr>
        <w:pStyle w:val="Style27"/>
        <w:keepNext w:val="0"/>
        <w:keepLines w:val="0"/>
        <w:widowControl w:val="0"/>
        <w:shd w:val="clear" w:color="auto" w:fill="auto"/>
        <w:bidi w:val="0"/>
        <w:spacing w:before="0" w:after="60" w:line="257" w:lineRule="auto"/>
        <w:ind w:left="0" w:right="0" w:firstLine="0"/>
        <w:jc w:val="both"/>
      </w:pPr>
      <w:r>
        <w:rPr>
          <w:color w:val="000000"/>
          <w:spacing w:val="0"/>
          <w:w w:val="100"/>
          <w:position w:val="0"/>
        </w:rPr>
        <w:t>Глава шестнадцатая</w:t>
      </w:r>
    </w:p>
    <w:p>
      <w:pPr>
        <w:pStyle w:val="Style27"/>
        <w:keepNext w:val="0"/>
        <w:keepLines w:val="0"/>
        <w:widowControl w:val="0"/>
        <w:shd w:val="clear" w:color="auto" w:fill="auto"/>
        <w:bidi w:val="0"/>
        <w:spacing w:before="0" w:after="240" w:line="257" w:lineRule="auto"/>
        <w:ind w:left="0" w:right="0" w:firstLine="0"/>
        <w:jc w:val="both"/>
      </w:pPr>
      <w:r>
        <w:rPr>
          <w:color w:val="000000"/>
          <w:spacing w:val="0"/>
          <w:w w:val="100"/>
          <w:position w:val="0"/>
        </w:rPr>
        <w:t>ТЕХНИКО-ЭКОНОМИЧЕСКИЕ РАСЧЕТЫ</w:t>
      </w:r>
    </w:p>
    <w:p>
      <w:pPr>
        <w:pStyle w:val="Style27"/>
        <w:keepNext w:val="0"/>
        <w:keepLines w:val="0"/>
        <w:widowControl w:val="0"/>
        <w:numPr>
          <w:ilvl w:val="0"/>
          <w:numId w:val="97"/>
        </w:numPr>
        <w:shd w:val="clear" w:color="auto" w:fill="auto"/>
        <w:tabs>
          <w:tab w:pos="553" w:val="left"/>
        </w:tabs>
        <w:bidi w:val="0"/>
        <w:spacing w:before="0" w:after="140" w:line="257" w:lineRule="auto"/>
        <w:ind w:left="0" w:right="0" w:firstLine="0"/>
        <w:jc w:val="left"/>
      </w:pPr>
      <w:bookmarkStart w:id="242" w:name="bookmark242"/>
      <w:bookmarkEnd w:id="242"/>
      <w:r>
        <w:rPr>
          <w:color w:val="000000"/>
          <w:spacing w:val="0"/>
          <w:w w:val="100"/>
          <w:position w:val="0"/>
        </w:rPr>
        <w:t>Методология технико-экономического сравнения вариантов</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Электрические установки жилых и общественных зданий отличаются, как уже отмечалось в гл. 7 и 8, многовариант</w:t>
        <w:softHyphen/>
        <w:t>ностью возможных проектных решений. Выбор наиболее целесообразного и экономичного из возможных вариантов производится на основании технико-экономических расче</w:t>
        <w:softHyphen/>
        <w:t>тов по «Типовой методике определения эффективности ка</w:t>
        <w:softHyphen/>
        <w:t>питальных вложений», утвержденной Госпланом СССР, Госстроем СССР, Академией наук СССР [43].</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Выявление наиболее экономичного варианта произво</w:t>
        <w:softHyphen/>
        <w:t>дится по минимуму приведенных затрат, учитывающих го</w:t>
        <w:softHyphen/>
        <w:t>довые эксплуатационные расходы и окупаемость капиталь</w:t>
        <w:softHyphen/>
        <w:t>ных вложений.</w:t>
      </w:r>
    </w:p>
    <w:p>
      <w:pPr>
        <w:pStyle w:val="Style22"/>
        <w:keepNext w:val="0"/>
        <w:keepLines w:val="0"/>
        <w:widowControl w:val="0"/>
        <w:shd w:val="clear" w:color="auto" w:fill="auto"/>
        <w:bidi w:val="0"/>
        <w:spacing w:before="0" w:after="140" w:line="202" w:lineRule="auto"/>
        <w:ind w:left="0" w:right="0"/>
        <w:jc w:val="both"/>
        <w:sectPr>
          <w:headerReference w:type="default" r:id="rId421"/>
          <w:footerReference w:type="default" r:id="rId422"/>
          <w:headerReference w:type="even" r:id="rId423"/>
          <w:footerReference w:type="even" r:id="rId424"/>
          <w:footnotePr>
            <w:pos w:val="pageBottom"/>
            <w:numFmt w:val="decimal"/>
            <w:numRestart w:val="continuous"/>
            <w15:footnoteColumns w:val="1"/>
          </w:footnotePr>
          <w:pgSz w:w="7300" w:h="11799"/>
          <w:pgMar w:top="628" w:right="434" w:bottom="1164" w:left="693" w:header="0" w:footer="3" w:gutter="0"/>
          <w:cols w:space="720"/>
          <w:noEndnote/>
          <w:rtlGutter w:val="0"/>
          <w:docGrid w:linePitch="360"/>
        </w:sectPr>
      </w:pPr>
      <w:r>
        <w:rPr>
          <w:color w:val="000000"/>
          <w:spacing w:val="0"/>
          <w:w w:val="100"/>
          <w:position w:val="0"/>
        </w:rPr>
        <w:t>Варианты, отличающиеся по приведенным затратам ме</w:t>
        <w:softHyphen/>
        <w:t>нее чем на 3 % (при исключении одинаковых составляющих</w:t>
      </w:r>
    </w:p>
    <w:p>
      <w:pPr>
        <w:pStyle w:val="Style22"/>
        <w:keepNext w:val="0"/>
        <w:keepLines w:val="0"/>
        <w:widowControl w:val="0"/>
        <w:shd w:val="clear" w:color="auto" w:fill="auto"/>
        <w:bidi w:val="0"/>
        <w:spacing w:before="0" w:after="0" w:line="202" w:lineRule="auto"/>
        <w:ind w:left="480" w:right="0" w:firstLine="20"/>
        <w:jc w:val="both"/>
      </w:pPr>
      <w:r>
        <w:rPr>
          <w:color w:val="000000"/>
          <w:spacing w:val="0"/>
          <w:w w:val="100"/>
          <w:position w:val="0"/>
        </w:rPr>
        <w:t>затрат), считаются равноэкономичными, В пределах зоны равноэкономичности выбор оптимального варианта следует производить исходя из инженерной оценки тех качеств, ко</w:t>
        <w:softHyphen/>
        <w:t>торые не могли быть полностью учтены в затратах (надеж</w:t>
        <w:softHyphen/>
        <w:t>ность, расход электроэнергии, перспективность, условия по</w:t>
        <w:softHyphen/>
        <w:t>лучения оборудования, электробезопасность, расход цвет</w:t>
        <w:softHyphen/>
        <w:t>ного металла и т. п.).</w:t>
      </w:r>
    </w:p>
    <w:p>
      <w:pPr>
        <w:pStyle w:val="Style22"/>
        <w:keepNext w:val="0"/>
        <w:keepLines w:val="0"/>
        <w:widowControl w:val="0"/>
        <w:shd w:val="clear" w:color="auto" w:fill="auto"/>
        <w:bidi w:val="0"/>
        <w:spacing w:before="0" w:after="0" w:line="202" w:lineRule="auto"/>
        <w:ind w:left="480" w:right="0" w:firstLine="340"/>
        <w:jc w:val="both"/>
      </w:pPr>
      <w:r>
        <w:rPr>
          <w:color w:val="000000"/>
          <w:spacing w:val="0"/>
          <w:w w:val="100"/>
          <w:position w:val="0"/>
        </w:rPr>
        <w:t>Конечно, во всех случаях должно быть обеспечено вы</w:t>
        <w:softHyphen/>
        <w:t>полнение технических требований правил и норм.</w:t>
      </w:r>
    </w:p>
    <w:p>
      <w:pPr>
        <w:pStyle w:val="Style22"/>
        <w:keepNext w:val="0"/>
        <w:keepLines w:val="0"/>
        <w:widowControl w:val="0"/>
        <w:shd w:val="clear" w:color="auto" w:fill="auto"/>
        <w:bidi w:val="0"/>
        <w:spacing w:before="0" w:after="0" w:line="202" w:lineRule="auto"/>
        <w:ind w:left="480" w:right="0" w:firstLine="340"/>
        <w:jc w:val="both"/>
      </w:pPr>
      <w:r>
        <w:rPr>
          <w:color w:val="000000"/>
          <w:spacing w:val="0"/>
          <w:w w:val="100"/>
          <w:position w:val="0"/>
        </w:rPr>
        <w:t>При сооружении электроустановки в один этап расчет</w:t>
        <w:softHyphen/>
        <w:t>ные затраты, тыс. руб/год, определяются согласно [43] по выражению</w:t>
      </w:r>
    </w:p>
    <w:p>
      <w:pPr>
        <w:pStyle w:val="Style22"/>
        <w:keepNext w:val="0"/>
        <w:keepLines w:val="0"/>
        <w:widowControl w:val="0"/>
        <w:shd w:val="clear" w:color="auto" w:fill="auto"/>
        <w:tabs>
          <w:tab w:pos="3120" w:val="left"/>
        </w:tabs>
        <w:bidi w:val="0"/>
        <w:spacing w:before="0" w:after="60" w:line="202" w:lineRule="auto"/>
        <w:ind w:left="0" w:right="780" w:firstLine="0"/>
        <w:jc w:val="right"/>
        <w:rPr>
          <w:sz w:val="16"/>
          <w:szCs w:val="16"/>
        </w:rPr>
      </w:pPr>
      <w:r>
        <w:rPr>
          <w:i/>
          <w:iCs/>
          <w:color w:val="000000"/>
          <w:spacing w:val="0"/>
          <w:w w:val="100"/>
          <w:position w:val="0"/>
          <w:sz w:val="22"/>
          <w:szCs w:val="22"/>
        </w:rPr>
        <w:t>3 = Е„К + И,</w:t>
      </w:r>
      <w:r>
        <w:rPr>
          <w:color w:val="000000"/>
          <w:spacing w:val="0"/>
          <w:w w:val="100"/>
          <w:position w:val="0"/>
          <w:sz w:val="16"/>
          <w:szCs w:val="16"/>
        </w:rPr>
        <w:tab/>
        <w:t>(16.1)</w:t>
      </w:r>
    </w:p>
    <w:p>
      <w:pPr>
        <w:pStyle w:val="Style22"/>
        <w:keepNext w:val="0"/>
        <w:keepLines w:val="0"/>
        <w:widowControl w:val="0"/>
        <w:shd w:val="clear" w:color="auto" w:fill="auto"/>
        <w:bidi w:val="0"/>
        <w:spacing w:before="0" w:after="0" w:line="206" w:lineRule="auto"/>
        <w:ind w:left="480" w:right="0" w:firstLine="20"/>
        <w:jc w:val="both"/>
      </w:pPr>
      <w:r>
        <w:rPr>
          <w:color w:val="000000"/>
          <w:spacing w:val="0"/>
          <w:w w:val="100"/>
          <w:position w:val="0"/>
        </w:rPr>
        <w:t xml:space="preserve">где </w:t>
      </w:r>
      <w:r>
        <w:rPr>
          <w:i/>
          <w:iCs/>
          <w:color w:val="000000"/>
          <w:spacing w:val="0"/>
          <w:w w:val="100"/>
          <w:position w:val="0"/>
        </w:rPr>
        <w:t>Е</w:t>
      </w:r>
      <w:r>
        <w:rPr>
          <w:i/>
          <w:iCs/>
          <w:color w:val="000000"/>
          <w:spacing w:val="0"/>
          <w:w w:val="100"/>
          <w:position w:val="0"/>
          <w:vertAlign w:val="subscript"/>
        </w:rPr>
        <w:t>н</w:t>
      </w:r>
      <w:r>
        <w:rPr>
          <w:i/>
          <w:iCs/>
          <w:color w:val="000000"/>
          <w:spacing w:val="0"/>
          <w:w w:val="100"/>
          <w:position w:val="0"/>
        </w:rPr>
        <w:t xml:space="preserve"> —</w:t>
      </w:r>
      <w:r>
        <w:rPr>
          <w:color w:val="000000"/>
          <w:spacing w:val="0"/>
          <w:w w:val="100"/>
          <w:position w:val="0"/>
        </w:rPr>
        <w:t xml:space="preserve"> нормативный коэффициент эффективности капи</w:t>
        <w:softHyphen/>
        <w:t>тальных вложений, равный 0,12</w:t>
      </w:r>
      <w:r>
        <w:rPr>
          <w:color w:val="000000"/>
          <w:spacing w:val="0"/>
          <w:w w:val="100"/>
          <w:position w:val="0"/>
        </w:rPr>
        <w:footnoteReference w:id="18"/>
      </w:r>
      <w:r>
        <w:rPr>
          <w:color w:val="000000"/>
          <w:spacing w:val="0"/>
          <w:w w:val="100"/>
          <w:position w:val="0"/>
        </w:rPr>
        <w:t xml:space="preserve"> </w:t>
      </w:r>
      <w:r>
        <w:rPr>
          <w:color w:val="000000"/>
          <w:spacing w:val="0"/>
          <w:w w:val="100"/>
          <w:position w:val="0"/>
          <w:vertAlign w:val="superscript"/>
        </w:rPr>
        <w:footnoteReference w:id="19"/>
      </w:r>
      <w:r>
        <w:rPr>
          <w:color w:val="000000"/>
          <w:spacing w:val="0"/>
          <w:w w:val="100"/>
          <w:position w:val="0"/>
        </w:rPr>
        <w:t xml:space="preserve"> (срок окупаемокти 1/0,12=8,3 года)*; </w:t>
      </w:r>
      <w:r>
        <w:rPr>
          <w:i/>
          <w:iCs/>
          <w:color w:val="000000"/>
          <w:spacing w:val="0"/>
          <w:w w:val="100"/>
          <w:position w:val="0"/>
        </w:rPr>
        <w:t>К—</w:t>
      </w:r>
      <w:r>
        <w:rPr>
          <w:color w:val="000000"/>
          <w:spacing w:val="0"/>
          <w:w w:val="100"/>
          <w:position w:val="0"/>
        </w:rPr>
        <w:t xml:space="preserve"> суммарные капитальные вложе</w:t>
        <w:softHyphen/>
        <w:t xml:space="preserve">ния тыс. руб.; </w:t>
      </w:r>
      <w:r>
        <w:rPr>
          <w:i/>
          <w:iCs/>
          <w:color w:val="000000"/>
          <w:spacing w:val="0"/>
          <w:w w:val="100"/>
          <w:position w:val="0"/>
        </w:rPr>
        <w:t>И —</w:t>
      </w:r>
      <w:r>
        <w:rPr>
          <w:color w:val="000000"/>
          <w:spacing w:val="0"/>
          <w:w w:val="100"/>
          <w:position w:val="0"/>
        </w:rPr>
        <w:t xml:space="preserve"> ежегодные издержки производства (эк</w:t>
        <w:softHyphen/>
        <w:t>сплуатационные расходы), включающие затраты на ком</w:t>
        <w:softHyphen/>
        <w:t>пенсацию потерь энергии в сетях, тыс. руб/год.</w:t>
      </w:r>
    </w:p>
    <w:p>
      <w:pPr>
        <w:pStyle w:val="Style22"/>
        <w:keepNext w:val="0"/>
        <w:keepLines w:val="0"/>
        <w:widowControl w:val="0"/>
        <w:shd w:val="clear" w:color="auto" w:fill="auto"/>
        <w:bidi w:val="0"/>
        <w:spacing w:before="0" w:after="60" w:line="206" w:lineRule="auto"/>
        <w:ind w:left="480" w:right="740" w:firstLine="340"/>
        <w:jc w:val="both"/>
      </w:pPr>
      <w:r>
        <w:rPr>
          <w:color w:val="000000"/>
          <w:spacing w:val="0"/>
          <w:w w:val="100"/>
          <w:position w:val="0"/>
        </w:rPr>
        <w:t>При сравнении вариантов, в которых рассматривается развитие электрической сети во времени, капитальные вло</w:t>
        <w:softHyphen/>
        <w:t>жения и ежегодные издержки по каждому варианту опре</w:t>
        <w:softHyphen/>
        <w:t>деляются с учетом разновременности затрат по годам рас</w:t>
        <w:softHyphen/>
        <w:t>четного периода Гр.пер- При этом учет разновременности затрат рассматриваемых вариантов осуществляется путем их приведения к какому-либо году т</w:t>
      </w:r>
      <w:r>
        <w:rPr>
          <w:color w:val="000000"/>
          <w:spacing w:val="0"/>
          <w:w w:val="100"/>
          <w:position w:val="0"/>
          <w:vertAlign w:val="subscript"/>
        </w:rPr>
        <w:t>П</w:t>
      </w:r>
      <w:r>
        <w:rPr>
          <w:color w:val="000000"/>
          <w:spacing w:val="0"/>
          <w:w w:val="100"/>
          <w:position w:val="0"/>
        </w:rPr>
        <w:t>р</w:t>
      </w:r>
      <w:r>
        <w:rPr>
          <w:color w:val="000000"/>
          <w:spacing w:val="0"/>
          <w:w w:val="100"/>
          <w:position w:val="0"/>
          <w:vertAlign w:val="subscript"/>
        </w:rPr>
        <w:t>И</w:t>
      </w:r>
      <w:r>
        <w:rPr>
          <w:color w:val="000000"/>
          <w:spacing w:val="0"/>
          <w:w w:val="100"/>
          <w:position w:val="0"/>
        </w:rPr>
        <w:t>в, одинаковому для всех вариантов. В этом случае приведенные затраты опре</w:t>
        <w:softHyphen/>
        <w:t>деляются по следующим выражениям:</w:t>
      </w:r>
    </w:p>
    <w:p>
      <w:pPr>
        <w:pStyle w:val="Style19"/>
        <w:keepNext w:val="0"/>
        <w:keepLines w:val="0"/>
        <w:widowControl w:val="0"/>
        <w:shd w:val="clear" w:color="auto" w:fill="auto"/>
        <w:bidi w:val="0"/>
        <w:spacing w:before="0" w:after="0" w:line="257" w:lineRule="auto"/>
        <w:ind w:left="1940" w:right="0" w:firstLine="0"/>
        <w:jc w:val="left"/>
        <w:rPr>
          <w:sz w:val="16"/>
          <w:szCs w:val="16"/>
        </w:rPr>
      </w:pPr>
      <w:r>
        <w:rPr>
          <w:color w:val="000000"/>
          <w:spacing w:val="0"/>
          <w:w w:val="100"/>
          <w:position w:val="0"/>
          <w:sz w:val="16"/>
          <w:szCs w:val="16"/>
          <w:vertAlign w:val="superscript"/>
        </w:rPr>
        <w:t>г</w:t>
      </w:r>
      <w:r>
        <w:rPr>
          <w:color w:val="000000"/>
          <w:spacing w:val="0"/>
          <w:w w:val="100"/>
          <w:position w:val="0"/>
          <w:sz w:val="16"/>
          <w:szCs w:val="16"/>
        </w:rPr>
        <w:t>р.пе</w:t>
      </w:r>
      <w:r>
        <w:rPr>
          <w:color w:val="000000"/>
          <w:spacing w:val="0"/>
          <w:w w:val="100"/>
          <w:position w:val="0"/>
          <w:sz w:val="16"/>
          <w:szCs w:val="16"/>
          <w:vertAlign w:val="subscript"/>
        </w:rPr>
        <w:t>р</w:t>
      </w:r>
    </w:p>
    <w:p>
      <w:pPr>
        <w:pStyle w:val="Style19"/>
        <w:keepNext w:val="0"/>
        <w:keepLines w:val="0"/>
        <w:widowControl w:val="0"/>
        <w:shd w:val="clear" w:color="auto" w:fill="auto"/>
        <w:tabs>
          <w:tab w:pos="5786" w:val="left"/>
        </w:tabs>
        <w:bidi w:val="0"/>
        <w:spacing w:before="0" w:after="0" w:line="257" w:lineRule="auto"/>
        <w:ind w:left="1500" w:right="0" w:firstLine="0"/>
        <w:jc w:val="both"/>
        <w:rPr>
          <w:sz w:val="16"/>
          <w:szCs w:val="16"/>
        </w:rPr>
      </w:pPr>
      <w:r>
        <w:rPr>
          <w:color w:val="000000"/>
          <w:spacing w:val="0"/>
          <w:w w:val="100"/>
          <w:position w:val="0"/>
          <w:sz w:val="16"/>
          <w:szCs w:val="16"/>
        </w:rPr>
        <w:t>3= 2 (ЗД + Д^)(1 +^п)</w:t>
      </w:r>
      <w:r>
        <w:rPr>
          <w:color w:val="000000"/>
          <w:spacing w:val="0"/>
          <w:w w:val="100"/>
          <w:position w:val="0"/>
          <w:sz w:val="16"/>
          <w:szCs w:val="16"/>
          <w:vertAlign w:val="superscript"/>
        </w:rPr>
        <w:t>Т</w:t>
      </w:r>
      <w:r>
        <w:rPr>
          <w:color w:val="000000"/>
          <w:spacing w:val="0"/>
          <w:w w:val="100"/>
          <w:position w:val="0"/>
          <w:sz w:val="16"/>
          <w:szCs w:val="16"/>
        </w:rPr>
        <w:t>ПР»В-</w:t>
      </w:r>
      <w:r>
        <w:rPr>
          <w:color w:val="000000"/>
          <w:spacing w:val="0"/>
          <w:w w:val="100"/>
          <w:position w:val="0"/>
          <w:sz w:val="16"/>
          <w:szCs w:val="16"/>
          <w:vertAlign w:val="superscript"/>
        </w:rPr>
        <w:t>&lt;</w:t>
      </w:r>
      <w:r>
        <w:rPr>
          <w:color w:val="000000"/>
          <w:spacing w:val="0"/>
          <w:w w:val="100"/>
          <w:position w:val="0"/>
          <w:sz w:val="16"/>
          <w:szCs w:val="16"/>
        </w:rPr>
        <w:tab/>
        <w:t>(16.2)</w:t>
      </w:r>
    </w:p>
    <w:p>
      <w:pPr>
        <w:pStyle w:val="Style15"/>
        <w:keepNext w:val="0"/>
        <w:keepLines w:val="0"/>
        <w:widowControl w:val="0"/>
        <w:shd w:val="clear" w:color="auto" w:fill="auto"/>
        <w:bidi w:val="0"/>
        <w:spacing w:before="0" w:after="60" w:line="240" w:lineRule="auto"/>
        <w:ind w:left="2080" w:right="0" w:firstLine="0"/>
        <w:jc w:val="left"/>
        <w:rPr>
          <w:sz w:val="11"/>
          <w:szCs w:val="11"/>
        </w:rPr>
      </w:pPr>
      <w:r>
        <w:rPr>
          <w:b/>
          <w:bCs/>
          <w:color w:val="000000"/>
          <w:spacing w:val="0"/>
          <w:w w:val="100"/>
          <w:position w:val="0"/>
          <w:sz w:val="11"/>
          <w:szCs w:val="11"/>
        </w:rPr>
        <w:t>/=1</w:t>
      </w:r>
    </w:p>
    <w:p>
      <w:pPr>
        <w:pStyle w:val="Style19"/>
        <w:keepNext w:val="0"/>
        <w:keepLines w:val="0"/>
        <w:widowControl w:val="0"/>
        <w:shd w:val="clear" w:color="auto" w:fill="auto"/>
        <w:bidi w:val="0"/>
        <w:spacing w:before="0" w:after="0" w:line="257" w:lineRule="auto"/>
        <w:ind w:left="2000" w:right="0" w:firstLine="0"/>
        <w:jc w:val="left"/>
        <w:rPr>
          <w:sz w:val="16"/>
          <w:szCs w:val="16"/>
        </w:rPr>
      </w:pPr>
      <w:r>
        <w:rPr>
          <w:color w:val="000000"/>
          <w:spacing w:val="0"/>
          <w:w w:val="100"/>
          <w:position w:val="0"/>
          <w:sz w:val="16"/>
          <w:szCs w:val="16"/>
        </w:rPr>
        <w:t>7*р,пер</w:t>
      </w:r>
    </w:p>
    <w:p>
      <w:pPr>
        <w:pStyle w:val="Style19"/>
        <w:keepNext w:val="0"/>
        <w:keepLines w:val="0"/>
        <w:widowControl w:val="0"/>
        <w:shd w:val="clear" w:color="auto" w:fill="auto"/>
        <w:bidi w:val="0"/>
        <w:spacing w:before="0" w:after="0" w:line="384" w:lineRule="auto"/>
        <w:ind w:left="2140" w:right="0" w:hanging="640"/>
        <w:jc w:val="both"/>
        <w:rPr>
          <w:sz w:val="11"/>
          <w:szCs w:val="11"/>
        </w:rPr>
      </w:pPr>
      <w:r>
        <w:rPr>
          <w:b/>
          <w:bCs/>
          <w:color w:val="000000"/>
          <w:spacing w:val="0"/>
          <w:w w:val="100"/>
          <w:position w:val="0"/>
          <w:sz w:val="11"/>
          <w:szCs w:val="11"/>
        </w:rPr>
        <w:t xml:space="preserve">з= </w:t>
      </w:r>
      <w:r>
        <w:rPr>
          <w:color w:val="000000"/>
          <w:spacing w:val="0"/>
          <w:w w:val="100"/>
          <w:position w:val="0"/>
          <w:sz w:val="16"/>
          <w:szCs w:val="16"/>
        </w:rPr>
        <w:t xml:space="preserve">2 (зд+А^а+^Горив-л (1б.з) </w:t>
      </w:r>
      <w:r>
        <w:rPr>
          <w:b/>
          <w:bCs/>
          <w:color w:val="000000"/>
          <w:spacing w:val="0"/>
          <w:w w:val="100"/>
          <w:position w:val="0"/>
          <w:sz w:val="11"/>
          <w:szCs w:val="11"/>
        </w:rPr>
        <w:t>/=1</w:t>
      </w:r>
    </w:p>
    <w:p>
      <w:pPr>
        <w:pStyle w:val="Style22"/>
        <w:keepNext w:val="0"/>
        <w:keepLines w:val="0"/>
        <w:widowControl w:val="0"/>
        <w:shd w:val="clear" w:color="auto" w:fill="auto"/>
        <w:tabs>
          <w:tab w:pos="3120" w:val="left"/>
        </w:tabs>
        <w:bidi w:val="0"/>
        <w:spacing w:before="0" w:after="60" w:line="204" w:lineRule="auto"/>
        <w:ind w:left="480" w:right="0" w:firstLine="20"/>
        <w:jc w:val="both"/>
        <w:sectPr>
          <w:footnotePr>
            <w:pos w:val="pageBottom"/>
            <w:numFmt w:val="chicago"/>
            <w:numRestart w:val="continuous"/>
            <w15:footnoteColumns w:val="1"/>
          </w:footnotePr>
          <w:pgSz w:w="7300" w:h="11799"/>
          <w:pgMar w:top="1102" w:right="62" w:bottom="1041" w:left="81" w:header="0" w:footer="3" w:gutter="0"/>
          <w:cols w:space="720"/>
          <w:noEndnote/>
          <w:rtlGutter w:val="0"/>
          <w:docGrid w:linePitch="360"/>
        </w:sectPr>
      </w:pPr>
      <w:r>
        <w:rPr>
          <w:color w:val="000000"/>
          <w:spacing w:val="0"/>
          <w:w w:val="100"/>
          <w:position w:val="0"/>
        </w:rPr>
        <w:t xml:space="preserve">где </w:t>
      </w:r>
      <w:r>
        <w:rPr>
          <w:i/>
          <w:iCs/>
          <w:color w:val="000000"/>
          <w:spacing w:val="0"/>
          <w:w w:val="100"/>
          <w:position w:val="0"/>
        </w:rPr>
        <w:t>Е</w:t>
      </w:r>
      <w:r>
        <w:rPr>
          <w:i/>
          <w:iCs/>
          <w:color w:val="000000"/>
          <w:spacing w:val="0"/>
          <w:w w:val="100"/>
          <w:position w:val="0"/>
          <w:vertAlign w:val="subscript"/>
        </w:rPr>
        <w:t>п</w:t>
      </w:r>
      <w:r>
        <w:rPr>
          <w:i/>
          <w:iCs/>
          <w:color w:val="000000"/>
          <w:spacing w:val="0"/>
          <w:w w:val="100"/>
          <w:position w:val="0"/>
        </w:rPr>
        <w:t>—</w:t>
      </w:r>
      <w:r>
        <w:rPr>
          <w:color w:val="000000"/>
          <w:spacing w:val="0"/>
          <w:w w:val="100"/>
          <w:position w:val="0"/>
        </w:rPr>
        <w:t xml:space="preserve"> нормативный коэффициент, учитывающий разно</w:t>
        <w:softHyphen/>
        <w:t xml:space="preserve">временность затрат, равный 0,08*; </w:t>
      </w:r>
      <w:r>
        <w:rPr>
          <w:i/>
          <w:iCs/>
          <w:color w:val="000000"/>
          <w:spacing w:val="0"/>
          <w:w w:val="100"/>
          <w:position w:val="0"/>
        </w:rPr>
        <w:t xml:space="preserve">Kt </w:t>
      </w:r>
      <w:r>
        <w:rPr>
          <w:i/>
          <w:iCs/>
          <w:color w:val="000000"/>
          <w:spacing w:val="0"/>
          <w:w w:val="100"/>
          <w:position w:val="0"/>
        </w:rPr>
        <w:t>—</w:t>
      </w:r>
      <w:r>
        <w:rPr>
          <w:color w:val="000000"/>
          <w:spacing w:val="0"/>
          <w:w w:val="100"/>
          <w:position w:val="0"/>
        </w:rPr>
        <w:t xml:space="preserve"> капитальные вло</w:t>
        <w:softHyphen/>
        <w:t>жения, тыс. руб.;</w:t>
        <w:tab/>
      </w:r>
      <w:r>
        <w:rPr>
          <w:i/>
          <w:iCs/>
          <w:color w:val="000000"/>
          <w:spacing w:val="0"/>
          <w:w w:val="100"/>
          <w:position w:val="0"/>
        </w:rPr>
        <w:t>—И</w:t>
      </w:r>
      <w:r>
        <w:rPr>
          <w:i/>
          <w:iCs/>
          <w:color w:val="000000"/>
          <w:spacing w:val="0"/>
          <w:w w:val="100"/>
          <w:position w:val="0"/>
        </w:rPr>
        <w:t xml:space="preserve">t-i </w:t>
      </w:r>
      <w:r>
        <w:rPr>
          <w:i/>
          <w:iCs/>
          <w:color w:val="000000"/>
          <w:spacing w:val="0"/>
          <w:w w:val="100"/>
          <w:position w:val="0"/>
        </w:rPr>
        <w:t>—</w:t>
      </w:r>
      <w:r>
        <w:rPr>
          <w:color w:val="000000"/>
          <w:spacing w:val="0"/>
          <w:w w:val="100"/>
          <w:position w:val="0"/>
        </w:rPr>
        <w:t xml:space="preserve"> изменение издержек в</w:t>
      </w:r>
    </w:p>
    <w:p>
      <w:pPr>
        <w:pStyle w:val="Style199"/>
        <w:keepNext/>
        <w:keepLines/>
        <w:widowControl w:val="0"/>
        <w:shd w:val="clear" w:color="auto" w:fill="auto"/>
        <w:tabs>
          <w:tab w:pos="1656" w:val="left"/>
          <w:tab w:leader="hyphen" w:pos="6605" w:val="left"/>
        </w:tabs>
        <w:bidi w:val="0"/>
        <w:spacing w:before="0" w:after="460" w:line="240" w:lineRule="auto"/>
        <w:ind w:left="0" w:right="0" w:firstLine="0"/>
        <w:jc w:val="left"/>
        <w:rPr>
          <w:sz w:val="38"/>
          <w:szCs w:val="38"/>
        </w:rPr>
      </w:pPr>
      <w:bookmarkStart w:id="243" w:name="bookmark243"/>
      <w:bookmarkStart w:id="244" w:name="bookmark244"/>
      <w:bookmarkStart w:id="245" w:name="bookmark245"/>
      <w:r>
        <w:rPr>
          <w:rFonts w:ascii="Courier New" w:eastAsia="Courier New" w:hAnsi="Courier New" w:cs="Courier New"/>
          <w:color w:val="290A00"/>
          <w:spacing w:val="0"/>
          <w:w w:val="100"/>
          <w:position w:val="0"/>
          <w:sz w:val="38"/>
          <w:szCs w:val="38"/>
        </w:rPr>
        <w:t>|</w:t>
        <w:tab/>
      </w:r>
      <w:r>
        <w:rPr>
          <w:rFonts w:ascii="Courier New" w:eastAsia="Courier New" w:hAnsi="Courier New" w:cs="Courier New"/>
          <w:color w:val="A4A16C"/>
          <w:spacing w:val="0"/>
          <w:w w:val="100"/>
          <w:position w:val="0"/>
          <w:sz w:val="38"/>
          <w:szCs w:val="38"/>
        </w:rPr>
        <w:t>7-</w:t>
      </w:r>
      <w:r>
        <w:rPr>
          <w:rFonts w:ascii="Courier New" w:eastAsia="Courier New" w:hAnsi="Courier New" w:cs="Courier New"/>
          <w:color w:val="63634A"/>
          <w:spacing w:val="0"/>
          <w:w w:val="100"/>
          <w:position w:val="0"/>
          <w:sz w:val="38"/>
          <w:szCs w:val="38"/>
        </w:rPr>
        <w:tab/>
        <w:t>'</w:t>
      </w:r>
      <w:bookmarkEnd w:id="243"/>
      <w:bookmarkEnd w:id="244"/>
      <w:bookmarkEnd w:id="245"/>
    </w:p>
    <w:p>
      <w:pPr>
        <w:pStyle w:val="Style22"/>
        <w:keepNext w:val="0"/>
        <w:keepLines w:val="0"/>
        <w:widowControl w:val="0"/>
        <w:shd w:val="clear" w:color="auto" w:fill="auto"/>
        <w:bidi w:val="0"/>
        <w:spacing w:before="0" w:after="0" w:line="209" w:lineRule="auto"/>
        <w:ind w:left="740" w:right="0" w:firstLine="20"/>
        <w:jc w:val="both"/>
      </w:pPr>
      <w:r>
        <w:rPr>
          <w:color w:val="000000"/>
          <w:spacing w:val="0"/>
          <w:w w:val="100"/>
          <w:position w:val="0"/>
        </w:rPr>
        <w:t>каждом году расчетного периода по сравнению с предыду</w:t>
        <w:softHyphen/>
        <w:t>щим годом, тыс, руб/год.</w:t>
      </w:r>
    </w:p>
    <w:p>
      <w:pPr>
        <w:pStyle w:val="Style22"/>
        <w:keepNext w:val="0"/>
        <w:keepLines w:val="0"/>
        <w:widowControl w:val="0"/>
        <w:shd w:val="clear" w:color="auto" w:fill="auto"/>
        <w:bidi w:val="0"/>
        <w:spacing w:before="0" w:after="40" w:line="209" w:lineRule="auto"/>
        <w:ind w:left="1020" w:right="0" w:firstLine="0"/>
        <w:jc w:val="left"/>
      </w:pPr>
      <w:r>
        <w:rPr>
          <w:color w:val="000000"/>
          <w:spacing w:val="0"/>
          <w:w w:val="100"/>
          <w:position w:val="0"/>
        </w:rPr>
        <w:t>Издержки производства определяются по формуле</w:t>
      </w:r>
    </w:p>
    <w:p>
      <w:pPr>
        <w:pStyle w:val="Style19"/>
        <w:keepNext w:val="0"/>
        <w:keepLines w:val="0"/>
        <w:widowControl w:val="0"/>
        <w:shd w:val="clear" w:color="auto" w:fill="auto"/>
        <w:tabs>
          <w:tab w:pos="3394" w:val="left"/>
        </w:tabs>
        <w:bidi w:val="0"/>
        <w:spacing w:before="0" w:after="40" w:line="240" w:lineRule="auto"/>
        <w:ind w:left="0" w:right="660" w:firstLine="0"/>
        <w:jc w:val="right"/>
        <w:rPr>
          <w:sz w:val="22"/>
          <w:szCs w:val="22"/>
        </w:rPr>
      </w:pPr>
      <w:r>
        <w:rPr>
          <w:color w:val="000000"/>
          <w:spacing w:val="0"/>
          <w:w w:val="100"/>
          <w:position w:val="0"/>
          <w:sz w:val="16"/>
          <w:szCs w:val="16"/>
        </w:rPr>
        <w:t>=И</w:t>
      </w:r>
      <w:r>
        <w:rPr>
          <w:color w:val="000000"/>
          <w:spacing w:val="0"/>
          <w:w w:val="100"/>
          <w:position w:val="0"/>
          <w:sz w:val="16"/>
          <w:szCs w:val="16"/>
          <w:vertAlign w:val="subscript"/>
        </w:rPr>
        <w:t>р</w:t>
      </w:r>
      <w:r>
        <w:rPr>
          <w:color w:val="000000"/>
          <w:spacing w:val="0"/>
          <w:w w:val="100"/>
          <w:position w:val="0"/>
          <w:sz w:val="16"/>
          <w:szCs w:val="16"/>
        </w:rPr>
        <w:t xml:space="preserve"> + И</w:t>
      </w:r>
      <w:r>
        <w:rPr>
          <w:color w:val="000000"/>
          <w:spacing w:val="0"/>
          <w:w w:val="100"/>
          <w:position w:val="0"/>
          <w:sz w:val="16"/>
          <w:szCs w:val="16"/>
          <w:vertAlign w:val="subscript"/>
        </w:rPr>
        <w:t>к</w:t>
      </w:r>
      <w:r>
        <w:rPr>
          <w:color w:val="000000"/>
          <w:spacing w:val="0"/>
          <w:w w:val="100"/>
          <w:position w:val="0"/>
          <w:sz w:val="16"/>
          <w:szCs w:val="16"/>
        </w:rPr>
        <w:t>,р + 7У</w:t>
      </w:r>
      <w:r>
        <w:rPr>
          <w:color w:val="000000"/>
          <w:spacing w:val="0"/>
          <w:w w:val="100"/>
          <w:position w:val="0"/>
          <w:sz w:val="16"/>
          <w:szCs w:val="16"/>
          <w:vertAlign w:val="subscript"/>
        </w:rPr>
        <w:t>3</w:t>
      </w:r>
      <w:r>
        <w:rPr>
          <w:color w:val="000000"/>
          <w:spacing w:val="0"/>
          <w:w w:val="100"/>
          <w:position w:val="0"/>
          <w:sz w:val="16"/>
          <w:szCs w:val="16"/>
        </w:rPr>
        <w:t xml:space="preserve"> + ^м.</w:t>
        <w:tab/>
      </w:r>
      <w:r>
        <w:rPr>
          <w:color w:val="000000"/>
          <w:spacing w:val="0"/>
          <w:w w:val="100"/>
          <w:position w:val="0"/>
          <w:sz w:val="22"/>
          <w:szCs w:val="22"/>
        </w:rPr>
        <w:t>(16.4)</w:t>
      </w:r>
    </w:p>
    <w:p>
      <w:pPr>
        <w:pStyle w:val="Style22"/>
        <w:keepNext w:val="0"/>
        <w:keepLines w:val="0"/>
        <w:widowControl w:val="0"/>
        <w:shd w:val="clear" w:color="auto" w:fill="auto"/>
        <w:bidi w:val="0"/>
        <w:spacing w:before="0" w:after="0" w:line="204" w:lineRule="auto"/>
        <w:ind w:left="740" w:right="0" w:firstLine="20"/>
        <w:jc w:val="both"/>
      </w:pPr>
      <w:r>
        <w:rPr>
          <w:color w:val="000000"/>
          <w:spacing w:val="0"/>
          <w:w w:val="100"/>
          <w:position w:val="0"/>
        </w:rPr>
        <w:t xml:space="preserve">где </w:t>
      </w:r>
      <w:r>
        <w:rPr>
          <w:i/>
          <w:iCs/>
          <w:color w:val="000000"/>
          <w:spacing w:val="0"/>
          <w:w w:val="100"/>
          <w:position w:val="0"/>
        </w:rPr>
        <w:t>И</w:t>
      </w:r>
      <w:r>
        <w:rPr>
          <w:i/>
          <w:iCs/>
          <w:color w:val="000000"/>
          <w:spacing w:val="0"/>
          <w:w w:val="100"/>
          <w:position w:val="0"/>
          <w:vertAlign w:val="subscript"/>
        </w:rPr>
        <w:t>р</w:t>
      </w:r>
      <w:r>
        <w:rPr>
          <w:i/>
          <w:iCs/>
          <w:color w:val="000000"/>
          <w:spacing w:val="0"/>
          <w:w w:val="100"/>
          <w:position w:val="0"/>
        </w:rPr>
        <w:t xml:space="preserve"> —</w:t>
      </w:r>
      <w:r>
        <w:rPr>
          <w:color w:val="000000"/>
          <w:spacing w:val="0"/>
          <w:w w:val="100"/>
          <w:position w:val="0"/>
        </w:rPr>
        <w:t xml:space="preserve"> амортизационные отчисления на реновацию; </w:t>
      </w:r>
      <w:r>
        <w:rPr>
          <w:i/>
          <w:iCs/>
          <w:color w:val="000000"/>
          <w:spacing w:val="0"/>
          <w:w w:val="100"/>
          <w:position w:val="0"/>
        </w:rPr>
        <w:t>И</w:t>
      </w:r>
      <w:r>
        <w:rPr>
          <w:i/>
          <w:iCs/>
          <w:color w:val="000000"/>
          <w:spacing w:val="0"/>
          <w:w w:val="100"/>
          <w:position w:val="0"/>
          <w:vertAlign w:val="subscript"/>
        </w:rPr>
        <w:t>к</w:t>
      </w:r>
      <w:r>
        <w:rPr>
          <w:i/>
          <w:iCs/>
          <w:color w:val="000000"/>
          <w:spacing w:val="0"/>
          <w:w w:val="100"/>
          <w:position w:val="0"/>
        </w:rPr>
        <w:t>,р —</w:t>
      </w:r>
      <w:r>
        <w:rPr>
          <w:color w:val="000000"/>
          <w:spacing w:val="0"/>
          <w:w w:val="100"/>
          <w:position w:val="0"/>
        </w:rPr>
        <w:t xml:space="preserve"> то же на капитальный ремонт; </w:t>
      </w:r>
      <w:r>
        <w:rPr>
          <w:i/>
          <w:iCs/>
          <w:color w:val="000000"/>
          <w:spacing w:val="0"/>
          <w:w w:val="100"/>
          <w:position w:val="0"/>
        </w:rPr>
        <w:t>И</w:t>
      </w:r>
      <w:r>
        <w:rPr>
          <w:i/>
          <w:iCs/>
          <w:color w:val="000000"/>
          <w:spacing w:val="0"/>
          <w:w w:val="100"/>
          <w:position w:val="0"/>
          <w:vertAlign w:val="subscript"/>
        </w:rPr>
        <w:t>а</w:t>
      </w:r>
      <w:r>
        <w:rPr>
          <w:i/>
          <w:iCs/>
          <w:color w:val="000000"/>
          <w:spacing w:val="0"/>
          <w:w w:val="100"/>
          <w:position w:val="0"/>
        </w:rPr>
        <w:t xml:space="preserve"> —</w:t>
      </w:r>
      <w:r>
        <w:rPr>
          <w:color w:val="000000"/>
          <w:spacing w:val="0"/>
          <w:w w:val="100"/>
          <w:position w:val="0"/>
        </w:rPr>
        <w:t xml:space="preserve"> затраты на экс</w:t>
        <w:softHyphen/>
        <w:t xml:space="preserve">плуатацию, включающие затраты на текущий ремонт; </w:t>
      </w:r>
      <w:r>
        <w:rPr>
          <w:i/>
          <w:iCs/>
          <w:color w:val="000000"/>
          <w:spacing w:val="0"/>
          <w:w w:val="100"/>
          <w:position w:val="0"/>
        </w:rPr>
        <w:t>И</w:t>
      </w:r>
      <w:r>
        <w:rPr>
          <w:i/>
          <w:iCs/>
          <w:color w:val="000000"/>
          <w:spacing w:val="0"/>
          <w:w w:val="100"/>
          <w:position w:val="0"/>
          <w:vertAlign w:val="subscript"/>
        </w:rPr>
        <w:t>к</w:t>
      </w:r>
      <w:r>
        <w:rPr>
          <w:i/>
          <w:iCs/>
          <w:color w:val="000000"/>
          <w:spacing w:val="0"/>
          <w:w w:val="100"/>
          <w:position w:val="0"/>
        </w:rPr>
        <w:t xml:space="preserve"> —</w:t>
      </w:r>
      <w:r>
        <w:rPr>
          <w:color w:val="000000"/>
          <w:spacing w:val="0"/>
          <w:w w:val="100"/>
          <w:position w:val="0"/>
        </w:rPr>
        <w:t xml:space="preserve"> затраты на электроэнергию, приобретение потерь сырья и компенсацию потерь энергии в сети.</w:t>
      </w:r>
    </w:p>
    <w:p>
      <w:pPr>
        <w:pStyle w:val="Style22"/>
        <w:keepNext w:val="0"/>
        <w:keepLines w:val="0"/>
        <w:widowControl w:val="0"/>
        <w:shd w:val="clear" w:color="auto" w:fill="auto"/>
        <w:bidi w:val="0"/>
        <w:spacing w:before="0" w:after="40" w:line="204" w:lineRule="auto"/>
        <w:ind w:left="740" w:right="0"/>
        <w:jc w:val="both"/>
      </w:pPr>
      <w:r>
        <w:rPr>
          <w:color w:val="000000"/>
          <w:spacing w:val="0"/>
          <w:w w:val="100"/>
          <w:position w:val="0"/>
        </w:rPr>
        <w:t>Коэффициент суммарных ежегодных отчислений от ка</w:t>
        <w:softHyphen/>
        <w:t>питальных вложений Е</w:t>
      </w:r>
      <w:r>
        <w:rPr>
          <w:color w:val="000000"/>
          <w:spacing w:val="0"/>
          <w:w w:val="100"/>
          <w:position w:val="0"/>
          <w:vertAlign w:val="subscript"/>
        </w:rPr>
        <w:t>2</w:t>
      </w:r>
      <w:r>
        <w:rPr>
          <w:color w:val="000000"/>
          <w:spacing w:val="0"/>
          <w:w w:val="100"/>
          <w:position w:val="0"/>
        </w:rPr>
        <w:t xml:space="preserve"> определяется по выражению</w:t>
      </w:r>
      <w:r>
        <w:rPr>
          <w:color w:val="000000"/>
          <w:spacing w:val="0"/>
          <w:w w:val="100"/>
          <w:position w:val="0"/>
          <w:vertAlign w:val="superscript"/>
        </w:rPr>
        <w:footnoteReference w:id="20"/>
      </w:r>
    </w:p>
    <w:p>
      <w:pPr>
        <w:pStyle w:val="Style19"/>
        <w:keepNext w:val="0"/>
        <w:keepLines w:val="0"/>
        <w:widowControl w:val="0"/>
        <w:shd w:val="clear" w:color="auto" w:fill="auto"/>
        <w:tabs>
          <w:tab w:pos="3706" w:val="left"/>
          <w:tab w:pos="4738" w:val="left"/>
        </w:tabs>
        <w:bidi w:val="0"/>
        <w:spacing w:before="0" w:after="40" w:line="240" w:lineRule="auto"/>
        <w:ind w:left="0" w:right="0" w:firstLine="0"/>
        <w:jc w:val="right"/>
        <w:rPr>
          <w:sz w:val="22"/>
          <w:szCs w:val="22"/>
        </w:rPr>
      </w:pPr>
      <w:r>
        <w:rPr>
          <w:color w:val="000000"/>
          <w:spacing w:val="0"/>
          <w:w w:val="100"/>
          <w:position w:val="0"/>
          <w:sz w:val="22"/>
          <w:szCs w:val="22"/>
        </w:rPr>
        <w:t>Е</w:t>
      </w:r>
      <w:r>
        <w:rPr>
          <w:color w:val="000000"/>
          <w:spacing w:val="0"/>
          <w:w w:val="100"/>
          <w:position w:val="0"/>
          <w:sz w:val="22"/>
          <w:szCs w:val="22"/>
          <w:vertAlign w:val="subscript"/>
        </w:rPr>
        <w:t>х</w:t>
      </w:r>
      <w:r>
        <w:rPr>
          <w:color w:val="000000"/>
          <w:spacing w:val="0"/>
          <w:w w:val="100"/>
          <w:position w:val="0"/>
          <w:sz w:val="22"/>
          <w:szCs w:val="22"/>
        </w:rPr>
        <w:t xml:space="preserve"> = </w:t>
      </w:r>
      <w:r>
        <w:rPr>
          <w:color w:val="000000"/>
          <w:spacing w:val="0"/>
          <w:w w:val="100"/>
          <w:position w:val="0"/>
          <w:sz w:val="16"/>
          <w:szCs w:val="16"/>
        </w:rPr>
        <w:t>Е</w:t>
      </w:r>
      <w:r>
        <w:rPr>
          <w:color w:val="000000"/>
          <w:spacing w:val="0"/>
          <w:w w:val="100"/>
          <w:position w:val="0"/>
          <w:sz w:val="16"/>
          <w:szCs w:val="16"/>
          <w:vertAlign w:val="subscript"/>
        </w:rPr>
        <w:t>и</w:t>
      </w:r>
      <w:r>
        <w:rPr>
          <w:color w:val="000000"/>
          <w:spacing w:val="0"/>
          <w:w w:val="100"/>
          <w:position w:val="0"/>
          <w:sz w:val="16"/>
          <w:szCs w:val="16"/>
        </w:rPr>
        <w:t xml:space="preserve"> + Ер + Е</w:t>
      </w:r>
      <w:r>
        <w:rPr>
          <w:color w:val="000000"/>
          <w:spacing w:val="0"/>
          <w:w w:val="100"/>
          <w:position w:val="0"/>
          <w:sz w:val="16"/>
          <w:szCs w:val="16"/>
          <w:vertAlign w:val="subscript"/>
        </w:rPr>
        <w:t>к</w:t>
      </w:r>
      <w:r>
        <w:rPr>
          <w:color w:val="000000"/>
          <w:spacing w:val="0"/>
          <w:w w:val="100"/>
          <w:position w:val="0"/>
          <w:sz w:val="16"/>
          <w:szCs w:val="16"/>
        </w:rPr>
        <w:t>,</w:t>
      </w:r>
      <w:r>
        <w:rPr>
          <w:color w:val="000000"/>
          <w:spacing w:val="0"/>
          <w:w w:val="100"/>
          <w:position w:val="0"/>
          <w:sz w:val="16"/>
          <w:szCs w:val="16"/>
          <w:vertAlign w:val="subscript"/>
        </w:rPr>
        <w:t>Р</w:t>
      </w:r>
      <w:r>
        <w:rPr>
          <w:color w:val="000000"/>
          <w:spacing w:val="0"/>
          <w:w w:val="100"/>
          <w:position w:val="0"/>
          <w:sz w:val="16"/>
          <w:szCs w:val="16"/>
        </w:rPr>
        <w:t>+Е</w:t>
      </w:r>
      <w:r>
        <w:rPr>
          <w:color w:val="000000"/>
          <w:spacing w:val="0"/>
          <w:w w:val="100"/>
          <w:position w:val="0"/>
          <w:sz w:val="16"/>
          <w:szCs w:val="16"/>
          <w:vertAlign w:val="subscript"/>
        </w:rPr>
        <w:t>3</w:t>
      </w:r>
      <w:r>
        <w:rPr>
          <w:color w:val="000000"/>
          <w:spacing w:val="0"/>
          <w:w w:val="100"/>
          <w:position w:val="0"/>
          <w:sz w:val="16"/>
          <w:szCs w:val="16"/>
        </w:rPr>
        <w:t>.</w:t>
        <w:tab/>
      </w:r>
      <w:r>
        <w:rPr>
          <w:color w:val="000000"/>
          <w:spacing w:val="0"/>
          <w:w w:val="100"/>
          <w:position w:val="0"/>
          <w:sz w:val="22"/>
          <w:szCs w:val="22"/>
        </w:rPr>
        <w:t>(16.5)</w:t>
        <w:tab/>
      </w:r>
      <w:r>
        <w:rPr>
          <w:color w:val="63634A"/>
          <w:spacing w:val="0"/>
          <w:w w:val="100"/>
          <w:position w:val="0"/>
          <w:sz w:val="22"/>
          <w:szCs w:val="22"/>
        </w:rPr>
        <w:t>&lt;</w:t>
      </w:r>
    </w:p>
    <w:p>
      <w:pPr>
        <w:pStyle w:val="Style22"/>
        <w:keepNext w:val="0"/>
        <w:keepLines w:val="0"/>
        <w:widowControl w:val="0"/>
        <w:shd w:val="clear" w:color="auto" w:fill="auto"/>
        <w:bidi w:val="0"/>
        <w:spacing w:before="0" w:after="40" w:line="211" w:lineRule="auto"/>
        <w:ind w:left="740" w:right="0"/>
        <w:jc w:val="both"/>
      </w:pPr>
      <w:r>
        <w:rPr>
          <w:color w:val="000000"/>
          <w:spacing w:val="0"/>
          <w:w w:val="100"/>
          <w:position w:val="0"/>
        </w:rPr>
        <w:t xml:space="preserve">Формулы (16.2) и (16.3) равноценны, однако расчеты проще вести по формуле (16.3), при которой ежегодные издержки, пропорциональные капитальным вложениям, определяются в процентах от последних </w:t>
      </w:r>
      <w:r>
        <w:rPr>
          <w:i/>
          <w:iCs/>
          <w:color w:val="000000"/>
          <w:spacing w:val="0"/>
          <w:w w:val="100"/>
          <w:position w:val="0"/>
        </w:rPr>
        <w:t>E^Kt</w:t>
      </w:r>
      <w:r>
        <w:rPr>
          <w:color w:val="000000"/>
          <w:spacing w:val="0"/>
          <w:w w:val="100"/>
          <w:position w:val="0"/>
        </w:rPr>
        <w:t xml:space="preserve"> </w:t>
      </w:r>
      <w:r>
        <w:rPr>
          <w:color w:val="000000"/>
          <w:spacing w:val="0"/>
          <w:w w:val="100"/>
          <w:position w:val="0"/>
        </w:rPr>
        <w:t>и складыва</w:t>
        <w:softHyphen/>
        <w:t xml:space="preserve">ются с издержками на покрытие прироста </w:t>
      </w:r>
      <w:r>
        <w:rPr>
          <w:i/>
          <w:iCs/>
          <w:color w:val="000000"/>
          <w:spacing w:val="0"/>
          <w:w w:val="100"/>
          <w:position w:val="0"/>
        </w:rPr>
        <w:t>\И</w:t>
      </w:r>
      <w:r>
        <w:rPr>
          <w:i/>
          <w:iCs/>
          <w:color w:val="000000"/>
          <w:spacing w:val="0"/>
          <w:w w:val="100"/>
          <w:position w:val="0"/>
          <w:vertAlign w:val="subscript"/>
        </w:rPr>
        <w:t>М</w:t>
      </w:r>
      <w:r>
        <w:rPr>
          <w:color w:val="000000"/>
          <w:spacing w:val="0"/>
          <w:w w:val="100"/>
          <w:position w:val="0"/>
        </w:rPr>
        <w:t xml:space="preserve"> от стоимо</w:t>
        <w:softHyphen/>
        <w:t>сти потерь. Для электрических сетей до 1000 В можно при</w:t>
        <w:softHyphen/>
        <w:t>нимать =0,224** (см. сноску стр. 202).</w:t>
      </w:r>
    </w:p>
    <w:p>
      <w:pPr>
        <w:pStyle w:val="Style22"/>
        <w:keepNext w:val="0"/>
        <w:keepLines w:val="0"/>
        <w:widowControl w:val="0"/>
        <w:shd w:val="clear" w:color="auto" w:fill="auto"/>
        <w:bidi w:val="0"/>
        <w:spacing w:before="0" w:after="240" w:line="204" w:lineRule="auto"/>
        <w:ind w:left="740" w:right="0"/>
        <w:jc w:val="both"/>
      </w:pPr>
      <w:r>
        <w:rPr>
          <w:color w:val="000000"/>
          <w:spacing w:val="0"/>
          <w:w w:val="100"/>
          <w:position w:val="0"/>
        </w:rPr>
        <w:t>В гл. 13 приведена методика определения потерь мощно</w:t>
        <w:softHyphen/>
        <w:t>сти и энергии. Затраты на компенсацию потерь энергии определяются с учетом коэффициента попадания максиму</w:t>
        <w:softHyphen/>
        <w:t>ма потерь в максимум энергосистемы согласно Указаниям по проектированию городских электрических сетей ВСН 97—75 Минэнерго СССР в зависимости от времени наи</w:t>
        <w:softHyphen/>
        <w:t>больших потерь и района строительства, а также потерь в звеньях электрической сети более высокого напряжения (10, 35, ПО, 220 кВ ит. д.).</w:t>
      </w:r>
    </w:p>
    <w:p>
      <w:pPr>
        <w:pStyle w:val="Style27"/>
        <w:keepNext w:val="0"/>
        <w:keepLines w:val="0"/>
        <w:widowControl w:val="0"/>
        <w:numPr>
          <w:ilvl w:val="0"/>
          <w:numId w:val="97"/>
        </w:numPr>
        <w:shd w:val="clear" w:color="auto" w:fill="auto"/>
        <w:tabs>
          <w:tab w:pos="1288" w:val="left"/>
        </w:tabs>
        <w:bidi w:val="0"/>
        <w:spacing w:before="0" w:line="240" w:lineRule="auto"/>
        <w:ind w:left="740" w:right="0" w:firstLine="20"/>
        <w:jc w:val="both"/>
      </w:pPr>
      <w:bookmarkStart w:id="246" w:name="bookmark246"/>
      <w:bookmarkEnd w:id="246"/>
      <w:r>
        <w:rPr>
          <w:color w:val="000000"/>
          <w:spacing w:val="0"/>
          <w:w w:val="100"/>
          <w:position w:val="0"/>
        </w:rPr>
        <w:t>Выбор оптимальных схем питающих и групповых электросетей жилых зданий</w:t>
      </w:r>
    </w:p>
    <w:p>
      <w:pPr>
        <w:pStyle w:val="Style22"/>
        <w:keepNext w:val="0"/>
        <w:keepLines w:val="0"/>
        <w:widowControl w:val="0"/>
        <w:shd w:val="clear" w:color="auto" w:fill="auto"/>
        <w:bidi w:val="0"/>
        <w:spacing w:before="0" w:after="40" w:line="204" w:lineRule="auto"/>
        <w:ind w:left="740" w:right="0"/>
        <w:jc w:val="both"/>
      </w:pPr>
      <w:r>
        <w:rPr>
          <w:color w:val="000000"/>
          <w:spacing w:val="0"/>
          <w:w w:val="100"/>
          <w:position w:val="0"/>
        </w:rPr>
        <w:t>Многовариантность проектных решений и учет многих факторов требуют использования для технико-экономичес</w:t>
        <w:softHyphen/>
        <w:t>ких расчетов ЭВМ, так как эти расчеты весьма трудоем</w:t>
        <w:softHyphen/>
        <w:t>ки. В целях выбора наиболее рациональных общих реше</w:t>
        <w:softHyphen/>
        <w:t>ний схем питающих сетей жилых зданий высотой 9—■ 30 этажей МНИИТЭП были выполнены на ЭВМ технико</w:t>
        <w:softHyphen/>
        <w:t>экономические расчеты ряда вариантов построения схем.</w:t>
      </w:r>
      <w:r>
        <w:br w:type="page"/>
      </w:r>
    </w:p>
    <w:p>
      <w:pPr>
        <w:pStyle w:val="Style22"/>
        <w:keepNext w:val="0"/>
        <w:keepLines w:val="0"/>
        <w:widowControl w:val="0"/>
        <w:shd w:val="clear" w:color="auto" w:fill="auto"/>
        <w:bidi w:val="0"/>
        <w:spacing w:before="0" w:after="0" w:line="204" w:lineRule="auto"/>
        <w:ind w:left="520" w:right="0"/>
        <w:jc w:val="both"/>
      </w:pPr>
      <w:r>
        <w:rPr>
          <w:color w:val="000000"/>
          <w:spacing w:val="0"/>
          <w:w w:val="100"/>
          <w:position w:val="0"/>
        </w:rPr>
        <w:t>Результаты расчетов и вытекающие из них рекоменда</w:t>
        <w:softHyphen/>
        <w:t>ции широко используются в проектной практике. Приведем основные положения методики расчетов.</w:t>
      </w:r>
    </w:p>
    <w:p>
      <w:pPr>
        <w:pStyle w:val="Style22"/>
        <w:keepNext w:val="0"/>
        <w:keepLines w:val="0"/>
        <w:widowControl w:val="0"/>
        <w:shd w:val="clear" w:color="auto" w:fill="auto"/>
        <w:bidi w:val="0"/>
        <w:spacing w:before="0" w:after="0" w:line="204" w:lineRule="auto"/>
        <w:ind w:left="520" w:right="0"/>
        <w:jc w:val="both"/>
      </w:pPr>
      <w:r>
        <w:rPr>
          <w:color w:val="000000"/>
          <w:spacing w:val="0"/>
          <w:w w:val="100"/>
          <w:position w:val="0"/>
        </w:rPr>
        <w:t>Сравнение технико-экономических показателей и выбор оптимального варианта схемы производились по минимуму расчетных затрат, приведенных к началу эксплуатации се</w:t>
        <w:softHyphen/>
        <w:t>ти (нулевой год). В приведенных затратах учитывались ка</w:t>
        <w:softHyphen/>
        <w:t>питаловложения и ежегодные эксплуатационные расходы для рассматриваемого расчетного периода.</w:t>
      </w:r>
    </w:p>
    <w:p>
      <w:pPr>
        <w:pStyle w:val="Style22"/>
        <w:keepNext w:val="0"/>
        <w:keepLines w:val="0"/>
        <w:widowControl w:val="0"/>
        <w:shd w:val="clear" w:color="auto" w:fill="auto"/>
        <w:bidi w:val="0"/>
        <w:spacing w:before="0" w:after="60" w:line="204" w:lineRule="auto"/>
        <w:ind w:left="520" w:right="0"/>
        <w:jc w:val="both"/>
      </w:pPr>
      <w:r>
        <w:rPr>
          <w:color w:val="000000"/>
          <w:spacing w:val="0"/>
          <w:w w:val="100"/>
          <w:position w:val="0"/>
        </w:rPr>
        <w:t>Внутренние сети зданий характеризуются значительным сроком службы. Потребность в их реконструкции в течение первых 10—15 лет эксплуатации, как правило, может воз</w:t>
        <w:softHyphen/>
        <w:t>никнуть при высоких темпах ежегодного прироста нагру</w:t>
        <w:softHyphen/>
        <w:t>зок (7—8 °/о), которые на практике пока не встречались. Поэтому в расчетах было принято, что реконструкция вну</w:t>
        <w:softHyphen/>
        <w:t>тренних сетей зданий в течение расчетного периода (15 лет) не производится. При определении затрат для перво</w:t>
        <w:softHyphen/>
        <w:t>го года предполагается, что завершение строительства и ввод в эксплуатацию совпадает во времени (что практи</w:t>
        <w:softHyphen/>
        <w:t>чески имеет место в жилищном строительстве). Поэтому первоначальные капиталовложения и эксплуатационные расходы за первый год после строительства (он же первый год эксплуатации) приводятся к нулевому году с помощью коэффициента приведения затрат</w:t>
      </w:r>
    </w:p>
    <w:p>
      <w:pPr>
        <w:pStyle w:val="Style22"/>
        <w:keepNext w:val="0"/>
        <w:keepLines w:val="0"/>
        <w:widowControl w:val="0"/>
        <w:shd w:val="clear" w:color="auto" w:fill="auto"/>
        <w:tabs>
          <w:tab w:pos="3187" w:val="left"/>
        </w:tabs>
        <w:bidi w:val="0"/>
        <w:spacing w:before="0" w:after="60" w:line="204" w:lineRule="auto"/>
        <w:ind w:left="0" w:right="720" w:firstLine="0"/>
        <w:jc w:val="right"/>
      </w:pPr>
      <w:r>
        <w:rPr>
          <w:color w:val="000000"/>
          <w:spacing w:val="0"/>
          <w:w w:val="100"/>
          <w:position w:val="0"/>
        </w:rPr>
        <w:t>^=1/(1+^),</w:t>
        <w:tab/>
        <w:t>(16,6)</w:t>
      </w:r>
    </w:p>
    <w:p>
      <w:pPr>
        <w:pStyle w:val="Style22"/>
        <w:keepNext w:val="0"/>
        <w:keepLines w:val="0"/>
        <w:widowControl w:val="0"/>
        <w:shd w:val="clear" w:color="auto" w:fill="auto"/>
        <w:bidi w:val="0"/>
        <w:spacing w:before="0" w:after="0" w:line="206" w:lineRule="auto"/>
        <w:ind w:left="520" w:right="0" w:firstLine="20"/>
        <w:jc w:val="both"/>
      </w:pPr>
      <w:r>
        <w:rPr>
          <w:color w:val="000000"/>
          <w:spacing w:val="0"/>
          <w:w w:val="100"/>
          <w:position w:val="0"/>
        </w:rPr>
        <w:t xml:space="preserve">где </w:t>
      </w:r>
      <w:r>
        <w:rPr>
          <w:i/>
          <w:iCs/>
          <w:color w:val="000000"/>
          <w:spacing w:val="0"/>
          <w:w w:val="100"/>
          <w:position w:val="0"/>
        </w:rPr>
        <w:t>Е</w:t>
      </w:r>
      <w:r>
        <w:rPr>
          <w:i/>
          <w:iCs/>
          <w:color w:val="000000"/>
          <w:spacing w:val="0"/>
          <w:w w:val="100"/>
          <w:position w:val="0"/>
          <w:vertAlign w:val="subscript"/>
        </w:rPr>
        <w:t>п</w:t>
      </w:r>
      <w:r>
        <w:rPr>
          <w:i/>
          <w:iCs/>
          <w:color w:val="000000"/>
          <w:spacing w:val="0"/>
          <w:w w:val="100"/>
          <w:position w:val="0"/>
        </w:rPr>
        <w:t xml:space="preserve"> —</w:t>
      </w:r>
      <w:r>
        <w:rPr>
          <w:color w:val="000000"/>
          <w:spacing w:val="0"/>
          <w:w w:val="100"/>
          <w:position w:val="0"/>
        </w:rPr>
        <w:t xml:space="preserve"> коэффициент приведения затрат, принимается раным 0,08.</w:t>
      </w:r>
    </w:p>
    <w:p>
      <w:pPr>
        <w:pStyle w:val="Style22"/>
        <w:keepNext w:val="0"/>
        <w:keepLines w:val="0"/>
        <w:widowControl w:val="0"/>
        <w:shd w:val="clear" w:color="auto" w:fill="auto"/>
        <w:bidi w:val="0"/>
        <w:spacing w:before="0" w:after="0" w:line="206" w:lineRule="auto"/>
        <w:ind w:left="520" w:right="0"/>
        <w:jc w:val="both"/>
      </w:pPr>
      <w:r>
        <mc:AlternateContent>
          <mc:Choice Requires="wps">
            <w:drawing>
              <wp:anchor distT="0" distB="0" distL="25400" distR="25400" simplePos="0" relativeHeight="125829568" behindDoc="0" locked="0" layoutInCell="1" allowOverlap="1">
                <wp:simplePos x="0" y="0"/>
                <wp:positionH relativeFrom="page">
                  <wp:posOffset>3282315</wp:posOffset>
                </wp:positionH>
                <wp:positionV relativeFrom="paragraph">
                  <wp:posOffset>965200</wp:posOffset>
                </wp:positionV>
                <wp:extent cx="838200" cy="295910"/>
                <wp:wrapSquare wrapText="left"/>
                <wp:docPr id="606" name="Shape 606"/>
                <a:graphic xmlns:a="http://schemas.openxmlformats.org/drawingml/2006/main">
                  <a:graphicData uri="http://schemas.microsoft.com/office/word/2010/wordprocessingShape">
                    <wps:wsp>
                      <wps:cNvSpPr txBox="1"/>
                      <wps:spPr>
                        <a:xfrm>
                          <a:ext cx="838200" cy="295910"/>
                        </a:xfrm>
                        <a:prstGeom prst="rect"/>
                        <a:noFill/>
                      </wps:spPr>
                      <wps:txbx>
                        <w:txbxContent>
                          <w:p>
                            <w:pPr>
                              <w:pStyle w:val="Style22"/>
                              <w:keepNext w:val="0"/>
                              <w:keepLines w:val="0"/>
                              <w:widowControl w:val="0"/>
                              <w:shd w:val="clear" w:color="auto" w:fill="auto"/>
                              <w:bidi w:val="0"/>
                              <w:spacing w:before="0" w:after="0" w:line="206" w:lineRule="auto"/>
                              <w:ind w:left="0" w:right="0" w:firstLine="0"/>
                              <w:jc w:val="right"/>
                            </w:pPr>
                            <w:r>
                              <w:rPr>
                                <w:color w:val="000000"/>
                                <w:spacing w:val="0"/>
                                <w:w w:val="100"/>
                                <w:position w:val="0"/>
                              </w:rPr>
                              <w:t>вложений на нормам или</w:t>
                            </w:r>
                          </w:p>
                        </w:txbxContent>
                      </wps:txbx>
                      <wps:bodyPr lIns="0" tIns="0" rIns="0" bIns="0">
                        <a:noAutoFit/>
                      </wps:bodyPr>
                    </wps:wsp>
                  </a:graphicData>
                </a:graphic>
              </wp:anchor>
            </w:drawing>
          </mc:Choice>
          <mc:Fallback>
            <w:pict>
              <v:shape id="_x0000_s1632" type="#_x0000_t202" style="position:absolute;margin-left:258.44999999999999pt;margin-top:76.pt;width:66.pt;height:23.300000000000001pt;z-index:-125829185;mso-wrap-distance-left:2.pt;mso-wrap-distance-right:2.pt;mso-position-horizontal-relative:page" filled="f" stroked="f">
                <v:textbox inset="0,0,0,0">
                  <w:txbxContent>
                    <w:p>
                      <w:pPr>
                        <w:pStyle w:val="Style22"/>
                        <w:keepNext w:val="0"/>
                        <w:keepLines w:val="0"/>
                        <w:widowControl w:val="0"/>
                        <w:shd w:val="clear" w:color="auto" w:fill="auto"/>
                        <w:bidi w:val="0"/>
                        <w:spacing w:before="0" w:after="0" w:line="206" w:lineRule="auto"/>
                        <w:ind w:left="0" w:right="0" w:firstLine="0"/>
                        <w:jc w:val="right"/>
                      </w:pPr>
                      <w:r>
                        <w:rPr>
                          <w:color w:val="000000"/>
                          <w:spacing w:val="0"/>
                          <w:w w:val="100"/>
                          <w:position w:val="0"/>
                        </w:rPr>
                        <w:t>вложений на нормам или</w:t>
                      </w:r>
                    </w:p>
                  </w:txbxContent>
                </v:textbox>
                <w10:wrap type="square" side="left" anchorx="page"/>
              </v:shape>
            </w:pict>
          </mc:Fallback>
        </mc:AlternateContent>
      </w:r>
      <w:r>
        <w:rPr>
          <w:color w:val="000000"/>
          <w:spacing w:val="0"/>
          <w:w w:val="100"/>
          <w:position w:val="0"/>
        </w:rPr>
        <w:t>Годовые эксплуатационные расходы зависят от темпов прироста нагрузок и имеют постоянную и переменную сла</w:t>
        <w:softHyphen/>
        <w:t>гающие. К первой при отсутствии реконструкции относятся амортизационные отчисления на реновацию и капитальный ремонт, а также затраты на обслуживание сети, ко вто</w:t>
        <w:softHyphen/>
        <w:t>рой— потери электроэнергии в сети, зависящие от роста нагрузок.</w:t>
      </w:r>
    </w:p>
    <w:p>
      <w:pPr>
        <w:pStyle w:val="Style22"/>
        <w:keepNext w:val="0"/>
        <w:keepLines w:val="0"/>
        <w:widowControl w:val="0"/>
        <w:shd w:val="clear" w:color="auto" w:fill="auto"/>
        <w:bidi w:val="0"/>
        <w:spacing w:before="0" w:after="60" w:line="206" w:lineRule="auto"/>
        <w:ind w:left="520" w:right="0"/>
        <w:jc w:val="left"/>
      </w:pPr>
      <w:r>
        <w:rPr>
          <w:color w:val="000000"/>
          <w:spacing w:val="0"/>
          <w:w w:val="100"/>
          <w:position w:val="0"/>
        </w:rPr>
        <w:t>Коэффициент отчислений от капитальных реновацию определяется по ведомственным формуле</w:t>
      </w:r>
    </w:p>
    <w:p>
      <w:pPr>
        <w:pStyle w:val="Style19"/>
        <w:keepNext w:val="0"/>
        <w:keepLines w:val="0"/>
        <w:widowControl w:val="0"/>
        <w:shd w:val="clear" w:color="auto" w:fill="auto"/>
        <w:tabs>
          <w:tab w:leader="underscore" w:pos="1070" w:val="left"/>
          <w:tab w:leader="underscore" w:pos="1800" w:val="left"/>
        </w:tabs>
        <w:bidi w:val="0"/>
        <w:spacing w:before="0" w:after="0" w:line="240" w:lineRule="auto"/>
        <w:ind w:left="0" w:right="0" w:firstLine="0"/>
        <w:jc w:val="center"/>
      </w:pPr>
      <w:r>
        <mc:AlternateContent>
          <mc:Choice Requires="wps">
            <w:drawing>
              <wp:anchor distT="0" distB="0" distL="114300" distR="114300" simplePos="0" relativeHeight="125829570" behindDoc="0" locked="0" layoutInCell="1" allowOverlap="1">
                <wp:simplePos x="0" y="0"/>
                <wp:positionH relativeFrom="page">
                  <wp:posOffset>3769995</wp:posOffset>
                </wp:positionH>
                <wp:positionV relativeFrom="paragraph">
                  <wp:posOffset>38100</wp:posOffset>
                </wp:positionV>
                <wp:extent cx="359410" cy="173990"/>
                <wp:wrapSquare wrapText="left"/>
                <wp:docPr id="608" name="Shape 608"/>
                <a:graphic xmlns:a="http://schemas.openxmlformats.org/drawingml/2006/main">
                  <a:graphicData uri="http://schemas.microsoft.com/office/word/2010/wordprocessingShape">
                    <wps:wsp>
                      <wps:cNvSpPr txBox="1"/>
                      <wps:spPr>
                        <a:xfrm>
                          <a:ext cx="359410"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(16.7)</w:t>
                            </w:r>
                          </w:p>
                        </w:txbxContent>
                      </wps:txbx>
                      <wps:bodyPr wrap="none" lIns="0" tIns="0" rIns="0" bIns="0">
                        <a:noAutoFit/>
                      </wps:bodyPr>
                    </wps:wsp>
                  </a:graphicData>
                </a:graphic>
              </wp:anchor>
            </w:drawing>
          </mc:Choice>
          <mc:Fallback>
            <w:pict>
              <v:shape id="_x0000_s1634" type="#_x0000_t202" style="position:absolute;margin-left:296.85000000000002pt;margin-top:3.pt;width:28.300000000000001pt;height:13.700000000000001pt;z-index:-125829183;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(16.7)</w:t>
                      </w:r>
                    </w:p>
                  </w:txbxContent>
                </v:textbox>
                <w10:wrap type="square" side="left" anchorx="page"/>
              </v:shape>
            </w:pict>
          </mc:Fallback>
        </mc:AlternateContent>
      </w:r>
      <w:r>
        <w:rPr>
          <w:b/>
          <w:bCs/>
          <w:color w:val="000000"/>
          <w:spacing w:val="0"/>
          <w:w w:val="100"/>
          <w:position w:val="0"/>
        </w:rPr>
        <w:t xml:space="preserve">£■ _ </w:t>
        <w:tab/>
      </w:r>
      <w:r>
        <w:rPr>
          <w:b/>
          <w:bCs/>
          <w:color w:val="000000"/>
          <w:spacing w:val="0"/>
          <w:w w:val="100"/>
          <w:position w:val="0"/>
          <w:u w:val="single"/>
        </w:rPr>
        <w:t>Г</w:t>
      </w:r>
      <w:r>
        <w:rPr>
          <w:b/>
          <w:bCs/>
          <w:color w:val="000000"/>
          <w:spacing w:val="0"/>
          <w:w w:val="100"/>
          <w:position w:val="0"/>
          <w:u w:val="single"/>
          <w:vertAlign w:val="subscript"/>
        </w:rPr>
        <w:t>н</w:t>
      </w:r>
      <w:r>
        <w:rPr>
          <w:b/>
          <w:bCs/>
          <w:color w:val="000000"/>
          <w:spacing w:val="0"/>
          <w:w w:val="100"/>
          <w:position w:val="0"/>
        </w:rPr>
        <w:tab/>
      </w:r>
    </w:p>
    <w:p>
      <w:pPr>
        <w:pStyle w:val="Style15"/>
        <w:keepNext w:val="0"/>
        <w:keepLines w:val="0"/>
        <w:widowControl w:val="0"/>
        <w:shd w:val="clear" w:color="auto" w:fill="auto"/>
        <w:bidi w:val="0"/>
        <w:spacing w:before="0" w:after="60" w:line="240" w:lineRule="auto"/>
        <w:ind w:left="0" w:right="0" w:firstLine="0"/>
        <w:jc w:val="center"/>
        <w:rPr>
          <w:sz w:val="13"/>
          <w:szCs w:val="13"/>
        </w:rPr>
      </w:pPr>
      <w:r>
        <mc:AlternateContent>
          <mc:Choice Requires="wps">
            <w:drawing>
              <wp:anchor distT="0" distB="0" distL="25400" distR="25400" simplePos="0" relativeHeight="125829572" behindDoc="0" locked="0" layoutInCell="1" allowOverlap="1">
                <wp:simplePos x="0" y="0"/>
                <wp:positionH relativeFrom="page">
                  <wp:posOffset>3258185</wp:posOffset>
                </wp:positionH>
                <wp:positionV relativeFrom="paragraph">
                  <wp:posOffset>165100</wp:posOffset>
                </wp:positionV>
                <wp:extent cx="316865" cy="173990"/>
                <wp:wrapSquare wrapText="left"/>
                <wp:docPr id="610" name="Shape 610"/>
                <a:graphic xmlns:a="http://schemas.openxmlformats.org/drawingml/2006/main">
                  <a:graphicData uri="http://schemas.microsoft.com/office/word/2010/wordprocessingShape">
                    <wps:wsp>
                      <wps:cNvSpPr txBox="1"/>
                      <wps:spPr>
                        <a:xfrm>
                          <a:ext cx="316865" cy="17399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сети.</w:t>
                            </w:r>
                          </w:p>
                        </w:txbxContent>
                      </wps:txbx>
                      <wps:bodyPr wrap="none" lIns="0" tIns="0" rIns="0" bIns="0">
                        <a:noAutoFit/>
                      </wps:bodyPr>
                    </wps:wsp>
                  </a:graphicData>
                </a:graphic>
              </wp:anchor>
            </w:drawing>
          </mc:Choice>
          <mc:Fallback>
            <w:pict>
              <v:shape id="_x0000_s1636" type="#_x0000_t202" style="position:absolute;margin-left:256.55000000000001pt;margin-top:13.pt;width:24.949999999999999pt;height:13.700000000000001pt;z-index:-125829181;mso-wrap-distance-left:2.pt;mso-wrap-distance-right:2.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rPr>
                        <w:t>сети.</w:t>
                      </w:r>
                    </w:p>
                  </w:txbxContent>
                </v:textbox>
                <w10:wrap type="square" side="left" anchorx="page"/>
              </v:shape>
            </w:pict>
          </mc:Fallback>
        </mc:AlternateContent>
      </w:r>
      <w:r>
        <w:rPr>
          <w:rFonts w:ascii="Arial" w:eastAsia="Arial" w:hAnsi="Arial" w:cs="Arial"/>
          <w:b/>
          <w:bCs/>
          <w:color w:val="000000"/>
          <w:spacing w:val="0"/>
          <w:w w:val="100"/>
          <w:position w:val="0"/>
          <w:sz w:val="13"/>
          <w:szCs w:val="13"/>
          <w:vertAlign w:val="superscript"/>
        </w:rPr>
        <w:t>Р</w:t>
      </w:r>
      <w:r>
        <w:rPr>
          <w:rFonts w:ascii="Arial" w:eastAsia="Arial" w:hAnsi="Arial" w:cs="Arial"/>
          <w:b/>
          <w:bCs/>
          <w:color w:val="000000"/>
          <w:spacing w:val="0"/>
          <w:w w:val="100"/>
          <w:position w:val="0"/>
          <w:sz w:val="13"/>
          <w:szCs w:val="13"/>
        </w:rPr>
        <w:t xml:space="preserve"> (1 + £</w:t>
      </w:r>
      <w:r>
        <w:rPr>
          <w:rFonts w:ascii="Arial" w:eastAsia="Arial" w:hAnsi="Arial" w:cs="Arial"/>
          <w:b/>
          <w:bCs/>
          <w:color w:val="000000"/>
          <w:spacing w:val="0"/>
          <w:w w:val="100"/>
          <w:position w:val="0"/>
          <w:sz w:val="13"/>
          <w:szCs w:val="13"/>
          <w:vertAlign w:val="subscript"/>
        </w:rPr>
        <w:t>п</w:t>
      </w:r>
      <w:r>
        <w:rPr>
          <w:rFonts w:ascii="Arial" w:eastAsia="Arial" w:hAnsi="Arial" w:cs="Arial"/>
          <w:b/>
          <w:bCs/>
          <w:color w:val="000000"/>
          <w:spacing w:val="0"/>
          <w:w w:val="100"/>
          <w:position w:val="0"/>
          <w:sz w:val="13"/>
          <w:szCs w:val="13"/>
        </w:rPr>
        <w:t>)'сл - 1 ’</w:t>
      </w:r>
    </w:p>
    <w:p>
      <w:pPr>
        <w:pStyle w:val="Style22"/>
        <w:keepNext w:val="0"/>
        <w:keepLines w:val="0"/>
        <w:widowControl w:val="0"/>
        <w:shd w:val="clear" w:color="auto" w:fill="auto"/>
        <w:bidi w:val="0"/>
        <w:spacing w:before="0" w:after="0" w:line="221" w:lineRule="auto"/>
        <w:ind w:left="840" w:right="0" w:hanging="300"/>
        <w:jc w:val="both"/>
      </w:pPr>
      <w:r>
        <w:rPr>
          <w:color w:val="000000"/>
          <w:spacing w:val="0"/>
          <w:w w:val="100"/>
          <w:position w:val="0"/>
          <w:shd w:val="clear" w:color="auto" w:fill="FFFFFF"/>
        </w:rPr>
        <w:t>где /</w:t>
      </w:r>
      <w:r>
        <w:rPr>
          <w:color w:val="000000"/>
          <w:spacing w:val="0"/>
          <w:w w:val="100"/>
          <w:position w:val="0"/>
          <w:shd w:val="clear" w:color="auto" w:fill="FFFFFF"/>
          <w:vertAlign w:val="subscript"/>
        </w:rPr>
        <w:t>С</w:t>
      </w:r>
      <w:r>
        <w:rPr>
          <w:color w:val="000000"/>
          <w:spacing w:val="0"/>
          <w:w w:val="100"/>
          <w:position w:val="0"/>
          <w:shd w:val="clear" w:color="auto" w:fill="FFFFFF"/>
        </w:rPr>
        <w:t>л — срок службы электрооборудования Затраты на компенсацию потерь электроэнергии состо</w:t>
        <w:softHyphen/>
      </w:r>
    </w:p>
    <w:p>
      <w:pPr>
        <w:pStyle w:val="Style22"/>
        <w:keepNext w:val="0"/>
        <w:keepLines w:val="0"/>
        <w:widowControl w:val="0"/>
        <w:shd w:val="clear" w:color="auto" w:fill="auto"/>
        <w:bidi w:val="0"/>
        <w:spacing w:before="0" w:after="360" w:line="221" w:lineRule="auto"/>
        <w:ind w:left="0" w:right="0" w:firstLine="520"/>
        <w:jc w:val="both"/>
      </w:pPr>
      <w:r>
        <w:rPr>
          <w:color w:val="000000"/>
          <w:spacing w:val="0"/>
          <w:w w:val="100"/>
          <w:position w:val="0"/>
        </w:rPr>
        <w:t>ят из постоянной части (потери, определяемые нагрузкой в</w:t>
        <w:br w:type="page"/>
      </w:r>
      <w:r>
        <w:rPr>
          <w:color w:val="000000"/>
          <w:spacing w:val="0"/>
          <w:w w:val="100"/>
          <w:position w:val="0"/>
        </w:rPr>
        <w:t>начале эксплуатации сети) и переменной части, обуслов</w:t>
        <w:softHyphen/>
        <w:t>ленной приростом нагрузок. Для сетей городского- типа можно считать, что ежегодное изменение нагрузки пропор</w:t>
        <w:softHyphen/>
        <w:t>ционально темпу прироста и определяется по формуле</w:t>
      </w:r>
    </w:p>
    <w:p>
      <w:pPr>
        <w:pStyle w:val="Style22"/>
        <w:keepNext w:val="0"/>
        <w:keepLines w:val="0"/>
        <w:widowControl w:val="0"/>
        <w:shd w:val="clear" w:color="auto" w:fill="auto"/>
        <w:bidi w:val="0"/>
        <w:spacing w:before="0" w:after="80" w:line="204" w:lineRule="auto"/>
        <w:ind w:left="0" w:right="0" w:firstLine="980"/>
        <w:jc w:val="left"/>
      </w:pPr>
      <w:r>
        <w:rPr>
          <w:color w:val="000000"/>
          <w:spacing w:val="0"/>
          <w:w w:val="100"/>
          <w:position w:val="0"/>
        </w:rPr>
        <w:t>Обозначим</w:t>
      </w:r>
    </w:p>
    <w:p>
      <w:pPr>
        <w:pStyle w:val="Style22"/>
        <w:keepNext w:val="0"/>
        <w:keepLines w:val="0"/>
        <w:widowControl w:val="0"/>
        <w:shd w:val="clear" w:color="auto" w:fill="auto"/>
        <w:bidi w:val="0"/>
        <w:spacing w:before="0" w:after="160" w:line="204" w:lineRule="auto"/>
        <w:ind w:left="0" w:right="0" w:firstLine="0"/>
        <w:jc w:val="center"/>
      </w:pPr>
      <w:r>
        <w:rPr>
          <w:i/>
          <w:iCs/>
          <w:color w:val="000000"/>
          <w:spacing w:val="0"/>
          <w:w w:val="100"/>
          <w:position w:val="0"/>
        </w:rPr>
        <w:t>Е</w:t>
      </w:r>
      <w:r>
        <w:rPr>
          <w:i/>
          <w:iCs/>
          <w:color w:val="000000"/>
          <w:spacing w:val="0"/>
          <w:w w:val="100"/>
          <w:position w:val="0"/>
          <w:vertAlign w:val="subscript"/>
        </w:rPr>
        <w:t>2</w:t>
      </w:r>
      <w:r>
        <w:rPr>
          <w:color w:val="000000"/>
          <w:spacing w:val="0"/>
          <w:w w:val="100"/>
          <w:position w:val="0"/>
        </w:rPr>
        <w:t xml:space="preserve"> = Л</w:t>
      </w:r>
      <w:r>
        <w:rPr>
          <w:color w:val="000000"/>
          <w:spacing w:val="0"/>
          <w:w w:val="100"/>
          <w:position w:val="0"/>
          <w:vertAlign w:val="superscript"/>
        </w:rPr>
        <w:t>2</w:t>
      </w:r>
      <w:r>
        <w:rPr>
          <w:color w:val="000000"/>
          <w:spacing w:val="0"/>
          <w:w w:val="100"/>
          <w:position w:val="0"/>
        </w:rPr>
        <w:t xml:space="preserve">/(1 + </w:t>
      </w:r>
      <w:r>
        <w:rPr>
          <w:i/>
          <w:iCs/>
          <w:color w:val="000000"/>
          <w:spacing w:val="0"/>
          <w:w w:val="100"/>
          <w:position w:val="0"/>
        </w:rPr>
        <w:t>Е</w:t>
      </w:r>
      <w:r>
        <w:rPr>
          <w:i/>
          <w:iCs/>
          <w:color w:val="000000"/>
          <w:spacing w:val="0"/>
          <w:w w:val="100"/>
          <w:position w:val="0"/>
          <w:vertAlign w:val="subscript"/>
        </w:rPr>
        <w:t>и</w:t>
      </w:r>
      <w:r>
        <w:rPr>
          <w:i/>
          <w:iCs/>
          <w:color w:val="000000"/>
          <w:spacing w:val="0"/>
          <w:w w:val="100"/>
          <w:position w:val="0"/>
        </w:rPr>
        <w:t>),</w:t>
      </w:r>
    </w:p>
    <w:p>
      <w:pPr>
        <w:pStyle w:val="Style22"/>
        <w:keepNext w:val="0"/>
        <w:keepLines w:val="0"/>
        <w:widowControl w:val="0"/>
        <w:shd w:val="clear" w:color="auto" w:fill="auto"/>
        <w:bidi w:val="0"/>
        <w:spacing w:before="0" w:after="0" w:line="202" w:lineRule="auto"/>
        <w:ind w:left="680" w:right="0" w:firstLine="20"/>
        <w:jc w:val="both"/>
      </w:pPr>
      <w:r>
        <w:rPr>
          <w:color w:val="000000"/>
          <w:spacing w:val="0"/>
          <w:w w:val="100"/>
          <w:position w:val="0"/>
        </w:rPr>
        <w:t xml:space="preserve">где </w:t>
      </w:r>
      <w:r>
        <w:rPr>
          <w:i/>
          <w:iCs/>
          <w:color w:val="000000"/>
          <w:spacing w:val="0"/>
          <w:w w:val="100"/>
          <w:position w:val="0"/>
        </w:rPr>
        <w:t>А</w:t>
      </w:r>
      <w:r>
        <w:rPr>
          <w:color w:val="000000"/>
          <w:spacing w:val="0"/>
          <w:w w:val="100"/>
          <w:position w:val="0"/>
        </w:rPr>
        <w:t xml:space="preserve"> — коэффициент прироста нагрузок, который может приниматься 1,03 для домов с газовыми плитами и 1,01— 1,015 для домов с электроплитами.</w:t>
      </w:r>
    </w:p>
    <w:p>
      <w:pPr>
        <w:pStyle w:val="Style22"/>
        <w:keepNext w:val="0"/>
        <w:keepLines w:val="0"/>
        <w:widowControl w:val="0"/>
        <w:shd w:val="clear" w:color="auto" w:fill="auto"/>
        <w:bidi w:val="0"/>
        <w:spacing w:before="0" w:after="80" w:line="202" w:lineRule="auto"/>
        <w:ind w:left="680" w:right="540"/>
        <w:jc w:val="both"/>
      </w:pPr>
      <w:r>
        <w:rPr>
          <w:color w:val="000000"/>
          <w:spacing w:val="0"/>
          <w:w w:val="100"/>
          <w:position w:val="0"/>
        </w:rPr>
        <w:t xml:space="preserve">С учетом изложенного суммарные за расчетный период затраты </w:t>
      </w:r>
      <w:r>
        <w:rPr>
          <w:i/>
          <w:iCs/>
          <w:color w:val="000000"/>
          <w:spacing w:val="0"/>
          <w:w w:val="100"/>
          <w:position w:val="0"/>
        </w:rPr>
        <w:t>3</w:t>
      </w:r>
      <w:r>
        <w:rPr>
          <w:color w:val="000000"/>
          <w:spacing w:val="0"/>
          <w:w w:val="100"/>
          <w:position w:val="0"/>
        </w:rPr>
        <w:t xml:space="preserve"> (руб.), приведенные к началу эксплуатации, бу</w:t>
        <w:softHyphen/>
        <w:t>дут равны</w:t>
      </w:r>
    </w:p>
    <w:p>
      <w:pPr>
        <w:pStyle w:val="Style19"/>
        <w:keepNext w:val="0"/>
        <w:keepLines w:val="0"/>
        <w:widowControl w:val="0"/>
        <w:shd w:val="clear" w:color="auto" w:fill="auto"/>
        <w:bidi w:val="0"/>
        <w:spacing w:before="0" w:after="0" w:line="276" w:lineRule="auto"/>
        <w:ind w:left="0" w:right="0" w:firstLine="0"/>
        <w:jc w:val="center"/>
        <w:rPr>
          <w:sz w:val="16"/>
          <w:szCs w:val="16"/>
        </w:rPr>
      </w:pPr>
      <w:r>
        <w:rPr>
          <w:color w:val="000000"/>
          <w:spacing w:val="0"/>
          <w:w w:val="100"/>
          <w:position w:val="0"/>
          <w:sz w:val="16"/>
          <w:szCs w:val="16"/>
          <w:vertAlign w:val="superscript"/>
        </w:rPr>
        <w:t>&lt;=Г</w:t>
      </w:r>
      <w:r>
        <w:rPr>
          <w:color w:val="000000"/>
          <w:spacing w:val="0"/>
          <w:w w:val="100"/>
          <w:position w:val="0"/>
          <w:sz w:val="16"/>
          <w:szCs w:val="16"/>
        </w:rPr>
        <w:t>Р,пер</w:t>
      </w:r>
    </w:p>
    <w:p>
      <w:pPr>
        <w:pStyle w:val="Style19"/>
        <w:keepNext w:val="0"/>
        <w:keepLines w:val="0"/>
        <w:widowControl w:val="0"/>
        <w:shd w:val="clear" w:color="auto" w:fill="auto"/>
        <w:bidi w:val="0"/>
        <w:spacing w:before="0" w:after="80" w:line="326" w:lineRule="auto"/>
        <w:ind w:left="3680" w:right="0" w:hanging="2780"/>
        <w:jc w:val="both"/>
        <w:rPr>
          <w:sz w:val="11"/>
          <w:szCs w:val="11"/>
        </w:rPr>
      </w:pPr>
      <w:r>
        <w:rPr>
          <w:b/>
          <w:bCs/>
          <w:smallCaps/>
          <w:color w:val="000000"/>
          <w:spacing w:val="0"/>
          <w:w w:val="100"/>
          <w:position w:val="0"/>
          <w:sz w:val="16"/>
          <w:szCs w:val="16"/>
        </w:rPr>
        <w:t>3 = £’</w:t>
      </w:r>
      <w:r>
        <w:rPr>
          <w:b/>
          <w:bCs/>
          <w:smallCaps/>
          <w:color w:val="000000"/>
          <w:spacing w:val="0"/>
          <w:w w:val="100"/>
          <w:position w:val="0"/>
          <w:sz w:val="16"/>
          <w:szCs w:val="16"/>
          <w:vertAlign w:val="subscript"/>
        </w:rPr>
        <w:t>2</w:t>
      </w:r>
      <w:r>
        <w:rPr>
          <w:b/>
          <w:bCs/>
          <w:smallCaps/>
          <w:color w:val="000000"/>
          <w:spacing w:val="0"/>
          <w:w w:val="100"/>
          <w:position w:val="0"/>
          <w:sz w:val="16"/>
          <w:szCs w:val="16"/>
        </w:rPr>
        <w:t>/С£</w:t>
      </w:r>
      <w:r>
        <w:rPr>
          <w:b/>
          <w:bCs/>
          <w:smallCaps/>
          <w:color w:val="000000"/>
          <w:spacing w:val="0"/>
          <w:w w:val="100"/>
          <w:position w:val="0"/>
          <w:sz w:val="16"/>
          <w:szCs w:val="16"/>
          <w:vertAlign w:val="superscript"/>
        </w:rPr>
        <w:t>,</w:t>
      </w:r>
      <w:r>
        <w:rPr>
          <w:b/>
          <w:bCs/>
          <w:smallCaps/>
          <w:color w:val="000000"/>
          <w:spacing w:val="0"/>
          <w:w w:val="100"/>
          <w:position w:val="0"/>
          <w:sz w:val="16"/>
          <w:szCs w:val="16"/>
          <w:vertAlign w:val="subscript"/>
        </w:rPr>
        <w:t>1</w:t>
      </w:r>
      <w:r>
        <w:rPr>
          <w:b/>
          <w:bCs/>
          <w:smallCaps/>
          <w:color w:val="000000"/>
          <w:spacing w:val="0"/>
          <w:w w:val="100"/>
          <w:position w:val="0"/>
          <w:sz w:val="16"/>
          <w:szCs w:val="16"/>
        </w:rPr>
        <w:t xml:space="preserve"> + С</w:t>
      </w:r>
      <w:r>
        <w:rPr>
          <w:b/>
          <w:bCs/>
          <w:smallCaps/>
          <w:color w:val="000000"/>
          <w:spacing w:val="0"/>
          <w:w w:val="100"/>
          <w:position w:val="0"/>
          <w:sz w:val="16"/>
          <w:szCs w:val="16"/>
          <w:vertAlign w:val="subscript"/>
        </w:rPr>
        <w:t>о</w:t>
      </w:r>
      <w:r>
        <w:rPr>
          <w:b/>
          <w:bCs/>
          <w:smallCaps/>
          <w:color w:val="000000"/>
          <w:spacing w:val="0"/>
          <w:w w:val="100"/>
          <w:position w:val="0"/>
          <w:sz w:val="16"/>
          <w:szCs w:val="16"/>
        </w:rPr>
        <w:t>[ДР</w:t>
      </w:r>
      <w:r>
        <w:rPr>
          <w:b/>
          <w:bCs/>
          <w:smallCaps/>
          <w:color w:val="000000"/>
          <w:spacing w:val="0"/>
          <w:w w:val="100"/>
          <w:position w:val="0"/>
          <w:sz w:val="16"/>
          <w:szCs w:val="16"/>
          <w:vertAlign w:val="subscript"/>
        </w:rPr>
        <w:t>о</w:t>
      </w:r>
      <w:r>
        <w:rPr>
          <w:b/>
          <w:bCs/>
          <w:smallCaps/>
          <w:color w:val="000000"/>
          <w:spacing w:val="0"/>
          <w:w w:val="100"/>
          <w:position w:val="0"/>
          <w:sz w:val="16"/>
          <w:szCs w:val="16"/>
        </w:rPr>
        <w:t>£’</w:t>
      </w:r>
      <w:r>
        <w:rPr>
          <w:b/>
          <w:bCs/>
          <w:smallCaps/>
          <w:color w:val="000000"/>
          <w:spacing w:val="0"/>
          <w:w w:val="100"/>
          <w:position w:val="0"/>
          <w:sz w:val="16"/>
          <w:szCs w:val="16"/>
          <w:vertAlign w:val="subscript"/>
        </w:rPr>
        <w:t>2</w:t>
      </w:r>
      <w:r>
        <w:rPr>
          <w:b/>
          <w:bCs/>
          <w:smallCaps/>
          <w:color w:val="000000"/>
          <w:spacing w:val="0"/>
          <w:w w:val="100"/>
          <w:position w:val="0"/>
          <w:sz w:val="16"/>
          <w:szCs w:val="16"/>
        </w:rPr>
        <w:t>+</w:t>
      </w:r>
      <w:r>
        <w:rPr>
          <w:rFonts w:ascii="Arial" w:eastAsia="Arial" w:hAnsi="Arial" w:cs="Arial"/>
          <w:color w:val="000000"/>
          <w:spacing w:val="0"/>
          <w:w w:val="100"/>
          <w:position w:val="0"/>
          <w:sz w:val="36"/>
          <w:szCs w:val="36"/>
        </w:rPr>
        <w:t xml:space="preserve"> 2 </w:t>
      </w:r>
      <w:r>
        <w:rPr>
          <w:color w:val="000000"/>
          <w:spacing w:val="0"/>
          <w:w w:val="100"/>
          <w:position w:val="0"/>
          <w:sz w:val="22"/>
          <w:szCs w:val="22"/>
        </w:rPr>
        <w:t>(ДР</w:t>
      </w:r>
      <w:r>
        <w:rPr>
          <w:color w:val="000000"/>
          <w:spacing w:val="0"/>
          <w:w w:val="100"/>
          <w:position w:val="0"/>
          <w:sz w:val="22"/>
          <w:szCs w:val="22"/>
          <w:vertAlign w:val="subscript"/>
        </w:rPr>
        <w:t>&lt;</w:t>
      </w:r>
      <w:r>
        <w:rPr>
          <w:color w:val="000000"/>
          <w:spacing w:val="0"/>
          <w:w w:val="100"/>
          <w:position w:val="0"/>
          <w:sz w:val="22"/>
          <w:szCs w:val="22"/>
        </w:rPr>
        <w:t>-Д/’</w:t>
      </w:r>
      <w:r>
        <w:rPr>
          <w:color w:val="000000"/>
          <w:spacing w:val="0"/>
          <w:w w:val="100"/>
          <w:position w:val="0"/>
          <w:sz w:val="22"/>
          <w:szCs w:val="22"/>
          <w:vertAlign w:val="subscript"/>
        </w:rPr>
        <w:t>&lt;</w:t>
      </w:r>
      <w:r>
        <w:rPr>
          <w:color w:val="000000"/>
          <w:spacing w:val="0"/>
          <w:w w:val="100"/>
          <w:position w:val="0"/>
          <w:sz w:val="22"/>
          <w:szCs w:val="22"/>
        </w:rPr>
        <w:t xml:space="preserve">_1)£{], (16.8) </w:t>
      </w:r>
      <w:r>
        <w:rPr>
          <w:b/>
          <w:bCs/>
          <w:color w:val="000000"/>
          <w:spacing w:val="0"/>
          <w:w w:val="100"/>
          <w:position w:val="0"/>
          <w:sz w:val="11"/>
          <w:szCs w:val="11"/>
        </w:rPr>
        <w:t>4=1</w:t>
      </w:r>
    </w:p>
    <w:p>
      <w:pPr>
        <w:pStyle w:val="Style22"/>
        <w:keepNext w:val="0"/>
        <w:keepLines w:val="0"/>
        <w:widowControl w:val="0"/>
        <w:shd w:val="clear" w:color="auto" w:fill="auto"/>
        <w:bidi w:val="0"/>
        <w:spacing w:before="0" w:after="0" w:line="206" w:lineRule="auto"/>
        <w:ind w:left="680" w:right="0" w:firstLine="20"/>
        <w:jc w:val="both"/>
      </w:pPr>
      <w:r>
        <w:rPr>
          <w:color w:val="000000"/>
          <w:spacing w:val="0"/>
          <w:w w:val="100"/>
          <w:position w:val="0"/>
        </w:rPr>
        <w:t xml:space="preserve">где </w:t>
      </w:r>
      <w:r>
        <w:rPr>
          <w:i/>
          <w:iCs/>
          <w:color w:val="000000"/>
          <w:spacing w:val="0"/>
          <w:w w:val="100"/>
          <w:position w:val="0"/>
        </w:rPr>
        <w:t>К—</w:t>
      </w:r>
      <w:r>
        <w:rPr>
          <w:color w:val="000000"/>
          <w:spacing w:val="0"/>
          <w:w w:val="100"/>
          <w:position w:val="0"/>
        </w:rPr>
        <w:t xml:space="preserve"> первоначальные капиталовложения, руб.; С</w:t>
      </w:r>
      <w:r>
        <w:rPr>
          <w:color w:val="000000"/>
          <w:spacing w:val="0"/>
          <w:w w:val="100"/>
          <w:position w:val="0"/>
          <w:vertAlign w:val="subscript"/>
        </w:rPr>
        <w:t>о</w:t>
      </w:r>
      <w:r>
        <w:rPr>
          <w:color w:val="000000"/>
          <w:spacing w:val="0"/>
          <w:w w:val="100"/>
          <w:position w:val="0"/>
        </w:rPr>
        <w:t xml:space="preserve"> — стоимость 1 кВт-года потерь электроэнергии руб/(кВт X Хгод); ДР</w:t>
      </w:r>
      <w:r>
        <w:rPr>
          <w:color w:val="000000"/>
          <w:spacing w:val="0"/>
          <w:w w:val="100"/>
          <w:position w:val="0"/>
          <w:vertAlign w:val="subscript"/>
        </w:rPr>
        <w:t>0</w:t>
      </w:r>
      <w:r>
        <w:rPr>
          <w:color w:val="000000"/>
          <w:spacing w:val="0"/>
          <w:w w:val="100"/>
          <w:position w:val="0"/>
        </w:rPr>
        <w:t xml:space="preserve"> и ДР«— потери мощности в сети в начальный и Лй годы эксплуатации.</w:t>
      </w:r>
    </w:p>
    <w:p>
      <w:pPr>
        <w:pStyle w:val="Style22"/>
        <w:keepNext w:val="0"/>
        <w:keepLines w:val="0"/>
        <w:widowControl w:val="0"/>
        <w:shd w:val="clear" w:color="auto" w:fill="auto"/>
        <w:bidi w:val="0"/>
        <w:spacing w:before="0" w:after="160" w:line="206" w:lineRule="auto"/>
        <w:ind w:left="680" w:right="0"/>
        <w:jc w:val="both"/>
      </w:pPr>
      <w:r>
        <w:rPr>
          <w:color w:val="000000"/>
          <w:spacing w:val="0"/>
          <w:w w:val="100"/>
          <w:position w:val="0"/>
        </w:rPr>
        <w:t>Учитывая, что потери мощности пропорциональны квад</w:t>
        <w:softHyphen/>
        <w:t>рату коэффициента прироста нагрузок</w:t>
      </w:r>
    </w:p>
    <w:p>
      <w:pPr>
        <w:pStyle w:val="Style22"/>
        <w:keepNext w:val="0"/>
        <w:keepLines w:val="0"/>
        <w:widowControl w:val="0"/>
        <w:shd w:val="clear" w:color="auto" w:fill="auto"/>
        <w:bidi w:val="0"/>
        <w:spacing w:before="0" w:after="80" w:line="204" w:lineRule="auto"/>
        <w:ind w:left="0" w:right="0" w:firstLine="0"/>
        <w:jc w:val="center"/>
      </w:pPr>
      <w:r>
        <w:rPr>
          <w:color w:val="000000"/>
          <w:spacing w:val="0"/>
          <w:w w:val="100"/>
          <w:position w:val="0"/>
        </w:rPr>
        <w:t>ДР = ДР</w:t>
      </w:r>
      <w:r>
        <w:rPr>
          <w:color w:val="000000"/>
          <w:spacing w:val="0"/>
          <w:w w:val="100"/>
          <w:position w:val="0"/>
          <w:vertAlign w:val="subscript"/>
        </w:rPr>
        <w:t>0</w:t>
      </w:r>
      <w:r>
        <w:rPr>
          <w:color w:val="000000"/>
          <w:spacing w:val="0"/>
          <w:w w:val="100"/>
          <w:position w:val="0"/>
        </w:rPr>
        <w:t>Л</w:t>
      </w:r>
      <w:r>
        <w:rPr>
          <w:color w:val="000000"/>
          <w:spacing w:val="0"/>
          <w:w w:val="100"/>
          <w:position w:val="0"/>
          <w:vertAlign w:val="superscript"/>
        </w:rPr>
        <w:t>2&lt;</w:t>
      </w:r>
    </w:p>
    <w:p>
      <w:pPr>
        <w:pStyle w:val="Style22"/>
        <w:keepNext w:val="0"/>
        <w:keepLines w:val="0"/>
        <w:widowControl w:val="0"/>
        <w:shd w:val="clear" w:color="auto" w:fill="auto"/>
        <w:bidi w:val="0"/>
        <w:spacing w:before="0" w:after="80" w:line="204" w:lineRule="auto"/>
        <w:ind w:left="0" w:right="0" w:firstLine="680"/>
        <w:jc w:val="left"/>
      </w:pPr>
      <w:r>
        <w:rPr>
          <w:color w:val="000000"/>
          <w:spacing w:val="0"/>
          <w:w w:val="100"/>
          <w:position w:val="0"/>
        </w:rPr>
        <w:t>и принимая</w:t>
      </w:r>
    </w:p>
    <w:p>
      <w:pPr>
        <w:pStyle w:val="Style19"/>
        <w:keepNext w:val="0"/>
        <w:keepLines w:val="0"/>
        <w:widowControl w:val="0"/>
        <w:shd w:val="clear" w:color="auto" w:fill="auto"/>
        <w:bidi w:val="0"/>
        <w:spacing w:before="0" w:after="200" w:line="276" w:lineRule="auto"/>
        <w:ind w:left="0" w:right="0" w:firstLine="0"/>
        <w:jc w:val="center"/>
        <w:rPr>
          <w:sz w:val="16"/>
          <w:szCs w:val="16"/>
        </w:rPr>
      </w:pPr>
      <w:r>
        <w:rPr>
          <w:color w:val="000000"/>
          <w:spacing w:val="0"/>
          <w:w w:val="100"/>
          <w:position w:val="0"/>
          <w:sz w:val="16"/>
          <w:szCs w:val="16"/>
        </w:rPr>
        <w:t>£'(</w:t>
      </w:r>
      <w:r>
        <w:rPr>
          <w:color w:val="000000"/>
          <w:spacing w:val="0"/>
          <w:w w:val="100"/>
          <w:position w:val="0"/>
          <w:sz w:val="16"/>
          <w:szCs w:val="16"/>
          <w:vertAlign w:val="superscript"/>
        </w:rPr>
        <w:t>7</w:t>
      </w:r>
      <w:r>
        <w:rPr>
          <w:color w:val="000000"/>
          <w:spacing w:val="0"/>
          <w:w w:val="100"/>
          <w:position w:val="0"/>
          <w:sz w:val="16"/>
          <w:szCs w:val="16"/>
        </w:rPr>
        <w:t>’р,пер+</w:t>
      </w:r>
      <w:r>
        <w:rPr>
          <w:color w:val="000000"/>
          <w:spacing w:val="0"/>
          <w:w w:val="100"/>
          <w:position w:val="0"/>
          <w:sz w:val="16"/>
          <w:szCs w:val="16"/>
          <w:vertAlign w:val="superscript"/>
        </w:rPr>
        <w:t>1</w:t>
      </w:r>
      <w:r>
        <w:rPr>
          <w:color w:val="000000"/>
          <w:spacing w:val="0"/>
          <w:w w:val="100"/>
          <w:position w:val="0"/>
          <w:sz w:val="16"/>
          <w:szCs w:val="16"/>
        </w:rPr>
        <w:t>) _ £^р,пер ,</w:t>
      </w:r>
    </w:p>
    <w:p>
      <w:pPr>
        <w:pStyle w:val="Style22"/>
        <w:keepNext w:val="0"/>
        <w:keepLines w:val="0"/>
        <w:widowControl w:val="0"/>
        <w:shd w:val="clear" w:color="auto" w:fill="auto"/>
        <w:bidi w:val="0"/>
        <w:spacing w:before="0" w:after="80" w:line="204" w:lineRule="auto"/>
        <w:ind w:left="0" w:right="0" w:firstLine="680"/>
        <w:jc w:val="left"/>
      </w:pPr>
      <w:r>
        <w:rPr>
          <w:color w:val="000000"/>
          <w:spacing w:val="0"/>
          <w:w w:val="100"/>
          <w:position w:val="0"/>
        </w:rPr>
        <w:t>после преобразования получаем</w:t>
      </w:r>
    </w:p>
    <w:p>
      <w:pPr>
        <w:pStyle w:val="Style22"/>
        <w:keepNext w:val="0"/>
        <w:keepLines w:val="0"/>
        <w:widowControl w:val="0"/>
        <w:shd w:val="clear" w:color="auto" w:fill="auto"/>
        <w:tabs>
          <w:tab w:pos="4310" w:val="left"/>
        </w:tabs>
        <w:bidi w:val="0"/>
        <w:spacing w:before="0" w:after="0" w:line="240" w:lineRule="auto"/>
        <w:ind w:left="0" w:right="580" w:firstLine="0"/>
        <w:jc w:val="right"/>
      </w:pPr>
      <w:r>
        <w:rPr>
          <w:color w:val="000000"/>
          <w:spacing w:val="0"/>
          <w:w w:val="100"/>
          <w:position w:val="0"/>
        </w:rPr>
        <w:t>3 = £</w:t>
      </w:r>
      <w:r>
        <w:rPr>
          <w:color w:val="000000"/>
          <w:spacing w:val="0"/>
          <w:w w:val="100"/>
          <w:position w:val="0"/>
          <w:vertAlign w:val="subscript"/>
        </w:rPr>
        <w:t>^</w:t>
      </w:r>
      <w:r>
        <w:rPr>
          <w:color w:val="000000"/>
          <w:spacing w:val="0"/>
          <w:w w:val="100"/>
          <w:position w:val="0"/>
        </w:rPr>
        <w:t>:^Д</w:t>
      </w:r>
      <w:r>
        <w:rPr>
          <w:color w:val="000000"/>
          <w:spacing w:val="0"/>
          <w:w w:val="100"/>
          <w:position w:val="0"/>
          <w:vertAlign w:val="subscript"/>
        </w:rPr>
        <w:t>1</w:t>
      </w:r>
      <w:r>
        <w:rPr>
          <w:color w:val="000000"/>
          <w:spacing w:val="0"/>
          <w:w w:val="100"/>
          <w:position w:val="0"/>
        </w:rPr>
        <w:t>+C</w:t>
      </w:r>
      <w:r>
        <w:rPr>
          <w:color w:val="000000"/>
          <w:spacing w:val="0"/>
          <w:w w:val="100"/>
          <w:position w:val="0"/>
          <w:vertAlign w:val="subscript"/>
        </w:rPr>
        <w:t>0</w:t>
      </w:r>
      <w:r>
        <w:rPr>
          <w:color w:val="000000"/>
          <w:spacing w:val="0"/>
          <w:w w:val="100"/>
          <w:position w:val="0"/>
        </w:rPr>
        <w:t>ДP</w:t>
      </w:r>
      <w:r>
        <w:rPr>
          <w:color w:val="000000"/>
          <w:spacing w:val="0"/>
          <w:w w:val="100"/>
          <w:position w:val="0"/>
          <w:vertAlign w:val="subscript"/>
        </w:rPr>
        <w:t>()</w:t>
      </w:r>
      <w:r>
        <w:rPr>
          <w:color w:val="000000"/>
          <w:spacing w:val="0"/>
          <w:w w:val="100"/>
          <w:position w:val="0"/>
        </w:rPr>
        <w:t>(l-£</w:t>
      </w:r>
      <w:r>
        <w:rPr>
          <w:color w:val="000000"/>
          <w:spacing w:val="0"/>
          <w:w w:val="100"/>
          <w:position w:val="0"/>
          <w:vertAlign w:val="subscript"/>
        </w:rPr>
        <w:t>1</w:t>
      </w:r>
      <w:r>
        <w:rPr>
          <w:color w:val="000000"/>
          <w:spacing w:val="0"/>
          <w:w w:val="100"/>
          <w:position w:val="0"/>
        </w:rPr>
        <w:t>)d^Z!^L£</w:t>
      </w:r>
      <w:r>
        <w:rPr>
          <w:color w:val="000000"/>
          <w:spacing w:val="0"/>
          <w:w w:val="100"/>
          <w:position w:val="0"/>
          <w:vertAlign w:val="superscript"/>
        </w:rPr>
        <w:t>2</w:t>
      </w:r>
      <w:r>
        <w:rPr>
          <w:color w:val="000000"/>
          <w:spacing w:val="0"/>
          <w:w w:val="100"/>
          <w:position w:val="0"/>
        </w:rPr>
        <w:t>.</w:t>
        <w:tab/>
        <w:t>(16.9)</w:t>
      </w:r>
    </w:p>
    <w:p>
      <w:pPr>
        <w:pStyle w:val="Style19"/>
        <w:keepNext w:val="0"/>
        <w:keepLines w:val="0"/>
        <w:widowControl w:val="0"/>
        <w:shd w:val="clear" w:color="auto" w:fill="auto"/>
        <w:bidi w:val="0"/>
        <w:spacing w:before="0" w:after="0" w:line="228" w:lineRule="auto"/>
        <w:ind w:left="0" w:right="0" w:firstLine="0"/>
        <w:jc w:val="center"/>
      </w:pPr>
      <w:r>
        <w:rPr>
          <w:b/>
          <w:bCs/>
          <w:color w:val="000000"/>
          <w:spacing w:val="0"/>
          <w:w w:val="100"/>
          <w:position w:val="0"/>
        </w:rPr>
        <w:t>Яг"</w:t>
      </w:r>
      <w:r>
        <w:rPr>
          <w:b/>
          <w:bCs/>
          <w:color w:val="000000"/>
          <w:spacing w:val="0"/>
          <w:w w:val="100"/>
          <w:position w:val="0"/>
          <w:vertAlign w:val="superscript"/>
        </w:rPr>
        <w:t>1</w:t>
      </w:r>
    </w:p>
    <w:p>
      <w:pPr>
        <w:pStyle w:val="Style22"/>
        <w:keepNext w:val="0"/>
        <w:keepLines w:val="0"/>
        <w:widowControl w:val="0"/>
        <w:shd w:val="clear" w:color="auto" w:fill="auto"/>
        <w:bidi w:val="0"/>
        <w:spacing w:before="0" w:after="80" w:line="204" w:lineRule="auto"/>
        <w:ind w:left="680" w:right="0"/>
        <w:jc w:val="both"/>
        <w:sectPr>
          <w:footnotePr>
            <w:pos w:val="pageBottom"/>
            <w:numFmt w:val="decimal"/>
            <w:numRestart w:val="continuous"/>
            <w15:footnoteColumns w:val="1"/>
          </w:footnotePr>
          <w:pgSz w:w="7300" w:h="11799"/>
          <w:pgMar w:top="327" w:right="62" w:bottom="1116" w:left="81" w:header="0" w:footer="3" w:gutter="0"/>
          <w:cols w:space="720"/>
          <w:noEndnote/>
          <w:rtlGutter w:val="0"/>
          <w:docGrid w:linePitch="360"/>
        </w:sectPr>
      </w:pPr>
      <w:r>
        <w:rPr>
          <w:color w:val="000000"/>
          <w:spacing w:val="0"/>
          <w:w w:val="100"/>
          <w:position w:val="0"/>
        </w:rPr>
        <w:t>Выражение (16.9) упрощает вычисления по суммирова</w:t>
        <w:softHyphen/>
        <w:t>нию потерь по формуле (16.8) и позволяет определить по</w:t>
        <w:softHyphen/>
        <w:t>тери мощности по нагрузкам в первый и последний годы расчетного периода. Следовательно, отпадает необходи</w:t>
        <w:softHyphen/>
        <w:t>мость в расчете на все промежуточные годы. Сравнение па</w:t>
        <w:softHyphen/>
        <w:t>раметров сети, выбранных с учетом влияния экономических факторов, с полученными на основании только технических характеристик (нагрев, потери напряжения) показало, что в последнем случае годовые приведенные затраты часто</w:t>
      </w:r>
    </w:p>
    <w:p>
      <w:pPr>
        <w:pStyle w:val="Style19"/>
        <w:keepNext w:val="0"/>
        <w:keepLines w:val="0"/>
        <w:widowControl w:val="0"/>
        <w:pBdr>
          <w:bottom w:val="single" w:sz="4" w:space="0" w:color="auto"/>
        </w:pBdr>
        <w:shd w:val="clear" w:color="auto" w:fill="auto"/>
        <w:bidi w:val="0"/>
        <w:spacing w:before="0" w:after="240" w:line="209" w:lineRule="auto"/>
        <w:ind w:left="540" w:right="1060" w:firstLine="20"/>
        <w:jc w:val="left"/>
      </w:pPr>
      <w:r>
        <w:rPr>
          <w:color w:val="000000"/>
          <w:spacing w:val="0"/>
          <w:w w:val="100"/>
          <w:position w:val="0"/>
        </w:rPr>
        <w:t>Таблица 16.1. Пределы допустимых потерь напряжения, при которых параметры электрической сети имеют значения, близкие к оптимальным</w:t>
      </w:r>
    </w:p>
    <w:p>
      <w:pPr>
        <w:pStyle w:val="Style30"/>
        <w:keepNext w:val="0"/>
        <w:keepLines w:val="0"/>
        <w:widowControl w:val="0"/>
        <w:shd w:val="clear" w:color="auto" w:fill="auto"/>
        <w:bidi w:val="0"/>
        <w:spacing w:before="0" w:after="240" w:line="173" w:lineRule="auto"/>
        <w:ind w:left="0" w:right="0" w:firstLine="0"/>
        <w:jc w:val="center"/>
      </w:pPr>
      <w:r>
        <mc:AlternateContent>
          <mc:Choice Requires="wps">
            <w:drawing>
              <wp:anchor distT="52070" distB="8890" distL="114300" distR="1086485" simplePos="0" relativeHeight="125829574" behindDoc="0" locked="0" layoutInCell="1" allowOverlap="1">
                <wp:simplePos x="0" y="0"/>
                <wp:positionH relativeFrom="page">
                  <wp:posOffset>664210</wp:posOffset>
                </wp:positionH>
                <wp:positionV relativeFrom="paragraph">
                  <wp:posOffset>128270</wp:posOffset>
                </wp:positionV>
                <wp:extent cx="697865" cy="121920"/>
                <wp:wrapSquare wrapText="right"/>
                <wp:docPr id="612" name="Shape 612"/>
                <a:graphic xmlns:a="http://schemas.openxmlformats.org/drawingml/2006/main">
                  <a:graphicData uri="http://schemas.microsoft.com/office/word/2010/wordprocessingShape">
                    <wps:wsp>
                      <wps:cNvSpPr txBox="1"/>
                      <wps:spPr>
                        <a:xfrm>
                          <a:ext cx="697865" cy="12192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Элементы сети</w:t>
                            </w:r>
                          </w:p>
                        </w:txbxContent>
                      </wps:txbx>
                      <wps:bodyPr wrap="none" lIns="0" tIns="0" rIns="0" bIns="0">
                        <a:noAutoFit/>
                      </wps:bodyPr>
                    </wps:wsp>
                  </a:graphicData>
                </a:graphic>
              </wp:anchor>
            </w:drawing>
          </mc:Choice>
          <mc:Fallback>
            <w:pict>
              <v:shape id="_x0000_s1638" type="#_x0000_t202" style="position:absolute;margin-left:52.300000000000004pt;margin-top:10.1pt;width:54.950000000000003pt;height:9.5999999999999996pt;z-index:-125829179;mso-wrap-distance-left:9.pt;mso-wrap-distance-top:4.0999999999999996pt;mso-wrap-distance-right:85.549999999999997pt;mso-wrap-distance-bottom:0.70000000000000007pt;mso-position-horizontal-relative:page" filled="f" stroked="f">
                <v:textbox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Элементы сети</w:t>
                      </w:r>
                    </w:p>
                  </w:txbxContent>
                </v:textbox>
                <w10:wrap type="square" side="right" anchorx="page"/>
              </v:shape>
            </w:pict>
          </mc:Fallback>
        </mc:AlternateContent>
      </w:r>
      <w:r>
        <mc:AlternateContent>
          <mc:Choice Requires="wps">
            <w:drawing>
              <wp:anchor distT="0" distB="0" distL="1257300" distR="114300" simplePos="0" relativeHeight="125829576" behindDoc="0" locked="0" layoutInCell="1" allowOverlap="1">
                <wp:simplePos x="0" y="0"/>
                <wp:positionH relativeFrom="page">
                  <wp:posOffset>1807210</wp:posOffset>
                </wp:positionH>
                <wp:positionV relativeFrom="paragraph">
                  <wp:posOffset>76200</wp:posOffset>
                </wp:positionV>
                <wp:extent cx="527050" cy="182880"/>
                <wp:wrapSquare wrapText="right"/>
                <wp:docPr id="614" name="Shape 614"/>
                <a:graphic xmlns:a="http://schemas.openxmlformats.org/drawingml/2006/main">
                  <a:graphicData uri="http://schemas.microsoft.com/office/word/2010/wordprocessingShape">
                    <wps:wsp>
                      <wps:cNvSpPr txBox="1"/>
                      <wps:spPr>
                        <a:xfrm>
                          <a:ext cx="527050" cy="182880"/>
                        </a:xfrm>
                        <a:prstGeom prst="rect"/>
                        <a:noFill/>
                      </wps:spPr>
                      <wps:txbx>
                        <w:txbxContent>
                          <w:p>
                            <w:pPr>
                              <w:pStyle w:val="Style30"/>
                              <w:keepNext w:val="0"/>
                              <w:keepLines w:val="0"/>
                              <w:widowControl w:val="0"/>
                              <w:shd w:val="clear" w:color="auto" w:fill="auto"/>
                              <w:bidi w:val="0"/>
                              <w:spacing w:before="0" w:after="0" w:line="168" w:lineRule="auto"/>
                              <w:ind w:left="0" w:right="0" w:firstLine="0"/>
                              <w:jc w:val="center"/>
                            </w:pPr>
                            <w:r>
                              <w:rPr>
                                <w:color w:val="000000"/>
                                <w:spacing w:val="0"/>
                                <w:w w:val="100"/>
                                <w:position w:val="0"/>
                              </w:rPr>
                              <w:t>Количество</w:t>
                              <w:br/>
                              <w:t>этажей</w:t>
                            </w:r>
                          </w:p>
                        </w:txbxContent>
                      </wps:txbx>
                      <wps:bodyPr lIns="0" tIns="0" rIns="0" bIns="0">
                        <a:noAutoFit/>
                      </wps:bodyPr>
                    </wps:wsp>
                  </a:graphicData>
                </a:graphic>
              </wp:anchor>
            </w:drawing>
          </mc:Choice>
          <mc:Fallback>
            <w:pict>
              <v:shape id="_x0000_s1640" type="#_x0000_t202" style="position:absolute;margin-left:142.30000000000001pt;margin-top:6.pt;width:41.5pt;height:14.4pt;z-index:-125829177;mso-wrap-distance-left:99.pt;mso-wrap-distance-right:9.pt;mso-position-horizontal-relative:page" filled="f" stroked="f">
                <v:textbox inset="0,0,0,0">
                  <w:txbxContent>
                    <w:p>
                      <w:pPr>
                        <w:pStyle w:val="Style30"/>
                        <w:keepNext w:val="0"/>
                        <w:keepLines w:val="0"/>
                        <w:widowControl w:val="0"/>
                        <w:shd w:val="clear" w:color="auto" w:fill="auto"/>
                        <w:bidi w:val="0"/>
                        <w:spacing w:before="0" w:after="0" w:line="168" w:lineRule="auto"/>
                        <w:ind w:left="0" w:right="0" w:firstLine="0"/>
                        <w:jc w:val="center"/>
                      </w:pPr>
                      <w:r>
                        <w:rPr>
                          <w:color w:val="000000"/>
                          <w:spacing w:val="0"/>
                          <w:w w:val="100"/>
                          <w:position w:val="0"/>
                        </w:rPr>
                        <w:t>Количество</w:t>
                        <w:br/>
                        <w:t>этажей</w:t>
                      </w:r>
                    </w:p>
                  </w:txbxContent>
                </v:textbox>
                <w10:wrap type="square" side="right" anchorx="page"/>
              </v:shape>
            </w:pict>
          </mc:Fallback>
        </mc:AlternateContent>
      </w:r>
      <w:r>
        <w:rPr>
          <w:color w:val="000000"/>
          <w:spacing w:val="0"/>
          <w:w w:val="100"/>
          <w:position w:val="0"/>
        </w:rPr>
        <w:t>Потери напряжения, %, при</w:t>
        <w:br/>
        <w:t>количестве секций в здании</w:t>
      </w:r>
    </w:p>
    <w:p>
      <w:pPr>
        <w:pStyle w:val="Style15"/>
        <w:keepNext w:val="0"/>
        <w:keepLines w:val="0"/>
        <w:widowControl w:val="0"/>
        <w:shd w:val="clear" w:color="auto" w:fill="auto"/>
        <w:bidi w:val="0"/>
        <w:spacing w:before="0" w:after="240" w:line="240" w:lineRule="auto"/>
        <w:ind w:left="0" w:right="960" w:firstLine="0"/>
        <w:jc w:val="right"/>
        <w:rPr>
          <w:sz w:val="11"/>
          <w:szCs w:val="11"/>
        </w:rPr>
      </w:pPr>
      <w:r>
        <w:rPr>
          <w:b/>
          <w:bCs/>
          <w:color w:val="000000"/>
          <w:spacing w:val="0"/>
          <w:w w:val="100"/>
          <w:position w:val="0"/>
          <w:sz w:val="11"/>
          <w:szCs w:val="11"/>
        </w:rPr>
        <w:t>8—10</w:t>
      </w:r>
    </w:p>
    <w:p>
      <w:pPr>
        <w:pStyle w:val="Style36"/>
        <w:keepNext w:val="0"/>
        <w:keepLines w:val="0"/>
        <w:widowControl w:val="0"/>
        <w:shd w:val="clear" w:color="auto" w:fill="auto"/>
        <w:bidi w:val="0"/>
        <w:spacing w:before="0" w:after="0" w:line="240" w:lineRule="auto"/>
        <w:ind w:left="0" w:right="0" w:firstLine="0"/>
        <w:jc w:val="right"/>
      </w:pPr>
      <w:r>
        <w:rPr>
          <w:color w:val="000000"/>
          <w:spacing w:val="0"/>
          <w:w w:val="100"/>
          <w:position w:val="0"/>
        </w:rPr>
        <w:t>Газифицированные здания</w:t>
      </w:r>
    </w:p>
    <w:tbl>
      <w:tblPr>
        <w:tblOverlap w:val="never"/>
        <w:jc w:val="center"/>
        <w:tblLayout w:type="fixed"/>
      </w:tblPr>
      <w:tblGrid>
        <w:gridCol w:w="2150"/>
        <w:gridCol w:w="1075"/>
        <w:gridCol w:w="1061"/>
        <w:gridCol w:w="802"/>
        <w:gridCol w:w="826"/>
      </w:tblGrid>
      <w:tr>
        <w:trPr>
          <w:trHeight w:val="782" w:hRule="exact"/>
        </w:trPr>
        <w:tc>
          <w:tcPr>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160"/>
              <w:jc w:val="left"/>
              <w:rPr>
                <w:sz w:val="17"/>
                <w:szCs w:val="17"/>
              </w:rPr>
            </w:pPr>
            <w:r>
              <w:rPr>
                <w:color w:val="000000"/>
                <w:spacing w:val="0"/>
                <w:w w:val="100"/>
                <w:position w:val="0"/>
                <w:sz w:val="17"/>
                <w:szCs w:val="17"/>
              </w:rPr>
              <w:t>Стояки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5-8</w:t>
            </w:r>
          </w:p>
          <w:p>
            <w:pPr>
              <w:pStyle w:val="Style15"/>
              <w:keepNext w:val="0"/>
              <w:keepLines w:val="0"/>
              <w:widowControl w:val="0"/>
              <w:shd w:val="clear" w:color="auto" w:fill="auto"/>
              <w:bidi w:val="0"/>
              <w:spacing w:before="0" w:after="0" w:line="223" w:lineRule="auto"/>
              <w:ind w:left="0" w:right="0" w:firstLine="0"/>
              <w:jc w:val="center"/>
              <w:rPr>
                <w:sz w:val="17"/>
                <w:szCs w:val="17"/>
              </w:rPr>
            </w:pPr>
            <w:r>
              <w:rPr>
                <w:color w:val="000000"/>
                <w:spacing w:val="0"/>
                <w:w w:val="100"/>
                <w:position w:val="0"/>
                <w:sz w:val="17"/>
                <w:szCs w:val="17"/>
              </w:rPr>
              <w:t>9—12</w:t>
            </w:r>
          </w:p>
          <w:p>
            <w:pPr>
              <w:pStyle w:val="Style15"/>
              <w:keepNext w:val="0"/>
              <w:keepLines w:val="0"/>
              <w:widowControl w:val="0"/>
              <w:shd w:val="clear" w:color="auto" w:fill="auto"/>
              <w:bidi w:val="0"/>
              <w:spacing w:before="0" w:after="0" w:line="199" w:lineRule="auto"/>
              <w:ind w:left="0" w:right="0" w:firstLine="0"/>
              <w:jc w:val="center"/>
              <w:rPr>
                <w:sz w:val="17"/>
                <w:szCs w:val="17"/>
              </w:rPr>
            </w:pPr>
            <w:r>
              <w:rPr>
                <w:color w:val="000000"/>
                <w:spacing w:val="0"/>
                <w:w w:val="100"/>
                <w:position w:val="0"/>
                <w:sz w:val="17"/>
                <w:szCs w:val="17"/>
              </w:rPr>
              <w:t>13—14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0,6—0,7</w:t>
            </w:r>
          </w:p>
          <w:p>
            <w:pPr>
              <w:pStyle w:val="Style15"/>
              <w:keepNext w:val="0"/>
              <w:keepLines w:val="0"/>
              <w:widowControl w:val="0"/>
              <w:shd w:val="clear" w:color="auto" w:fill="auto"/>
              <w:bidi w:val="0"/>
              <w:spacing w:before="0" w:after="0" w:line="199" w:lineRule="auto"/>
              <w:ind w:left="0" w:right="0" w:firstLine="160"/>
              <w:jc w:val="left"/>
              <w:rPr>
                <w:sz w:val="17"/>
                <w:szCs w:val="17"/>
              </w:rPr>
            </w:pPr>
            <w:r>
              <w:rPr>
                <w:color w:val="000000"/>
                <w:spacing w:val="0"/>
                <w:w w:val="100"/>
                <w:position w:val="0"/>
                <w:sz w:val="17"/>
                <w:szCs w:val="17"/>
              </w:rPr>
              <w:t>0,7—0,8</w:t>
            </w:r>
          </w:p>
          <w:p>
            <w:pPr>
              <w:pStyle w:val="Style15"/>
              <w:keepNext w:val="0"/>
              <w:keepLines w:val="0"/>
              <w:widowControl w:val="0"/>
              <w:shd w:val="clear" w:color="auto" w:fill="auto"/>
              <w:bidi w:val="0"/>
              <w:spacing w:before="0" w:after="0" w:line="216" w:lineRule="auto"/>
              <w:ind w:left="0" w:right="0" w:firstLine="160"/>
              <w:jc w:val="left"/>
              <w:rPr>
                <w:sz w:val="17"/>
                <w:szCs w:val="17"/>
              </w:rPr>
            </w:pPr>
            <w:r>
              <w:rPr>
                <w:color w:val="000000"/>
                <w:spacing w:val="0"/>
                <w:w w:val="100"/>
                <w:position w:val="0"/>
                <w:sz w:val="17"/>
                <w:szCs w:val="17"/>
              </w:rPr>
              <w:t>0,8—1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0,4—0,6</w:t>
            </w:r>
          </w:p>
          <w:p>
            <w:pPr>
              <w:pStyle w:val="Style15"/>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0,6—0,7</w:t>
            </w:r>
          </w:p>
          <w:p>
            <w:pPr>
              <w:pStyle w:val="Style15"/>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0,7—0,9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0,5—0,8</w:t>
            </w:r>
          </w:p>
          <w:p>
            <w:pPr>
              <w:pStyle w:val="Style15"/>
              <w:keepNext w:val="0"/>
              <w:keepLines w:val="0"/>
              <w:widowControl w:val="0"/>
              <w:shd w:val="clear" w:color="auto" w:fill="auto"/>
              <w:bidi w:val="0"/>
              <w:spacing w:before="0" w:after="0" w:line="223" w:lineRule="auto"/>
              <w:ind w:left="0" w:right="0" w:firstLine="0"/>
              <w:jc w:val="both"/>
              <w:rPr>
                <w:sz w:val="17"/>
                <w:szCs w:val="17"/>
              </w:rPr>
            </w:pPr>
            <w:r>
              <w:rPr>
                <w:color w:val="000000"/>
                <w:spacing w:val="0"/>
                <w:w w:val="100"/>
                <w:position w:val="0"/>
                <w:sz w:val="17"/>
                <w:szCs w:val="17"/>
              </w:rPr>
              <w:t>0,5—0,7</w:t>
            </w:r>
          </w:p>
          <w:p>
            <w:pPr>
              <w:pStyle w:val="Style15"/>
              <w:keepNext w:val="0"/>
              <w:keepLines w:val="0"/>
              <w:widowControl w:val="0"/>
              <w:shd w:val="clear" w:color="auto" w:fill="auto"/>
              <w:bidi w:val="0"/>
              <w:spacing w:before="0" w:after="0" w:line="206" w:lineRule="auto"/>
              <w:ind w:left="0" w:right="0" w:firstLine="0"/>
              <w:jc w:val="right"/>
              <w:rPr>
                <w:sz w:val="17"/>
                <w:szCs w:val="17"/>
              </w:rPr>
            </w:pPr>
            <w:r>
              <w:rPr>
                <w:color w:val="000000"/>
                <w:spacing w:val="0"/>
                <w:w w:val="100"/>
                <w:position w:val="0"/>
                <w:sz w:val="17"/>
                <w:szCs w:val="17"/>
              </w:rPr>
              <w:t>0,6—0,8</w:t>
            </w:r>
          </w:p>
        </w:tc>
      </w:tr>
      <w:tr>
        <w:trPr>
          <w:trHeight w:val="28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Горизонтальные пита</w:t>
              <w:softHyphen/>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0,9—1,1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0,9—1,1</w:t>
            </w:r>
          </w:p>
        </w:tc>
      </w:tr>
      <w:tr>
        <w:trPr>
          <w:trHeight w:val="1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ющие линии внутри зда</w:t>
              <w:softHyphen/>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0,2—0,3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1,5—1,7</w:t>
            </w:r>
          </w:p>
        </w:tc>
      </w:tr>
      <w:tr>
        <w:trPr>
          <w:trHeight w:val="250"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ний</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13—14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0,2—0,3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1,6—1,8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1,7—1,8</w:t>
            </w:r>
          </w:p>
        </w:tc>
      </w:tr>
      <w:tr>
        <w:trPr>
          <w:trHeight w:val="264"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Внешняя питающая</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2,2—1,7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2,2—1,8</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кабельная линия длиной</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2,1—1,8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2,3—1,9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2,6-2</w:t>
            </w:r>
          </w:p>
        </w:tc>
      </w:tr>
      <w:tr>
        <w:trPr>
          <w:trHeight w:val="254"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до 100 м</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13—14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2,4—2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2,4—2,1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2,7—2,2</w:t>
            </w:r>
          </w:p>
        </w:tc>
      </w:tr>
      <w:tr>
        <w:trPr>
          <w:trHeight w:val="259"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То же от 100 до 200 м</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4,5—4,3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4,2—3,8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4,1—3,6</w:t>
            </w:r>
          </w:p>
        </w:tc>
      </w:tr>
      <w:tr>
        <w:trPr>
          <w:trHeight w:val="168"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4,6—4,4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3,8—3,3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3,5—3,1</w:t>
            </w:r>
          </w:p>
        </w:tc>
      </w:tr>
      <w:tr>
        <w:trPr>
          <w:trHeight w:val="394"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13—14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4,5—4,2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3,2—2,8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3,2—2,9</w:t>
            </w:r>
          </w:p>
        </w:tc>
      </w:tr>
    </w:tbl>
    <w:p>
      <w:pPr>
        <w:widowControl w:val="0"/>
        <w:spacing w:after="99" w:line="1" w:lineRule="exact"/>
      </w:pPr>
    </w:p>
    <w:p>
      <w:pPr>
        <w:widowControl w:val="0"/>
        <w:spacing w:line="1" w:lineRule="exact"/>
      </w:pPr>
    </w:p>
    <w:p>
      <w:pPr>
        <w:pStyle w:val="Style36"/>
        <w:keepNext w:val="0"/>
        <w:keepLines w:val="0"/>
        <w:widowControl w:val="0"/>
        <w:shd w:val="clear" w:color="auto" w:fill="auto"/>
        <w:bidi w:val="0"/>
        <w:spacing w:before="0" w:after="0" w:line="240" w:lineRule="auto"/>
        <w:ind w:left="2002" w:right="0" w:firstLine="0"/>
        <w:jc w:val="left"/>
      </w:pPr>
      <w:r>
        <w:rPr>
          <w:color w:val="000000"/>
          <w:spacing w:val="0"/>
          <w:w w:val="100"/>
          <w:position w:val="0"/>
        </w:rPr>
        <w:t>Дома с электроплитами</w:t>
      </w:r>
    </w:p>
    <w:tbl>
      <w:tblPr>
        <w:tblOverlap w:val="never"/>
        <w:jc w:val="center"/>
        <w:tblLayout w:type="fixed"/>
      </w:tblPr>
      <w:tblGrid>
        <w:gridCol w:w="2165"/>
        <w:gridCol w:w="1080"/>
        <w:gridCol w:w="1061"/>
        <w:gridCol w:w="806"/>
        <w:gridCol w:w="835"/>
      </w:tblGrid>
      <w:tr>
        <w:trPr>
          <w:trHeight w:val="1114" w:hRule="exact"/>
        </w:trPr>
        <w:tc>
          <w:tcPr>
            <w:tcBorders/>
            <w:shd w:val="clear" w:color="auto" w:fill="E1DFC3"/>
            <w:vAlign w:val="top"/>
          </w:tcPr>
          <w:p>
            <w:pPr>
              <w:pStyle w:val="Style15"/>
              <w:keepNext w:val="0"/>
              <w:keepLines w:val="0"/>
              <w:widowControl w:val="0"/>
              <w:shd w:val="clear" w:color="auto" w:fill="auto"/>
              <w:bidi w:val="0"/>
              <w:spacing w:before="160" w:after="0" w:line="240" w:lineRule="auto"/>
              <w:ind w:left="0" w:right="0" w:firstLine="180"/>
              <w:jc w:val="left"/>
              <w:rPr>
                <w:sz w:val="17"/>
                <w:szCs w:val="17"/>
              </w:rPr>
            </w:pPr>
            <w:r>
              <w:rPr>
                <w:color w:val="000000"/>
                <w:spacing w:val="0"/>
                <w:w w:val="100"/>
                <w:position w:val="0"/>
                <w:sz w:val="17"/>
                <w:szCs w:val="17"/>
              </w:rPr>
              <w:t>Стояки</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5—8</w:t>
            </w:r>
          </w:p>
          <w:p>
            <w:pPr>
              <w:pStyle w:val="Style15"/>
              <w:keepNext w:val="0"/>
              <w:keepLines w:val="0"/>
              <w:widowControl w:val="0"/>
              <w:shd w:val="clear" w:color="auto" w:fill="auto"/>
              <w:bidi w:val="0"/>
              <w:spacing w:before="0" w:after="0" w:line="223" w:lineRule="auto"/>
              <w:ind w:left="0" w:right="0" w:firstLine="360"/>
              <w:jc w:val="left"/>
              <w:rPr>
                <w:sz w:val="17"/>
                <w:szCs w:val="17"/>
              </w:rPr>
            </w:pPr>
            <w:r>
              <w:rPr>
                <w:color w:val="000000"/>
                <w:spacing w:val="0"/>
                <w:w w:val="100"/>
                <w:position w:val="0"/>
                <w:sz w:val="17"/>
                <w:szCs w:val="17"/>
              </w:rPr>
              <w:t>9—12</w:t>
            </w:r>
          </w:p>
          <w:p>
            <w:pPr>
              <w:pStyle w:val="Style15"/>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13—16</w:t>
            </w:r>
          </w:p>
          <w:p>
            <w:pPr>
              <w:pStyle w:val="Style15"/>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17—22</w:t>
            </w:r>
          </w:p>
          <w:p>
            <w:pPr>
              <w:pStyle w:val="Style15"/>
              <w:keepNext w:val="0"/>
              <w:keepLines w:val="0"/>
              <w:widowControl w:val="0"/>
              <w:shd w:val="clear" w:color="auto" w:fill="auto"/>
              <w:bidi w:val="0"/>
              <w:spacing w:before="0" w:after="0" w:line="199" w:lineRule="auto"/>
              <w:ind w:left="0" w:right="0" w:firstLine="0"/>
              <w:jc w:val="center"/>
              <w:rPr>
                <w:sz w:val="17"/>
                <w:szCs w:val="17"/>
              </w:rPr>
            </w:pPr>
            <w:r>
              <w:rPr>
                <w:color w:val="000000"/>
                <w:spacing w:val="0"/>
                <w:w w:val="100"/>
                <w:position w:val="0"/>
                <w:sz w:val="17"/>
                <w:szCs w:val="17"/>
              </w:rPr>
              <w:t>23—30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0,2—0,4</w:t>
            </w:r>
          </w:p>
          <w:p>
            <w:pPr>
              <w:pStyle w:val="Style15"/>
              <w:keepNext w:val="0"/>
              <w:keepLines w:val="0"/>
              <w:widowControl w:val="0"/>
              <w:shd w:val="clear" w:color="auto" w:fill="auto"/>
              <w:bidi w:val="0"/>
              <w:spacing w:before="0" w:after="0" w:line="216" w:lineRule="auto"/>
              <w:ind w:left="0" w:right="0" w:firstLine="160"/>
              <w:jc w:val="both"/>
              <w:rPr>
                <w:sz w:val="17"/>
                <w:szCs w:val="17"/>
              </w:rPr>
            </w:pPr>
            <w:r>
              <w:rPr>
                <w:color w:val="000000"/>
                <w:spacing w:val="0"/>
                <w:w w:val="100"/>
                <w:position w:val="0"/>
                <w:sz w:val="17"/>
                <w:szCs w:val="17"/>
              </w:rPr>
              <w:t>0,2—0,4</w:t>
            </w:r>
          </w:p>
          <w:p>
            <w:pPr>
              <w:pStyle w:val="Style15"/>
              <w:keepNext w:val="0"/>
              <w:keepLines w:val="0"/>
              <w:widowControl w:val="0"/>
              <w:shd w:val="clear" w:color="auto" w:fill="auto"/>
              <w:bidi w:val="0"/>
              <w:spacing w:before="0" w:after="0" w:line="216" w:lineRule="auto"/>
              <w:ind w:left="0" w:right="0" w:firstLine="160"/>
              <w:jc w:val="both"/>
              <w:rPr>
                <w:sz w:val="17"/>
                <w:szCs w:val="17"/>
              </w:rPr>
            </w:pPr>
            <w:r>
              <w:rPr>
                <w:color w:val="000000"/>
                <w:spacing w:val="0"/>
                <w:w w:val="100"/>
                <w:position w:val="0"/>
                <w:sz w:val="17"/>
                <w:szCs w:val="17"/>
              </w:rPr>
              <w:t>0,3—0,5</w:t>
            </w:r>
          </w:p>
          <w:p>
            <w:pPr>
              <w:pStyle w:val="Style15"/>
              <w:keepNext w:val="0"/>
              <w:keepLines w:val="0"/>
              <w:widowControl w:val="0"/>
              <w:shd w:val="clear" w:color="auto" w:fill="auto"/>
              <w:bidi w:val="0"/>
              <w:spacing w:before="0" w:after="0" w:line="206" w:lineRule="auto"/>
              <w:ind w:left="0" w:right="0" w:firstLine="160"/>
              <w:jc w:val="both"/>
              <w:rPr>
                <w:sz w:val="17"/>
                <w:szCs w:val="17"/>
              </w:rPr>
            </w:pPr>
            <w:r>
              <w:rPr>
                <w:color w:val="000000"/>
                <w:spacing w:val="0"/>
                <w:w w:val="100"/>
                <w:position w:val="0"/>
                <w:sz w:val="17"/>
                <w:szCs w:val="17"/>
              </w:rPr>
              <w:t>0,5—0,6</w:t>
            </w:r>
          </w:p>
          <w:p>
            <w:pPr>
              <w:pStyle w:val="Style15"/>
              <w:keepNext w:val="0"/>
              <w:keepLines w:val="0"/>
              <w:widowControl w:val="0"/>
              <w:shd w:val="clear" w:color="auto" w:fill="auto"/>
              <w:bidi w:val="0"/>
              <w:spacing w:before="0" w:after="0" w:line="211" w:lineRule="auto"/>
              <w:ind w:left="0" w:right="0" w:firstLine="160"/>
              <w:jc w:val="both"/>
              <w:rPr>
                <w:sz w:val="17"/>
                <w:szCs w:val="17"/>
              </w:rPr>
            </w:pPr>
            <w:r>
              <w:rPr>
                <w:color w:val="000000"/>
                <w:spacing w:val="0"/>
                <w:w w:val="100"/>
                <w:position w:val="0"/>
                <w:sz w:val="17"/>
                <w:szCs w:val="17"/>
              </w:rPr>
              <w:t>0,6—0,7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0,2—0,5</w:t>
            </w:r>
          </w:p>
          <w:p>
            <w:pPr>
              <w:pStyle w:val="Style15"/>
              <w:keepNext w:val="0"/>
              <w:keepLines w:val="0"/>
              <w:widowControl w:val="0"/>
              <w:shd w:val="clear" w:color="auto" w:fill="auto"/>
              <w:bidi w:val="0"/>
              <w:spacing w:before="0" w:after="0" w:line="194" w:lineRule="auto"/>
              <w:ind w:left="0" w:right="0" w:firstLine="0"/>
              <w:jc w:val="right"/>
              <w:rPr>
                <w:sz w:val="17"/>
                <w:szCs w:val="17"/>
              </w:rPr>
            </w:pPr>
            <w:r>
              <w:rPr>
                <w:color w:val="000000"/>
                <w:spacing w:val="0"/>
                <w:w w:val="100"/>
                <w:position w:val="0"/>
                <w:sz w:val="17"/>
                <w:szCs w:val="17"/>
              </w:rPr>
              <w:t>0,4—0,6</w:t>
            </w:r>
          </w:p>
          <w:p>
            <w:pPr>
              <w:pStyle w:val="Style15"/>
              <w:keepNext w:val="0"/>
              <w:keepLines w:val="0"/>
              <w:widowControl w:val="0"/>
              <w:shd w:val="clear" w:color="auto" w:fill="auto"/>
              <w:bidi w:val="0"/>
              <w:spacing w:before="0" w:after="0" w:line="216" w:lineRule="auto"/>
              <w:ind w:left="0" w:right="0" w:firstLine="0"/>
              <w:jc w:val="right"/>
              <w:rPr>
                <w:sz w:val="17"/>
                <w:szCs w:val="17"/>
              </w:rPr>
            </w:pPr>
            <w:r>
              <w:rPr>
                <w:color w:val="000000"/>
                <w:spacing w:val="0"/>
                <w:w w:val="100"/>
                <w:position w:val="0"/>
                <w:sz w:val="17"/>
                <w:szCs w:val="17"/>
              </w:rPr>
              <w:t>0,5—0,7</w:t>
            </w:r>
          </w:p>
          <w:p>
            <w:pPr>
              <w:pStyle w:val="Style15"/>
              <w:keepNext w:val="0"/>
              <w:keepLines w:val="0"/>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0,5—0,7</w:t>
            </w:r>
          </w:p>
          <w:p>
            <w:pPr>
              <w:pStyle w:val="Style15"/>
              <w:keepNext w:val="0"/>
              <w:keepLines w:val="0"/>
              <w:widowControl w:val="0"/>
              <w:shd w:val="clear" w:color="auto" w:fill="auto"/>
              <w:bidi w:val="0"/>
              <w:spacing w:before="0" w:after="0" w:line="199" w:lineRule="auto"/>
              <w:ind w:left="0" w:right="0" w:firstLine="0"/>
              <w:jc w:val="both"/>
              <w:rPr>
                <w:sz w:val="17"/>
                <w:szCs w:val="17"/>
              </w:rPr>
            </w:pPr>
            <w:r>
              <w:rPr>
                <w:color w:val="000000"/>
                <w:spacing w:val="0"/>
                <w:w w:val="100"/>
                <w:position w:val="0"/>
                <w:sz w:val="17"/>
                <w:szCs w:val="17"/>
              </w:rPr>
              <w:t>0,6—0,8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0,3—0,5</w:t>
            </w:r>
          </w:p>
          <w:p>
            <w:pPr>
              <w:pStyle w:val="Style15"/>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0,3—0,5</w:t>
            </w:r>
          </w:p>
          <w:p>
            <w:pPr>
              <w:pStyle w:val="Style15"/>
              <w:keepNext w:val="0"/>
              <w:keepLines w:val="0"/>
              <w:widowControl w:val="0"/>
              <w:shd w:val="clear" w:color="auto" w:fill="auto"/>
              <w:bidi w:val="0"/>
              <w:spacing w:before="0" w:after="0" w:line="206" w:lineRule="auto"/>
              <w:ind w:left="0" w:right="0" w:firstLine="0"/>
              <w:jc w:val="both"/>
              <w:rPr>
                <w:sz w:val="17"/>
                <w:szCs w:val="17"/>
              </w:rPr>
            </w:pPr>
            <w:r>
              <w:rPr>
                <w:color w:val="000000"/>
                <w:spacing w:val="0"/>
                <w:w w:val="100"/>
                <w:position w:val="0"/>
                <w:sz w:val="17"/>
                <w:szCs w:val="17"/>
              </w:rPr>
              <w:t>0,4—0,6</w:t>
            </w:r>
          </w:p>
          <w:p>
            <w:pPr>
              <w:pStyle w:val="Style15"/>
              <w:keepNext w:val="0"/>
              <w:keepLines w:val="0"/>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0,6—0,7</w:t>
            </w:r>
          </w:p>
          <w:p>
            <w:pPr>
              <w:pStyle w:val="Style15"/>
              <w:keepNext w:val="0"/>
              <w:keepLines w:val="0"/>
              <w:widowControl w:val="0"/>
              <w:shd w:val="clear" w:color="auto" w:fill="auto"/>
              <w:bidi w:val="0"/>
              <w:spacing w:before="0" w:after="0" w:line="211" w:lineRule="auto"/>
              <w:ind w:left="0" w:right="0" w:firstLine="0"/>
              <w:jc w:val="both"/>
              <w:rPr>
                <w:sz w:val="17"/>
                <w:szCs w:val="17"/>
              </w:rPr>
            </w:pPr>
            <w:r>
              <w:rPr>
                <w:color w:val="000000"/>
                <w:spacing w:val="0"/>
                <w:w w:val="100"/>
                <w:position w:val="0"/>
                <w:sz w:val="17"/>
                <w:szCs w:val="17"/>
              </w:rPr>
              <w:t>0,7—0,9</w:t>
            </w:r>
          </w:p>
        </w:tc>
      </w:tr>
      <w:tr>
        <w:trPr>
          <w:trHeight w:val="274"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Горизонтальные пита-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0,2—0,4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1,1—1.3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1,2—1,6</w:t>
            </w:r>
          </w:p>
        </w:tc>
      </w:tr>
      <w:tr>
        <w:trPr>
          <w:trHeight w:val="16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ющие линии внутри зда-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9—12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0,3—0,4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1,2—1,6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1,6—1,8</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rPr>
              <w:t>НИЙ</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0,3—0,4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1.5—1,8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180" w:firstLine="0"/>
              <w:jc w:val="right"/>
              <w:rPr>
                <w:sz w:val="17"/>
                <w:szCs w:val="17"/>
              </w:rPr>
            </w:pPr>
            <w:r>
              <w:rPr>
                <w:color w:val="000000"/>
                <w:spacing w:val="0"/>
                <w:w w:val="100"/>
                <w:position w:val="0"/>
                <w:sz w:val="17"/>
                <w:szCs w:val="17"/>
              </w:rPr>
              <w:t>1,7—2</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0,4—0,5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1,7—1,9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1,8-2,1</w:t>
            </w:r>
          </w:p>
        </w:tc>
      </w:tr>
      <w:tr>
        <w:trPr>
          <w:trHeight w:val="254"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23—30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0,4—0,5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1,9—2,1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2—2,2</w:t>
            </w:r>
          </w:p>
        </w:tc>
      </w:tr>
      <w:tr>
        <w:trPr>
          <w:trHeight w:val="259"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Внешняя питающая</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1.6—1,4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1,9—1,5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2,1—1,7</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кабельная линия длиной</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both"/>
              <w:rPr>
                <w:sz w:val="17"/>
                <w:szCs w:val="17"/>
              </w:rPr>
            </w:pPr>
            <w:r>
              <w:rPr>
                <w:color w:val="000000"/>
                <w:spacing w:val="0"/>
                <w:w w:val="100"/>
                <w:position w:val="0"/>
                <w:sz w:val="17"/>
                <w:szCs w:val="17"/>
              </w:rPr>
              <w:t>1,8—1,6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both"/>
              <w:rPr>
                <w:sz w:val="17"/>
                <w:szCs w:val="17"/>
              </w:rPr>
            </w:pPr>
            <w:r>
              <w:rPr>
                <w:color w:val="000000"/>
                <w:spacing w:val="0"/>
                <w:w w:val="100"/>
                <w:position w:val="0"/>
                <w:sz w:val="17"/>
                <w:szCs w:val="17"/>
              </w:rPr>
              <w:t>2—1,9</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до 100 м</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2,2—1,7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2,2—1,8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2,5—2</w:t>
            </w:r>
          </w:p>
        </w:tc>
      </w:tr>
      <w:tr>
        <w:trPr>
          <w:trHeight w:val="173" w:hRule="exact"/>
        </w:trPr>
        <w:tc>
          <w:tcPr>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2,3—1,8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2,4—2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2,6—2,2</w:t>
            </w:r>
          </w:p>
        </w:tc>
      </w:tr>
      <w:tr>
        <w:trPr>
          <w:trHeight w:val="254" w:hRule="exact"/>
        </w:trPr>
        <w:tc>
          <w:tcPr>
            <w:tcBorders/>
            <w:shd w:val="clear" w:color="auto" w:fill="E1DFC3"/>
            <w:vAlign w:val="top"/>
          </w:tcPr>
          <w:p>
            <w:pPr>
              <w:widowControl w:val="0"/>
              <w:rPr>
                <w:sz w:val="10"/>
                <w:szCs w:val="10"/>
              </w:rPr>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23—30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2,5—2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2,7—2,2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2,8—2,4</w:t>
            </w:r>
          </w:p>
        </w:tc>
      </w:tr>
      <w:tr>
        <w:trPr>
          <w:trHeight w:val="254"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То же от 100 до 200 м</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4,8—4,5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4,2—3,7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4—3,4</w:t>
            </w:r>
          </w:p>
        </w:tc>
      </w:tr>
      <w:tr>
        <w:trPr>
          <w:trHeight w:val="744" w:hRule="exact"/>
        </w:trPr>
        <w:tc>
          <w:tcPr>
            <w:tcBorders>
              <w:bottom w:val="single" w:sz="4"/>
            </w:tcBorders>
            <w:shd w:val="clear" w:color="auto" w:fill="E1DFC3"/>
            <w:vAlign w:val="top"/>
          </w:tcPr>
          <w:p>
            <w:pPr>
              <w:widowControl w:val="0"/>
              <w:rPr>
                <w:sz w:val="10"/>
                <w:szCs w:val="10"/>
              </w:rPr>
            </w:pP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9-12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5—4,8</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3,9—3,3</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3,6—3,2</w:t>
            </w:r>
          </w:p>
        </w:tc>
      </w:tr>
    </w:tbl>
    <w:p>
      <w:pPr>
        <w:sectPr>
          <w:footnotePr>
            <w:pos w:val="pageBottom"/>
            <w:numFmt w:val="decimal"/>
            <w:numRestart w:val="continuous"/>
            <w15:footnoteColumns w:val="1"/>
          </w:footnotePr>
          <w:pgSz w:w="7300" w:h="11799"/>
          <w:pgMar w:top="1109" w:right="62" w:bottom="919" w:left="81" w:header="0" w:footer="3" w:gutter="0"/>
          <w:cols w:space="720"/>
          <w:noEndnote/>
          <w:rtlGutter w:val="0"/>
          <w:docGrid w:linePitch="360"/>
        </w:sectPr>
      </w:pPr>
    </w:p>
    <w:p>
      <w:pPr>
        <w:pStyle w:val="Style36"/>
        <w:keepNext w:val="0"/>
        <w:keepLines w:val="0"/>
        <w:widowControl w:val="0"/>
        <w:shd w:val="clear" w:color="auto" w:fill="auto"/>
        <w:bidi w:val="0"/>
        <w:spacing w:before="0" w:after="0" w:line="240" w:lineRule="auto"/>
        <w:ind w:left="3326" w:right="0" w:firstLine="0"/>
        <w:jc w:val="left"/>
      </w:pPr>
      <w:r>
        <w:rPr>
          <w:b/>
          <w:bCs/>
          <w:color w:val="000000"/>
          <w:spacing w:val="0"/>
          <w:w w:val="100"/>
          <w:position w:val="0"/>
        </w:rPr>
        <w:t>Продолжение табл. 16.1</w:t>
      </w:r>
    </w:p>
    <w:tbl>
      <w:tblPr>
        <w:tblOverlap w:val="never"/>
        <w:jc w:val="center"/>
        <w:tblLayout w:type="fixed"/>
      </w:tblPr>
      <w:tblGrid>
        <w:gridCol w:w="2160"/>
        <w:gridCol w:w="1056"/>
        <w:gridCol w:w="1066"/>
        <w:gridCol w:w="816"/>
        <w:gridCol w:w="811"/>
      </w:tblGrid>
      <w:tr>
        <w:trPr>
          <w:trHeight w:val="528"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Элементы сети</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61" w:lineRule="auto"/>
              <w:ind w:left="0" w:right="0" w:firstLine="0"/>
              <w:jc w:val="center"/>
              <w:rPr>
                <w:sz w:val="15"/>
                <w:szCs w:val="15"/>
              </w:rPr>
            </w:pPr>
            <w:r>
              <w:rPr>
                <w:color w:val="000000"/>
                <w:spacing w:val="0"/>
                <w:w w:val="100"/>
                <w:position w:val="0"/>
                <w:sz w:val="15"/>
                <w:szCs w:val="15"/>
              </w:rPr>
              <w:t>Количество этажей</w:t>
            </w:r>
          </w:p>
        </w:tc>
        <w:tc>
          <w:tcPr>
            <w:gridSpan w:val="3"/>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39" w:lineRule="auto"/>
              <w:ind w:left="0" w:right="0" w:firstLine="0"/>
              <w:jc w:val="center"/>
              <w:rPr>
                <w:sz w:val="15"/>
                <w:szCs w:val="15"/>
              </w:rPr>
            </w:pPr>
            <w:r>
              <w:rPr>
                <w:color w:val="000000"/>
                <w:spacing w:val="0"/>
                <w:w w:val="100"/>
                <w:position w:val="0"/>
                <w:sz w:val="15"/>
                <w:szCs w:val="15"/>
              </w:rPr>
              <w:t>Потери напг£Ж</w:t>
            </w:r>
            <w:r>
              <w:rPr>
                <w:color w:val="000000"/>
                <w:spacing w:val="0"/>
                <w:w w:val="100"/>
                <w:position w:val="0"/>
                <w:sz w:val="15"/>
                <w:szCs w:val="15"/>
                <w:vertAlign w:val="superscript"/>
              </w:rPr>
              <w:t>ення</w:t>
            </w:r>
            <w:r>
              <w:rPr>
                <w:color w:val="000000"/>
                <w:spacing w:val="0"/>
                <w:w w:val="100"/>
                <w:position w:val="0"/>
                <w:sz w:val="15"/>
                <w:szCs w:val="15"/>
              </w:rPr>
              <w:t xml:space="preserve">» %» </w:t>
            </w:r>
            <w:r>
              <w:rPr>
                <w:color w:val="000000"/>
                <w:spacing w:val="0"/>
                <w:w w:val="100"/>
                <w:position w:val="0"/>
                <w:sz w:val="15"/>
                <w:szCs w:val="15"/>
                <w:vertAlign w:val="superscript"/>
              </w:rPr>
              <w:t>П</w:t>
            </w:r>
            <w:r>
              <w:rPr>
                <w:color w:val="000000"/>
                <w:spacing w:val="0"/>
                <w:w w:val="100"/>
                <w:position w:val="0"/>
                <w:sz w:val="15"/>
                <w:szCs w:val="15"/>
              </w:rPr>
              <w:t>Р</w:t>
            </w:r>
            <w:r>
              <w:rPr>
                <w:color w:val="000000"/>
                <w:spacing w:val="0"/>
                <w:w w:val="100"/>
                <w:position w:val="0"/>
                <w:sz w:val="15"/>
                <w:szCs w:val="15"/>
                <w:vertAlign w:val="superscript"/>
              </w:rPr>
              <w:t xml:space="preserve">И </w:t>
            </w:r>
            <w:r>
              <w:rPr>
                <w:color w:val="000000"/>
                <w:spacing w:val="0"/>
                <w:w w:val="100"/>
                <w:position w:val="0"/>
                <w:sz w:val="15"/>
                <w:szCs w:val="15"/>
              </w:rPr>
              <w:t>количестве секций в здании</w:t>
            </w:r>
          </w:p>
        </w:tc>
      </w:tr>
      <w:tr>
        <w:trPr>
          <w:trHeight w:val="302" w:hRule="exact"/>
        </w:trPr>
        <w:tc>
          <w:tcPr>
            <w:vMerge/>
            <w:tcBorders/>
            <w:shd w:val="clear" w:color="auto" w:fill="E1DFC3"/>
            <w:vAlign w:val="center"/>
          </w:tcPr>
          <w:p>
            <w:pPr/>
          </w:p>
        </w:tc>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1</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2—7</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8—10</w:t>
            </w:r>
          </w:p>
        </w:tc>
      </w:tr>
      <w:tr>
        <w:trPr>
          <w:trHeight w:val="830" w:hRule="exact"/>
        </w:trPr>
        <w:tc>
          <w:tcPr>
            <w:tcBorders>
              <w:top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13—16</w:t>
            </w:r>
          </w:p>
          <w:p>
            <w:pPr>
              <w:pStyle w:val="Style15"/>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17—22</w:t>
            </w:r>
          </w:p>
          <w:p>
            <w:pPr>
              <w:pStyle w:val="Style15"/>
              <w:keepNext w:val="0"/>
              <w:keepLines w:val="0"/>
              <w:widowControl w:val="0"/>
              <w:shd w:val="clear" w:color="auto" w:fill="auto"/>
              <w:bidi w:val="0"/>
              <w:spacing w:before="0" w:after="0" w:line="211" w:lineRule="auto"/>
              <w:ind w:left="0" w:right="0" w:firstLine="0"/>
              <w:jc w:val="center"/>
              <w:rPr>
                <w:sz w:val="17"/>
                <w:szCs w:val="17"/>
              </w:rPr>
            </w:pPr>
            <w:r>
              <w:rPr>
                <w:color w:val="000000"/>
                <w:spacing w:val="0"/>
                <w:w w:val="100"/>
                <w:position w:val="0"/>
                <w:sz w:val="17"/>
                <w:szCs w:val="17"/>
              </w:rPr>
              <w:t>23—30</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4,9—4,6</w:t>
            </w:r>
          </w:p>
          <w:p>
            <w:pPr>
              <w:pStyle w:val="Style15"/>
              <w:keepNext w:val="0"/>
              <w:keepLines w:val="0"/>
              <w:widowControl w:val="0"/>
              <w:shd w:val="clear" w:color="auto" w:fill="auto"/>
              <w:bidi w:val="0"/>
              <w:spacing w:before="0" w:after="0" w:line="206" w:lineRule="auto"/>
              <w:ind w:left="0" w:right="0" w:firstLine="180"/>
              <w:jc w:val="left"/>
              <w:rPr>
                <w:sz w:val="17"/>
                <w:szCs w:val="17"/>
              </w:rPr>
            </w:pPr>
            <w:r>
              <w:rPr>
                <w:color w:val="000000"/>
                <w:spacing w:val="0"/>
                <w:w w:val="100"/>
                <w:position w:val="0"/>
                <w:sz w:val="17"/>
                <w:szCs w:val="17"/>
              </w:rPr>
              <w:t>4,6—4,4</w:t>
            </w:r>
          </w:p>
          <w:p>
            <w:pPr>
              <w:pStyle w:val="Style15"/>
              <w:keepNext w:val="0"/>
              <w:keepLines w:val="0"/>
              <w:widowControl w:val="0"/>
              <w:shd w:val="clear" w:color="auto" w:fill="auto"/>
              <w:bidi w:val="0"/>
              <w:spacing w:before="0" w:after="0" w:line="223" w:lineRule="auto"/>
              <w:ind w:left="0" w:right="0" w:firstLine="0"/>
              <w:jc w:val="center"/>
              <w:rPr>
                <w:sz w:val="17"/>
                <w:szCs w:val="17"/>
              </w:rPr>
            </w:pPr>
            <w:r>
              <w:rPr>
                <w:color w:val="000000"/>
                <w:spacing w:val="0"/>
                <w:w w:val="100"/>
                <w:position w:val="0"/>
                <w:sz w:val="17"/>
                <w:szCs w:val="17"/>
              </w:rPr>
              <w:t>4,5—4,3</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3,5—3</w:t>
            </w:r>
          </w:p>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3,3—2,9</w:t>
            </w:r>
          </w:p>
          <w:p>
            <w:pPr>
              <w:pStyle w:val="Style15"/>
              <w:keepNext w:val="0"/>
              <w:keepLines w:val="0"/>
              <w:widowControl w:val="0"/>
              <w:shd w:val="clear" w:color="auto" w:fill="auto"/>
              <w:bidi w:val="0"/>
              <w:spacing w:before="0" w:after="0" w:line="206" w:lineRule="auto"/>
              <w:ind w:left="0" w:right="0" w:firstLine="0"/>
              <w:jc w:val="right"/>
              <w:rPr>
                <w:sz w:val="17"/>
                <w:szCs w:val="17"/>
              </w:rPr>
            </w:pPr>
            <w:r>
              <w:rPr>
                <w:color w:val="000000"/>
                <w:spacing w:val="0"/>
                <w:w w:val="100"/>
                <w:position w:val="0"/>
                <w:sz w:val="17"/>
                <w:szCs w:val="17"/>
              </w:rPr>
              <w:t>3—2,6</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3,4—2,9</w:t>
            </w:r>
          </w:p>
          <w:p>
            <w:pPr>
              <w:pStyle w:val="Style15"/>
              <w:keepNext w:val="0"/>
              <w:keepLines w:val="0"/>
              <w:widowControl w:val="0"/>
              <w:shd w:val="clear" w:color="auto" w:fill="auto"/>
              <w:bidi w:val="0"/>
              <w:spacing w:before="0" w:after="0" w:line="216" w:lineRule="auto"/>
              <w:ind w:left="0" w:right="0" w:firstLine="0"/>
              <w:jc w:val="both"/>
              <w:rPr>
                <w:sz w:val="17"/>
                <w:szCs w:val="17"/>
              </w:rPr>
            </w:pPr>
            <w:r>
              <w:rPr>
                <w:color w:val="000000"/>
                <w:spacing w:val="0"/>
                <w:w w:val="100"/>
                <w:position w:val="0"/>
                <w:sz w:val="17"/>
                <w:szCs w:val="17"/>
              </w:rPr>
              <w:t>3,1—2,7</w:t>
            </w:r>
          </w:p>
          <w:p>
            <w:pPr>
              <w:pStyle w:val="Style15"/>
              <w:keepNext w:val="0"/>
              <w:keepLines w:val="0"/>
              <w:widowControl w:val="0"/>
              <w:shd w:val="clear" w:color="auto" w:fill="auto"/>
              <w:bidi w:val="0"/>
              <w:spacing w:before="0" w:after="0" w:line="199" w:lineRule="auto"/>
              <w:ind w:left="0" w:right="0" w:firstLine="0"/>
              <w:jc w:val="both"/>
              <w:rPr>
                <w:sz w:val="17"/>
                <w:szCs w:val="17"/>
              </w:rPr>
            </w:pPr>
            <w:r>
              <w:rPr>
                <w:color w:val="000000"/>
                <w:spacing w:val="0"/>
                <w:w w:val="100"/>
                <w:position w:val="0"/>
                <w:sz w:val="17"/>
                <w:szCs w:val="17"/>
              </w:rPr>
              <w:t>2,8—2,4</w:t>
            </w:r>
          </w:p>
        </w:tc>
      </w:tr>
    </w:tbl>
    <w:p>
      <w:pPr>
        <w:widowControl w:val="0"/>
        <w:spacing w:after="119" w:line="1" w:lineRule="exact"/>
      </w:pPr>
    </w:p>
    <w:p>
      <w:pPr>
        <w:pStyle w:val="Style30"/>
        <w:keepNext w:val="0"/>
        <w:keepLines w:val="0"/>
        <w:widowControl w:val="0"/>
        <w:shd w:val="clear" w:color="auto" w:fill="auto"/>
        <w:bidi w:val="0"/>
        <w:spacing w:before="0" w:after="0"/>
        <w:ind w:left="780" w:right="0" w:firstLine="340"/>
        <w:jc w:val="both"/>
      </w:pPr>
      <w:r>
        <w:rPr>
          <w:color w:val="000000"/>
          <w:spacing w:val="0"/>
          <w:w w:val="100"/>
          <w:position w:val="0"/>
        </w:rPr>
        <w:t>Примечания: 1. Пределы допустимых потерь напряжения определены только по экономическому критерию (наименьшим приведенным затратам). При этом в большинстве случаев суммарные потери напряжения ие выходят за преде</w:t>
        <w:softHyphen/>
        <w:t>лы допустимых по ПУЭ. Однако для весьма протяженных линий и высоких зданий и при значительном удалении от ТП (что возможно в редких случаях) суммарные потери напряжения по табл. 16.1 могут оказаться выше допустимых по ПУЭ. В этих случаях их следует пропорционально уменьшить до пределов, предусмотренных ПУЭ.</w:t>
      </w:r>
    </w:p>
    <w:p>
      <w:pPr>
        <w:pStyle w:val="Style30"/>
        <w:keepNext w:val="0"/>
        <w:keepLines w:val="0"/>
        <w:widowControl w:val="0"/>
        <w:numPr>
          <w:ilvl w:val="0"/>
          <w:numId w:val="99"/>
        </w:numPr>
        <w:shd w:val="clear" w:color="auto" w:fill="auto"/>
        <w:tabs>
          <w:tab w:pos="1333" w:val="left"/>
        </w:tabs>
        <w:bidi w:val="0"/>
        <w:spacing w:before="0" w:after="0"/>
        <w:ind w:left="780" w:right="0" w:firstLine="340"/>
        <w:jc w:val="both"/>
      </w:pPr>
      <w:bookmarkStart w:id="247" w:name="bookmark247"/>
      <w:bookmarkEnd w:id="247"/>
      <w:r>
        <w:rPr>
          <w:color w:val="000000"/>
          <w:spacing w:val="0"/>
          <w:w w:val="100"/>
          <w:position w:val="0"/>
        </w:rPr>
        <w:t>По опыту проектирования потерн напряжения во внутриквартириых груп</w:t>
        <w:softHyphen/>
        <w:t>повых линиях общего освещения могут приниматься равными 0,8—1 %. Потери напряжения в штепсельной сети и линиях питания электроплит в этих случаях можно ие рассматривать, поскольку они ие выходят за пределы, установленные соответствующими ГОСТ.</w:t>
      </w:r>
    </w:p>
    <w:p>
      <w:pPr>
        <w:pStyle w:val="Style30"/>
        <w:keepNext w:val="0"/>
        <w:keepLines w:val="0"/>
        <w:widowControl w:val="0"/>
        <w:numPr>
          <w:ilvl w:val="0"/>
          <w:numId w:val="99"/>
        </w:numPr>
        <w:shd w:val="clear" w:color="auto" w:fill="auto"/>
        <w:tabs>
          <w:tab w:pos="1362" w:val="left"/>
        </w:tabs>
        <w:bidi w:val="0"/>
        <w:spacing w:before="0" w:after="320"/>
        <w:ind w:left="780" w:right="0" w:firstLine="340"/>
        <w:jc w:val="both"/>
      </w:pPr>
      <w:bookmarkStart w:id="248" w:name="bookmark248"/>
      <w:bookmarkEnd w:id="248"/>
      <w:r>
        <w:rPr>
          <w:color w:val="000000"/>
          <w:spacing w:val="0"/>
          <w:w w:val="100"/>
          <w:position w:val="0"/>
        </w:rPr>
        <w:t>Как правило, приведенное в табл. 16.1 распределение потерь напряжения незначительно отклоняется от распределения, рассчитанного по наименьшему расходу цветного металла (см, гл. 11).</w:t>
      </w:r>
    </w:p>
    <w:p>
      <w:pPr>
        <w:pStyle w:val="Style22"/>
        <w:keepNext w:val="0"/>
        <w:keepLines w:val="0"/>
        <w:widowControl w:val="0"/>
        <w:shd w:val="clear" w:color="auto" w:fill="auto"/>
        <w:bidi w:val="0"/>
        <w:spacing w:before="0" w:after="0" w:line="204" w:lineRule="auto"/>
        <w:ind w:left="780" w:right="0" w:firstLine="20"/>
        <w:jc w:val="both"/>
      </w:pPr>
      <w:r>
        <w:rPr>
          <w:color w:val="000000"/>
          <w:spacing w:val="0"/>
          <w:w w:val="100"/>
          <w:position w:val="0"/>
        </w:rPr>
        <w:t>оказываются выше оптимальных на 15—20 %. Следова</w:t>
        <w:softHyphen/>
        <w:t>тельно, учет экономических факторов вполне оправдан.</w:t>
      </w:r>
    </w:p>
    <w:p>
      <w:pPr>
        <w:pStyle w:val="Style22"/>
        <w:keepNext w:val="0"/>
        <w:keepLines w:val="0"/>
        <w:widowControl w:val="0"/>
        <w:shd w:val="clear" w:color="auto" w:fill="auto"/>
        <w:bidi w:val="0"/>
        <w:spacing w:before="0" w:after="0" w:line="204" w:lineRule="auto"/>
        <w:ind w:left="780" w:right="0" w:firstLine="340"/>
        <w:jc w:val="both"/>
      </w:pPr>
      <w:r>
        <w:rPr>
          <w:color w:val="000000"/>
          <w:spacing w:val="0"/>
          <w:w w:val="100"/>
          <w:position w:val="0"/>
        </w:rPr>
        <w:t>Целесообразные схемы и оптимальное число питающих линий, количество ВРУ приведены в гл. 7. Наиболее эко</w:t>
        <w:softHyphen/>
        <w:t>номичное распределение допустимых потерь напряжения между питающими кабелями, внутренними горизонтальны</w:t>
        <w:softHyphen/>
        <w:t>ми и вертикальными питающими линиями зданий (стоя</w:t>
        <w:softHyphen/>
        <w:t>ками) приведены в табл. 16.1.</w:t>
      </w:r>
    </w:p>
    <w:p>
      <w:pPr>
        <w:pStyle w:val="Style22"/>
        <w:keepNext w:val="0"/>
        <w:keepLines w:val="0"/>
        <w:widowControl w:val="0"/>
        <w:shd w:val="clear" w:color="auto" w:fill="auto"/>
        <w:bidi w:val="0"/>
        <w:spacing w:before="0" w:after="220" w:line="204" w:lineRule="auto"/>
        <w:ind w:left="780" w:right="0" w:firstLine="340"/>
        <w:jc w:val="both"/>
        <w:sectPr>
          <w:footnotePr>
            <w:pos w:val="pageBottom"/>
            <w:numFmt w:val="decimal"/>
            <w:numRestart w:val="continuous"/>
            <w15:footnoteColumns w:val="1"/>
          </w:footnotePr>
          <w:pgSz w:w="7300" w:h="11799"/>
          <w:pgMar w:top="1100" w:right="62" w:bottom="1025" w:left="81" w:header="0" w:footer="3" w:gutter="0"/>
          <w:cols w:space="720"/>
          <w:noEndnote/>
          <w:rtlGutter w:val="0"/>
          <w:docGrid w:linePitch="360"/>
        </w:sectPr>
      </w:pPr>
      <w:r>
        <w:rPr>
          <w:i/>
          <w:iCs/>
          <w:color w:val="000000"/>
          <w:spacing w:val="0"/>
          <w:w w:val="100"/>
          <w:position w:val="0"/>
        </w:rPr>
        <w:t>Внутриквартирные электрические групповые сети</w:t>
      </w:r>
      <w:r>
        <w:rPr>
          <w:color w:val="000000"/>
          <w:spacing w:val="0"/>
          <w:w w:val="100"/>
          <w:position w:val="0"/>
        </w:rPr>
        <w:t xml:space="preserve"> жи</w:t>
        <w:softHyphen/>
        <w:t>лых зданий являются важным звеном системы электро</w:t>
        <w:softHyphen/>
        <w:t>снабжения. Несмотря на то что на долю внутриквартирно- го электрооборудования приходится примерно 40—50 % капиталовложений в электрические сети городского типа, вопросам технически правильного и экономичного их пост</w:t>
        <w:softHyphen/>
        <w:t>роения должного внимания не уделялось. Учитывая важ</w:t>
        <w:softHyphen/>
        <w:t>ность этих вопросов в последнее время МНИИТЭП [44], Ленинградским политехническим институтом им. М. И. Ка</w:t>
        <w:softHyphen/>
        <w:t>линина [45] предприняты попытки рассмотреть групповые сети квартир по техническим и экономическим критериям с учетом перспективного роста нагрузок. В результате этой работы были изданы временные рекомендации по проекти</w:t>
        <w:softHyphen/>
        <w:t>рованию групповых электрических сетей квартир с элек</w:t>
        <w:softHyphen/>
        <w:t>троплитами без электроотопления и электроводонагрева, со.</w:t>
      </w:r>
    </w:p>
    <w:p>
      <w:pPr>
        <w:pStyle w:val="Style36"/>
        <w:keepNext w:val="0"/>
        <w:keepLines w:val="0"/>
        <w:widowControl w:val="0"/>
        <w:shd w:val="clear" w:color="auto" w:fill="auto"/>
        <w:bidi w:val="0"/>
        <w:spacing w:before="0" w:after="0" w:line="214" w:lineRule="auto"/>
        <w:ind w:left="24" w:right="0" w:firstLine="0"/>
        <w:jc w:val="left"/>
      </w:pPr>
      <w:r>
        <w:rPr>
          <w:color w:val="000000"/>
          <w:spacing w:val="0"/>
          <w:w w:val="100"/>
          <w:position w:val="0"/>
        </w:rPr>
        <w:t xml:space="preserve">Таблица 16.2. </w:t>
      </w:r>
      <w:r>
        <w:rPr>
          <w:b/>
          <w:bCs/>
          <w:color w:val="000000"/>
          <w:spacing w:val="0"/>
          <w:w w:val="100"/>
          <w:position w:val="0"/>
        </w:rPr>
        <w:t>Технико-экономические показатели радиальной и кольцевой групповых линий питания штепсельных розеток (сечение провода марки АППВС 2,5 мм</w:t>
      </w:r>
      <w:r>
        <w:rPr>
          <w:b/>
          <w:bCs/>
          <w:color w:val="000000"/>
          <w:spacing w:val="0"/>
          <w:w w:val="100"/>
          <w:position w:val="0"/>
          <w:vertAlign w:val="superscript"/>
        </w:rPr>
        <w:t>2</w:t>
      </w:r>
      <w:r>
        <w:rPr>
          <w:b/>
          <w:bCs/>
          <w:color w:val="000000"/>
          <w:spacing w:val="0"/>
          <w:w w:val="100"/>
          <w:position w:val="0"/>
        </w:rPr>
        <w:t>)</w:t>
      </w:r>
    </w:p>
    <w:tbl>
      <w:tblPr>
        <w:tblOverlap w:val="never"/>
        <w:jc w:val="center"/>
        <w:tblLayout w:type="fixed"/>
      </w:tblPr>
      <w:tblGrid>
        <w:gridCol w:w="2165"/>
        <w:gridCol w:w="547"/>
        <w:gridCol w:w="557"/>
        <w:gridCol w:w="547"/>
        <w:gridCol w:w="557"/>
        <w:gridCol w:w="720"/>
        <w:gridCol w:w="811"/>
      </w:tblGrid>
      <w:tr>
        <w:trPr>
          <w:trHeight w:val="1109"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Варианты</w:t>
            </w: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216" w:lineRule="auto"/>
              <w:ind w:left="0" w:right="0" w:firstLine="0"/>
              <w:jc w:val="left"/>
              <w:rPr>
                <w:sz w:val="13"/>
                <w:szCs w:val="13"/>
              </w:rPr>
            </w:pPr>
            <w:r>
              <w:rPr>
                <w:rFonts w:ascii="Arial" w:eastAsia="Arial" w:hAnsi="Arial" w:cs="Arial"/>
                <w:b/>
                <w:bCs/>
                <w:color w:val="000000"/>
                <w:spacing w:val="0"/>
                <w:w w:val="100"/>
                <w:position w:val="0"/>
                <w:sz w:val="13"/>
                <w:szCs w:val="13"/>
              </w:rPr>
              <w:t>Расчетный ток, А</w:t>
            </w: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209" w:lineRule="auto"/>
              <w:ind w:left="0" w:right="0" w:firstLine="0"/>
              <w:jc w:val="left"/>
              <w:rPr>
                <w:sz w:val="13"/>
                <w:szCs w:val="13"/>
              </w:rPr>
            </w:pPr>
            <w:r>
              <w:rPr>
                <w:rFonts w:ascii="Arial" w:eastAsia="Arial" w:hAnsi="Arial" w:cs="Arial"/>
                <w:b/>
                <w:bCs/>
                <w:color w:val="000000"/>
                <w:spacing w:val="0"/>
                <w:w w:val="100"/>
                <w:position w:val="0"/>
                <w:sz w:val="13"/>
                <w:szCs w:val="13"/>
              </w:rPr>
              <w:t>Потери на- пряжения, %</w:t>
            </w: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202" w:lineRule="auto"/>
              <w:ind w:left="0" w:right="0" w:firstLine="0"/>
              <w:jc w:val="left"/>
              <w:rPr>
                <w:sz w:val="13"/>
                <w:szCs w:val="13"/>
              </w:rPr>
            </w:pPr>
            <w:r>
              <w:rPr>
                <w:rFonts w:ascii="Arial" w:eastAsia="Arial" w:hAnsi="Arial" w:cs="Arial"/>
                <w:b/>
                <w:bCs/>
                <w:color w:val="000000"/>
                <w:spacing w:val="0"/>
                <w:w w:val="100"/>
                <w:position w:val="0"/>
                <w:sz w:val="13"/>
                <w:szCs w:val="13"/>
              </w:rPr>
              <w:t>Потери мощ</w:t>
              <w:softHyphen/>
              <w:t>ности, Вт</w:t>
            </w: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209" w:lineRule="auto"/>
              <w:ind w:left="0" w:right="0" w:firstLine="0"/>
              <w:jc w:val="left"/>
              <w:rPr>
                <w:sz w:val="13"/>
                <w:szCs w:val="13"/>
              </w:rPr>
            </w:pPr>
            <w:r>
              <w:rPr>
                <w:rFonts w:ascii="Arial" w:eastAsia="Arial" w:hAnsi="Arial" w:cs="Arial"/>
                <w:b/>
                <w:bCs/>
                <w:color w:val="000000"/>
                <w:spacing w:val="0"/>
                <w:w w:val="100"/>
                <w:position w:val="0"/>
                <w:sz w:val="13"/>
                <w:szCs w:val="13"/>
              </w:rPr>
              <w:t>Длина про» вода, м</w:t>
            </w:r>
          </w:p>
        </w:tc>
        <w:tc>
          <w:tcPr>
            <w:tcBorders>
              <w:top w:val="single" w:sz="4"/>
              <w:left w:val="single" w:sz="4"/>
            </w:tcBorders>
            <w:shd w:val="clear" w:color="auto" w:fill="E1DFC3"/>
            <w:textDirection w:val="btLr"/>
            <w:vAlign w:val="bottom"/>
          </w:tcPr>
          <w:p>
            <w:pPr>
              <w:pStyle w:val="Style15"/>
              <w:keepNext w:val="0"/>
              <w:keepLines w:val="0"/>
              <w:widowControl w:val="0"/>
              <w:shd w:val="clear" w:color="auto" w:fill="auto"/>
              <w:bidi w:val="0"/>
              <w:spacing w:before="0" w:after="0" w:line="209" w:lineRule="auto"/>
              <w:ind w:left="0" w:right="0" w:firstLine="0"/>
              <w:jc w:val="left"/>
              <w:rPr>
                <w:sz w:val="13"/>
                <w:szCs w:val="13"/>
              </w:rPr>
            </w:pPr>
            <w:r>
              <w:rPr>
                <w:rFonts w:ascii="Arial" w:eastAsia="Arial" w:hAnsi="Arial" w:cs="Arial"/>
                <w:b/>
                <w:bCs/>
                <w:color w:val="000000"/>
                <w:spacing w:val="0"/>
                <w:w w:val="100"/>
                <w:position w:val="0"/>
                <w:sz w:val="13"/>
                <w:szCs w:val="13"/>
              </w:rPr>
              <w:t>Капитальные вложения, руб/квартира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09" w:lineRule="auto"/>
              <w:ind w:left="0" w:right="0" w:firstLine="0"/>
              <w:jc w:val="center"/>
              <w:rPr>
                <w:sz w:val="13"/>
                <w:szCs w:val="13"/>
              </w:rPr>
            </w:pPr>
            <w:r>
              <w:rPr>
                <w:rFonts w:ascii="Arial" w:eastAsia="Arial" w:hAnsi="Arial" w:cs="Arial"/>
                <w:b/>
                <w:bCs/>
                <w:color w:val="000000"/>
                <w:spacing w:val="0"/>
                <w:w w:val="100"/>
                <w:position w:val="0"/>
                <w:sz w:val="13"/>
                <w:szCs w:val="13"/>
              </w:rPr>
              <w:t>Годовые расчетные затраты, РУб/ квартира</w:t>
            </w:r>
          </w:p>
        </w:tc>
      </w:tr>
      <w:tr>
        <w:trPr>
          <w:trHeight w:val="538"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18" w:lineRule="auto"/>
              <w:ind w:left="0" w:right="0" w:firstLine="180"/>
              <w:jc w:val="left"/>
              <w:rPr>
                <w:sz w:val="17"/>
                <w:szCs w:val="17"/>
              </w:rPr>
            </w:pPr>
            <w:r>
              <w:rPr>
                <w:color w:val="000000"/>
                <w:spacing w:val="0"/>
                <w:w w:val="100"/>
                <w:position w:val="0"/>
                <w:sz w:val="17"/>
                <w:szCs w:val="17"/>
              </w:rPr>
              <w:t>Двухкомнатная квар</w:t>
              <w:softHyphen/>
              <w:t>тира:</w:t>
            </w: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tcBorders>
              <w:top w:val="single" w:sz="4"/>
              <w:left w:val="single" w:sz="4"/>
            </w:tcBorders>
            <w:shd w:val="clear" w:color="auto" w:fill="E1DFC3"/>
            <w:vAlign w:val="top"/>
          </w:tcPr>
          <w:p>
            <w:pPr>
              <w:widowControl w:val="0"/>
              <w:rPr>
                <w:sz w:val="10"/>
                <w:szCs w:val="10"/>
              </w:rPr>
            </w:pPr>
          </w:p>
        </w:tc>
        <w:tc>
          <w:tcPr>
            <w:vMerge w:val="restart"/>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12,8</w:t>
            </w:r>
          </w:p>
        </w:tc>
        <w:tc>
          <w:tcPr>
            <w:tcBorders>
              <w:top w:val="single" w:sz="4"/>
              <w:left w:val="single" w:sz="4"/>
            </w:tcBorders>
            <w:shd w:val="clear" w:color="auto" w:fill="E1DFC3"/>
            <w:vAlign w:val="top"/>
          </w:tcPr>
          <w:p>
            <w:pPr>
              <w:widowControl w:val="0"/>
              <w:rPr>
                <w:sz w:val="10"/>
                <w:szCs w:val="10"/>
              </w:rPr>
            </w:pP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радиальная линия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115</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89</w:t>
            </w:r>
          </w:p>
        </w:tc>
        <w:tc>
          <w:tcPr>
            <w:vMerge/>
            <w:tcBorders>
              <w:left w:val="single" w:sz="4"/>
            </w:tcBorders>
            <w:shd w:val="clear" w:color="auto" w:fill="E1DFC3"/>
            <w:vAlign w:val="bottom"/>
          </w:tcPr>
          <w:p>
            <w:pP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4,03</w:t>
            </w:r>
          </w:p>
        </w:tc>
      </w:tr>
      <w:tr>
        <w:trPr>
          <w:trHeight w:val="696" w:hRule="exact"/>
        </w:trPr>
        <w:tc>
          <w:tcPr>
            <w:tcBorders/>
            <w:shd w:val="clear" w:color="auto" w:fill="E1DFC3"/>
            <w:vAlign w:val="bottom"/>
          </w:tcPr>
          <w:p>
            <w:pPr>
              <w:pStyle w:val="Style15"/>
              <w:keepNext w:val="0"/>
              <w:keepLines w:val="0"/>
              <w:widowControl w:val="0"/>
              <w:shd w:val="clear" w:color="auto" w:fill="auto"/>
              <w:bidi w:val="0"/>
              <w:spacing w:before="0" w:after="0" w:line="214" w:lineRule="auto"/>
              <w:ind w:left="260" w:right="0" w:firstLine="20"/>
              <w:jc w:val="both"/>
              <w:rPr>
                <w:sz w:val="17"/>
                <w:szCs w:val="17"/>
              </w:rPr>
            </w:pPr>
            <w:r>
              <w:rPr>
                <w:color w:val="000000"/>
                <w:spacing w:val="0"/>
                <w:w w:val="100"/>
                <w:position w:val="0"/>
                <w:sz w:val="17"/>
                <w:szCs w:val="17"/>
              </w:rPr>
              <w:t>кольцевая (замкну</w:t>
              <w:softHyphen/>
              <w:t>тая) линия</w:t>
            </w:r>
          </w:p>
          <w:p>
            <w:pPr>
              <w:pStyle w:val="Style15"/>
              <w:keepNext w:val="0"/>
              <w:keepLines w:val="0"/>
              <w:widowControl w:val="0"/>
              <w:shd w:val="clear" w:color="auto" w:fill="auto"/>
              <w:bidi w:val="0"/>
              <w:spacing w:before="0" w:after="0" w:line="214" w:lineRule="auto"/>
              <w:ind w:left="0" w:right="0" w:firstLine="180"/>
              <w:jc w:val="left"/>
              <w:rPr>
                <w:sz w:val="17"/>
                <w:szCs w:val="17"/>
              </w:rPr>
            </w:pPr>
            <w:r>
              <w:rPr>
                <w:color w:val="000000"/>
                <w:spacing w:val="0"/>
                <w:w w:val="100"/>
                <w:position w:val="0"/>
                <w:sz w:val="17"/>
                <w:szCs w:val="17"/>
              </w:rPr>
              <w:t>Трехкомиатная кварти</w:t>
              <w:softHyphen/>
              <w:t>ра:</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44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124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15,7</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3,65</w:t>
            </w:r>
          </w:p>
        </w:tc>
      </w:tr>
      <w:tr>
        <w:trPr>
          <w:trHeight w:val="16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радиальная линия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12,3</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4,4</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121</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112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16,2</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4,65</w:t>
            </w:r>
          </w:p>
        </w:tc>
      </w:tr>
      <w:tr>
        <w:trPr>
          <w:trHeight w:val="557"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14" w:lineRule="auto"/>
              <w:ind w:left="260" w:right="0" w:firstLine="20"/>
              <w:jc w:val="both"/>
              <w:rPr>
                <w:sz w:val="17"/>
                <w:szCs w:val="17"/>
              </w:rPr>
            </w:pPr>
            <w:r>
              <w:rPr>
                <w:color w:val="000000"/>
                <w:spacing w:val="0"/>
                <w:w w:val="100"/>
                <w:position w:val="0"/>
                <w:sz w:val="17"/>
                <w:szCs w:val="17"/>
              </w:rPr>
              <w:t>кольцевая (замкну</w:t>
              <w:softHyphen/>
              <w:t>тая) линия</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6,4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1,4</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33</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139</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18,6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4,06</w:t>
            </w:r>
          </w:p>
        </w:tc>
      </w:tr>
    </w:tbl>
    <w:p>
      <w:pPr>
        <w:widowControl w:val="0"/>
        <w:spacing w:after="419" w:line="1" w:lineRule="exact"/>
      </w:pPr>
    </w:p>
    <w:p>
      <w:pPr>
        <w:pStyle w:val="Style22"/>
        <w:keepNext w:val="0"/>
        <w:keepLines w:val="0"/>
        <w:widowControl w:val="0"/>
        <w:shd w:val="clear" w:color="auto" w:fill="auto"/>
        <w:bidi w:val="0"/>
        <w:spacing w:before="0" w:after="0" w:line="204" w:lineRule="auto"/>
        <w:ind w:left="780" w:right="0" w:firstLine="40"/>
        <w:jc w:val="both"/>
      </w:pPr>
      <w:r>
        <w:rPr>
          <w:color w:val="000000"/>
          <w:spacing w:val="0"/>
          <w:w w:val="100"/>
          <w:position w:val="0"/>
        </w:rPr>
        <w:t>оружаемых в Москве. Несмотря на некоторую неопреде</w:t>
        <w:softHyphen/>
        <w:t>ленность размещения бытовых электроприборов и их под</w:t>
        <w:softHyphen/>
        <w:t>ключения, получены достаточно обоснованные данные для выбора параметров групповых сетей, подтверждающие практику проектирования, в частности применение кольце</w:t>
        <w:softHyphen/>
        <w:t>вой замкнутой схемы питания линий штепсельных розеток.</w:t>
      </w:r>
    </w:p>
    <w:p>
      <w:pPr>
        <w:pStyle w:val="Style22"/>
        <w:keepNext w:val="0"/>
        <w:keepLines w:val="0"/>
        <w:widowControl w:val="0"/>
        <w:shd w:val="clear" w:color="auto" w:fill="auto"/>
        <w:bidi w:val="0"/>
        <w:spacing w:before="0" w:after="240" w:line="204" w:lineRule="auto"/>
        <w:ind w:left="780" w:right="0" w:firstLine="360"/>
        <w:jc w:val="both"/>
      </w:pPr>
      <w:r>
        <w:rPr>
          <w:color w:val="000000"/>
          <w:spacing w:val="0"/>
          <w:w w:val="100"/>
          <w:position w:val="0"/>
        </w:rPr>
        <w:t>В табл. 16.2 приведены для сопоставления технико-эко</w:t>
        <w:softHyphen/>
        <w:t>номические показатели радиальной и кольцевой групповых линий питания штепсельных розеток, из которых видно, что расчетные годовые затраты при кольцевой схеме ниже, чем при радиальной. Кроме того, по условиям допустимой потери напряжения при радиальной схеме пришлось бы увеличивать сечение проводов. При кольцевой схеме про</w:t>
        <w:softHyphen/>
        <w:t>пускная способность проводов возрастает в 1,5—2 раза.</w:t>
      </w:r>
    </w:p>
    <w:p>
      <w:pPr>
        <w:pStyle w:val="Style27"/>
        <w:keepNext w:val="0"/>
        <w:keepLines w:val="0"/>
        <w:widowControl w:val="0"/>
        <w:numPr>
          <w:ilvl w:val="0"/>
          <w:numId w:val="97"/>
        </w:numPr>
        <w:shd w:val="clear" w:color="auto" w:fill="auto"/>
        <w:tabs>
          <w:tab w:pos="1328" w:val="left"/>
        </w:tabs>
        <w:bidi w:val="0"/>
        <w:spacing w:before="0" w:line="240" w:lineRule="auto"/>
        <w:ind w:left="780" w:right="0" w:firstLine="40"/>
        <w:jc w:val="both"/>
      </w:pPr>
      <w:bookmarkStart w:id="249" w:name="bookmark249"/>
      <w:bookmarkEnd w:id="249"/>
      <w:r>
        <w:rPr>
          <w:color w:val="000000"/>
          <w:spacing w:val="0"/>
          <w:w w:val="100"/>
          <w:position w:val="0"/>
        </w:rPr>
        <w:t>Элементы технико-экономических расчетов электроустановок общественных зданий</w:t>
      </w:r>
    </w:p>
    <w:p>
      <w:pPr>
        <w:pStyle w:val="Style22"/>
        <w:keepNext w:val="0"/>
        <w:keepLines w:val="0"/>
        <w:widowControl w:val="0"/>
        <w:shd w:val="clear" w:color="auto" w:fill="auto"/>
        <w:bidi w:val="0"/>
        <w:spacing w:before="0" w:after="240" w:line="202" w:lineRule="auto"/>
        <w:ind w:left="780" w:right="0" w:firstLine="360"/>
        <w:jc w:val="both"/>
        <w:sectPr>
          <w:footnotePr>
            <w:pos w:val="pageBottom"/>
            <w:numFmt w:val="decimal"/>
            <w:numRestart w:val="continuous"/>
            <w15:footnoteColumns w:val="1"/>
          </w:footnotePr>
          <w:pgSz w:w="7300" w:h="11799"/>
          <w:pgMar w:top="1138" w:right="62" w:bottom="981" w:left="81" w:header="0" w:footer="3" w:gutter="0"/>
          <w:cols w:space="720"/>
          <w:noEndnote/>
          <w:rtlGutter w:val="0"/>
          <w:docGrid w:linePitch="360"/>
        </w:sectPr>
      </w:pPr>
      <w:r>
        <w:rPr>
          <w:color w:val="000000"/>
          <w:spacing w:val="0"/>
          <w:w w:val="100"/>
          <w:position w:val="0"/>
        </w:rPr>
        <w:t>Вопросы оптимизации электрических сетей, в частности внутренних сетей общественных зданий, пока еще не дове</w:t>
        <w:softHyphen/>
        <w:t>дены до такой стадии, при которой можно было бы полу</w:t>
        <w:softHyphen/>
        <w:t>чить обобщенные и достоверные математические выраже</w:t>
        <w:softHyphen/>
        <w:t>ния, пригодные для проектной практики. Поэтому прихо</w:t>
        <w:softHyphen/>
        <w:t>дится в ряде случаев наряду с разносторонней оценкой тех-</w:t>
      </w:r>
    </w:p>
    <w:p>
      <w:pPr>
        <w:pStyle w:val="Style22"/>
        <w:keepNext w:val="0"/>
        <w:keepLines w:val="0"/>
        <w:widowControl w:val="0"/>
        <w:shd w:val="clear" w:color="auto" w:fill="auto"/>
        <w:bidi w:val="0"/>
        <w:spacing w:before="0" w:after="0" w:line="206" w:lineRule="auto"/>
        <w:ind w:left="460" w:right="0" w:firstLine="40"/>
        <w:jc w:val="both"/>
      </w:pPr>
      <w:r>
        <w:rPr>
          <w:color w:val="000000"/>
          <w:spacing w:val="0"/>
          <w:w w:val="100"/>
          <w:position w:val="0"/>
        </w:rPr>
        <w:t>нических факторов (надежность, безопасность, расход цветного металла и т. д.) прибегать к технико-экономичес</w:t>
        <w:softHyphen/>
        <w:t>кому сопоставлению предполагаемых вариантов проектных решений. Методика этих расчетов изложена в § 16.1. Здесь остановимся лишь на некоторых частных случаях.</w:t>
      </w:r>
    </w:p>
    <w:p>
      <w:pPr>
        <w:pStyle w:val="Style22"/>
        <w:keepNext w:val="0"/>
        <w:keepLines w:val="0"/>
        <w:widowControl w:val="0"/>
        <w:shd w:val="clear" w:color="auto" w:fill="auto"/>
        <w:bidi w:val="0"/>
        <w:spacing w:before="0" w:after="0" w:line="206" w:lineRule="auto"/>
        <w:ind w:left="460" w:right="0" w:firstLine="340"/>
        <w:jc w:val="both"/>
      </w:pPr>
      <w:r>
        <w:rPr>
          <w:color w:val="000000"/>
          <w:spacing w:val="0"/>
          <w:w w:val="100"/>
          <w:position w:val="0"/>
        </w:rPr>
        <w:t>В книге С. А. Клюева [41] приведены следующие форму</w:t>
        <w:softHyphen/>
        <w:t>лы для определения расчетных затрат, необходимых для сопоставления вариантов устройства осветительных уста</w:t>
        <w:softHyphen/>
        <w:t xml:space="preserve">новок, содержащих </w:t>
      </w:r>
      <w:r>
        <w:rPr>
          <w:i/>
          <w:iCs/>
          <w:color w:val="000000"/>
          <w:spacing w:val="0"/>
          <w:w w:val="100"/>
          <w:position w:val="0"/>
        </w:rPr>
        <w:t>N</w:t>
      </w:r>
      <w:r>
        <w:rPr>
          <w:color w:val="000000"/>
          <w:spacing w:val="0"/>
          <w:w w:val="100"/>
          <w:position w:val="0"/>
        </w:rPr>
        <w:t xml:space="preserve"> </w:t>
      </w:r>
      <w:r>
        <w:rPr>
          <w:color w:val="000000"/>
          <w:spacing w:val="0"/>
          <w:w w:val="100"/>
          <w:position w:val="0"/>
        </w:rPr>
        <w:t>светильников:</w:t>
      </w:r>
    </w:p>
    <w:p>
      <w:pPr>
        <w:pStyle w:val="Style22"/>
        <w:keepNext w:val="0"/>
        <w:keepLines w:val="0"/>
        <w:widowControl w:val="0"/>
        <w:shd w:val="clear" w:color="auto" w:fill="auto"/>
        <w:bidi w:val="0"/>
        <w:spacing w:before="0" w:after="80" w:line="206" w:lineRule="auto"/>
        <w:ind w:left="0" w:right="0" w:firstLine="780"/>
        <w:jc w:val="left"/>
      </w:pPr>
      <w:r>
        <w:rPr>
          <w:color w:val="000000"/>
          <w:spacing w:val="0"/>
          <w:w w:val="100"/>
          <w:position w:val="0"/>
        </w:rPr>
        <w:t>капитальные затраты</w:t>
      </w:r>
    </w:p>
    <w:p>
      <w:pPr>
        <w:pStyle w:val="Style22"/>
        <w:keepNext w:val="0"/>
        <w:keepLines w:val="0"/>
        <w:widowControl w:val="0"/>
        <w:shd w:val="clear" w:color="auto" w:fill="auto"/>
        <w:tabs>
          <w:tab w:pos="4082" w:val="left"/>
        </w:tabs>
        <w:bidi w:val="0"/>
        <w:spacing w:before="0" w:after="80" w:line="206" w:lineRule="auto"/>
        <w:ind w:left="1500" w:right="0" w:firstLine="0"/>
        <w:jc w:val="both"/>
      </w:pPr>
      <w:r>
        <w:rPr>
          <w:i/>
          <w:iCs/>
          <w:color w:val="000000"/>
          <w:spacing w:val="0"/>
          <w:w w:val="100"/>
          <w:position w:val="0"/>
        </w:rPr>
        <w:t xml:space="preserve">К = </w:t>
      </w:r>
      <w:r>
        <w:rPr>
          <w:i/>
          <w:iCs/>
          <w:color w:val="000000"/>
          <w:spacing w:val="0"/>
          <w:w w:val="100"/>
          <w:position w:val="0"/>
        </w:rPr>
        <w:t xml:space="preserve">N(An+ </w:t>
      </w:r>
      <w:r>
        <w:rPr>
          <w:i/>
          <w:iCs/>
          <w:color w:val="000000"/>
          <w:spacing w:val="0"/>
          <w:w w:val="100"/>
          <w:position w:val="0"/>
        </w:rPr>
        <w:t>Б + М +</w:t>
      </w:r>
      <w:r>
        <w:rPr>
          <w:color w:val="000000"/>
          <w:spacing w:val="0"/>
          <w:w w:val="100"/>
          <w:position w:val="0"/>
        </w:rPr>
        <w:tab/>
        <w:t>0,001 арС/г), (16.10)</w:t>
      </w:r>
    </w:p>
    <w:p>
      <w:pPr>
        <w:pStyle w:val="Style22"/>
        <w:keepNext w:val="0"/>
        <w:keepLines w:val="0"/>
        <w:widowControl w:val="0"/>
        <w:shd w:val="clear" w:color="auto" w:fill="auto"/>
        <w:bidi w:val="0"/>
        <w:spacing w:before="0" w:after="80" w:line="163" w:lineRule="auto"/>
        <w:ind w:left="0" w:right="0" w:firstLine="780"/>
        <w:jc w:val="left"/>
      </w:pPr>
      <w:r>
        <w:rPr>
          <w:color w:val="000000"/>
          <w:spacing w:val="0"/>
          <w:w w:val="100"/>
          <w:position w:val="0"/>
        </w:rPr>
        <w:t>эксплуатационные расходы</w:t>
      </w:r>
    </w:p>
    <w:p>
      <w:pPr>
        <w:pStyle w:val="Style22"/>
        <w:keepNext w:val="0"/>
        <w:keepLines w:val="0"/>
        <w:widowControl w:val="0"/>
        <w:shd w:val="clear" w:color="auto" w:fill="auto"/>
        <w:tabs>
          <w:tab w:pos="1658" w:val="left"/>
        </w:tabs>
        <w:bidi w:val="0"/>
        <w:spacing w:before="0" w:after="80" w:line="163" w:lineRule="auto"/>
        <w:ind w:left="1320" w:right="0" w:hanging="680"/>
        <w:jc w:val="left"/>
      </w:pPr>
      <w:r>
        <w:rPr>
          <w:i/>
          <w:iCs/>
          <w:color w:val="000000"/>
          <w:spacing w:val="0"/>
          <w:w w:val="100"/>
          <w:position w:val="0"/>
        </w:rPr>
        <w:t xml:space="preserve">И = </w:t>
      </w:r>
      <w:r>
        <w:rPr>
          <w:i/>
          <w:iCs/>
          <w:color w:val="000000"/>
          <w:spacing w:val="0"/>
          <w:w w:val="100"/>
          <w:position w:val="0"/>
        </w:rPr>
        <w:t xml:space="preserve">N </w:t>
      </w:r>
      <w:r>
        <w:rPr>
          <w:i/>
          <w:iCs/>
          <w:color w:val="000000"/>
          <w:spacing w:val="0"/>
          <w:w w:val="100"/>
          <w:position w:val="0"/>
        </w:rPr>
        <w:t xml:space="preserve">(■ </w:t>
      </w:r>
      <w:r>
        <w:rPr>
          <w:i/>
          <w:iCs/>
          <w:color w:val="000000"/>
          <w:spacing w:val="0"/>
          <w:w w:val="100"/>
          <w:position w:val="0"/>
          <w:vertAlign w:val="superscript"/>
        </w:rPr>
        <w:t>Ттах Ап</w:t>
      </w:r>
      <w:r>
        <w:rPr>
          <w:i/>
          <w:iCs/>
          <w:color w:val="000000"/>
          <w:spacing w:val="0"/>
          <w:w w:val="100"/>
          <w:position w:val="0"/>
        </w:rPr>
        <w:t xml:space="preserve"> + </w:t>
      </w:r>
      <w:r>
        <w:rPr>
          <w:i/>
          <w:iCs/>
          <w:color w:val="000000"/>
          <w:spacing w:val="0"/>
          <w:w w:val="100"/>
          <w:position w:val="0"/>
        </w:rPr>
        <w:t>[apT</w:t>
      </w:r>
      <w:r>
        <w:rPr>
          <w:i/>
          <w:iCs/>
          <w:color w:val="000000"/>
          <w:spacing w:val="0"/>
          <w:w w:val="100"/>
          <w:position w:val="0"/>
          <w:vertAlign w:val="subscript"/>
        </w:rPr>
        <w:t>max</w:t>
      </w:r>
      <w:r>
        <w:rPr>
          <w:i/>
          <w:iCs/>
          <w:color w:val="000000"/>
          <w:spacing w:val="0"/>
          <w:w w:val="100"/>
          <w:position w:val="0"/>
        </w:rPr>
        <w:t xml:space="preserve"> qn</w:t>
      </w:r>
      <w:r>
        <w:rPr>
          <w:color w:val="000000"/>
          <w:spacing w:val="0"/>
          <w:w w:val="100"/>
          <w:position w:val="0"/>
        </w:rPr>
        <w:t xml:space="preserve"> </w:t>
      </w:r>
      <w:r>
        <w:rPr>
          <w:color w:val="000000"/>
          <w:spacing w:val="0"/>
          <w:w w:val="100"/>
          <w:position w:val="0"/>
        </w:rPr>
        <w:t xml:space="preserve">+ 0а рт </w:t>
      </w:r>
      <w:r>
        <w:rPr>
          <w:i/>
          <w:iCs/>
          <w:color w:val="000000"/>
          <w:spacing w:val="0"/>
          <w:w w:val="100"/>
          <w:position w:val="0"/>
        </w:rPr>
        <w:t>q'n</w:t>
      </w:r>
      <w:r>
        <w:rPr>
          <w:color w:val="000000"/>
          <w:spacing w:val="0"/>
          <w:w w:val="100"/>
          <w:position w:val="0"/>
        </w:rPr>
        <w:t xml:space="preserve"> </w:t>
      </w:r>
      <w:r>
        <w:rPr>
          <w:color w:val="000000"/>
          <w:spacing w:val="0"/>
          <w:w w:val="100"/>
          <w:position w:val="0"/>
        </w:rPr>
        <w:t xml:space="preserve">+ 100 </w:t>
      </w:r>
      <w:r>
        <w:rPr>
          <w:i/>
          <w:iCs/>
          <w:color w:val="000000"/>
          <w:spacing w:val="0"/>
          <w:w w:val="100"/>
          <w:position w:val="0"/>
        </w:rPr>
        <w:t xml:space="preserve">(Б + М + </w:t>
      </w:r>
      <w:r>
        <w:rPr>
          <w:color w:val="000000"/>
          <w:spacing w:val="0"/>
          <w:w w:val="100"/>
          <w:position w:val="0"/>
        </w:rPr>
        <w:t>'</w:t>
        <w:tab/>
        <w:t>0:л</w:t>
      </w:r>
    </w:p>
    <w:p>
      <w:pPr>
        <w:pStyle w:val="Style22"/>
        <w:keepNext w:val="0"/>
        <w:keepLines w:val="0"/>
        <w:widowControl w:val="0"/>
        <w:shd w:val="clear" w:color="auto" w:fill="auto"/>
        <w:tabs>
          <w:tab w:pos="3766" w:val="left"/>
        </w:tabs>
        <w:bidi w:val="0"/>
        <w:spacing w:before="0" w:after="260" w:line="204" w:lineRule="auto"/>
        <w:ind w:left="0" w:right="780" w:firstLine="0"/>
        <w:jc w:val="right"/>
      </w:pPr>
      <w:r>
        <w:rPr>
          <w:color w:val="000000"/>
          <w:spacing w:val="0"/>
          <w:w w:val="100"/>
          <w:position w:val="0"/>
        </w:rPr>
        <w:t xml:space="preserve">+ у) + 0,1арСп+ЮООтВ] </w:t>
      </w:r>
      <w:r>
        <w:rPr>
          <w:color w:val="000000"/>
          <w:spacing w:val="0"/>
          <w:w w:val="100"/>
          <w:position w:val="0"/>
        </w:rPr>
        <w:t>10-</w:t>
      </w:r>
      <w:r>
        <w:rPr>
          <w:color w:val="000000"/>
          <w:spacing w:val="0"/>
          <w:w w:val="100"/>
          <w:position w:val="0"/>
          <w:vertAlign w:val="superscript"/>
        </w:rPr>
        <w:t>3</w:t>
      </w:r>
      <w:r>
        <w:rPr>
          <w:color w:val="000000"/>
          <w:spacing w:val="0"/>
          <w:w w:val="100"/>
          <w:position w:val="0"/>
        </w:rPr>
        <w:t>j.</w:t>
        <w:tab/>
      </w:r>
      <w:r>
        <w:rPr>
          <w:color w:val="000000"/>
          <w:spacing w:val="0"/>
          <w:w w:val="100"/>
          <w:position w:val="0"/>
        </w:rPr>
        <w:t>(16.11)</w:t>
      </w:r>
    </w:p>
    <w:p>
      <w:pPr>
        <w:pStyle w:val="Style22"/>
        <w:keepNext w:val="0"/>
        <w:keepLines w:val="0"/>
        <w:widowControl w:val="0"/>
        <w:shd w:val="clear" w:color="auto" w:fill="auto"/>
        <w:bidi w:val="0"/>
        <w:spacing w:before="0" w:after="80" w:line="197" w:lineRule="auto"/>
        <w:ind w:left="460" w:right="0" w:firstLine="40"/>
        <w:jc w:val="both"/>
      </w:pPr>
      <w:r>
        <w:rPr>
          <w:color w:val="000000"/>
          <w:spacing w:val="0"/>
          <w:w w:val="100"/>
          <w:position w:val="0"/>
        </w:rPr>
        <w:t>Полные расчетные затраты определяются по уже извест</w:t>
        <w:softHyphen/>
        <w:t>ной формуле</w:t>
      </w:r>
    </w:p>
    <w:p>
      <w:pPr>
        <w:pStyle w:val="Style22"/>
        <w:keepNext w:val="0"/>
        <w:keepLines w:val="0"/>
        <w:widowControl w:val="0"/>
        <w:shd w:val="clear" w:color="auto" w:fill="auto"/>
        <w:tabs>
          <w:tab w:pos="3766" w:val="left"/>
        </w:tabs>
        <w:bidi w:val="0"/>
        <w:spacing w:before="0" w:after="80" w:line="204" w:lineRule="auto"/>
        <w:ind w:left="0" w:right="780" w:firstLine="0"/>
        <w:jc w:val="right"/>
      </w:pPr>
      <w:r>
        <w:rPr>
          <w:i/>
          <w:iCs/>
          <w:color w:val="000000"/>
          <w:spacing w:val="0"/>
          <w:w w:val="100"/>
          <w:position w:val="0"/>
        </w:rPr>
        <w:t>3 = Е</w:t>
      </w:r>
      <w:r>
        <w:rPr>
          <w:i/>
          <w:iCs/>
          <w:color w:val="000000"/>
          <w:spacing w:val="0"/>
          <w:w w:val="100"/>
          <w:position w:val="0"/>
          <w:vertAlign w:val="subscript"/>
        </w:rPr>
        <w:t>а</w:t>
      </w:r>
      <w:r>
        <w:rPr>
          <w:i/>
          <w:iCs/>
          <w:color w:val="000000"/>
          <w:spacing w:val="0"/>
          <w:w w:val="100"/>
          <w:position w:val="0"/>
        </w:rPr>
        <w:t>К + И = 0,12К +И.</w:t>
      </w:r>
      <w:r>
        <w:rPr>
          <w:color w:val="000000"/>
          <w:spacing w:val="0"/>
          <w:w w:val="100"/>
          <w:position w:val="0"/>
        </w:rPr>
        <w:tab/>
        <w:t>(16.12)</w:t>
      </w:r>
    </w:p>
    <w:p>
      <w:pPr>
        <w:pStyle w:val="Style22"/>
        <w:keepNext w:val="0"/>
        <w:keepLines w:val="0"/>
        <w:widowControl w:val="0"/>
        <w:shd w:val="clear" w:color="auto" w:fill="auto"/>
        <w:tabs>
          <w:tab w:leader="hyphen" w:pos="2774" w:val="left"/>
        </w:tabs>
        <w:bidi w:val="0"/>
        <w:spacing w:before="0" w:after="0" w:line="204" w:lineRule="auto"/>
        <w:ind w:left="460" w:right="0" w:firstLine="180"/>
        <w:jc w:val="both"/>
      </w:pPr>
      <w:r>
        <w:rPr>
          <w:color w:val="000000"/>
          <w:spacing w:val="0"/>
          <w:w w:val="100"/>
          <w:position w:val="0"/>
        </w:rPr>
        <w:t xml:space="preserve">. В этих формулах следующие обозначения: </w:t>
      </w:r>
      <w:r>
        <w:rPr>
          <w:i/>
          <w:iCs/>
          <w:color w:val="000000"/>
          <w:spacing w:val="0"/>
          <w:w w:val="100"/>
          <w:position w:val="0"/>
        </w:rPr>
        <w:t>п —</w:t>
      </w:r>
      <w:r>
        <w:rPr>
          <w:color w:val="000000"/>
          <w:spacing w:val="0"/>
          <w:w w:val="100"/>
          <w:position w:val="0"/>
        </w:rPr>
        <w:t xml:space="preserve"> число ламп в одном светильнике; </w:t>
      </w:r>
      <w:r>
        <w:rPr>
          <w:i/>
          <w:iCs/>
          <w:color w:val="000000"/>
          <w:spacing w:val="0"/>
          <w:w w:val="100"/>
          <w:position w:val="0"/>
        </w:rPr>
        <w:t>р—</w:t>
      </w:r>
      <w:r>
        <w:rPr>
          <w:color w:val="000000"/>
          <w:spacing w:val="0"/>
          <w:w w:val="100"/>
          <w:position w:val="0"/>
        </w:rPr>
        <w:t>мощность одной лампы, Вт; /</w:t>
      </w:r>
      <w:r>
        <w:rPr>
          <w:color w:val="000000"/>
          <w:spacing w:val="0"/>
          <w:w w:val="100"/>
          <w:position w:val="0"/>
          <w:vertAlign w:val="subscript"/>
        </w:rPr>
        <w:t>сл</w:t>
      </w:r>
      <w:r>
        <w:rPr>
          <w:color w:val="000000"/>
          <w:spacing w:val="0"/>
          <w:w w:val="100"/>
          <w:position w:val="0"/>
        </w:rPr>
        <w:t xml:space="preserve">—номинальный срок службы лампы, ч; </w:t>
      </w:r>
      <w:r>
        <w:rPr>
          <w:i/>
          <w:iCs/>
          <w:color w:val="000000"/>
          <w:spacing w:val="0"/>
          <w:w w:val="100"/>
          <w:position w:val="0"/>
        </w:rPr>
        <w:t>Т</w:t>
      </w:r>
      <w:r>
        <w:rPr>
          <w:i/>
          <w:iCs/>
          <w:color w:val="000000"/>
          <w:spacing w:val="0"/>
          <w:w w:val="100"/>
          <w:position w:val="0"/>
          <w:vertAlign w:val="subscript"/>
        </w:rPr>
        <w:t>тах</w:t>
      </w:r>
      <w:r>
        <w:rPr>
          <w:color w:val="000000"/>
          <w:spacing w:val="0"/>
          <w:w w:val="100"/>
          <w:position w:val="0"/>
        </w:rPr>
        <w:t xml:space="preserve"> — макси</w:t>
        <w:softHyphen/>
        <w:t>мальное число часов использования осветительной установ</w:t>
        <w:softHyphen/>
        <w:t xml:space="preserve">ки в год; </w:t>
      </w:r>
      <w:r>
        <w:rPr>
          <w:i/>
          <w:iCs/>
          <w:color w:val="000000"/>
          <w:spacing w:val="0"/>
          <w:w w:val="100"/>
          <w:position w:val="0"/>
        </w:rPr>
        <w:t>q</w:t>
      </w:r>
      <w:r>
        <w:rPr>
          <w:i/>
          <w:iCs/>
          <w:color w:val="000000"/>
          <w:spacing w:val="0"/>
          <w:w w:val="100"/>
          <w:position w:val="0"/>
        </w:rPr>
        <w:t>—</w:t>
      </w:r>
      <w:r>
        <w:rPr>
          <w:color w:val="000000"/>
          <w:spacing w:val="0"/>
          <w:w w:val="100"/>
          <w:position w:val="0"/>
        </w:rPr>
        <w:t xml:space="preserve"> стоимость электроэнергии, руб/(кВт-ч); </w:t>
      </w:r>
      <w:r>
        <w:rPr>
          <w:i/>
          <w:iCs/>
          <w:color w:val="000000"/>
          <w:spacing w:val="0"/>
          <w:w w:val="100"/>
          <w:position w:val="0"/>
        </w:rPr>
        <w:t>q'</w:t>
      </w:r>
      <w:r>
        <w:rPr>
          <w:i/>
          <w:iCs/>
          <w:color w:val="000000"/>
          <w:spacing w:val="0"/>
          <w:w w:val="100"/>
          <w:position w:val="0"/>
        </w:rPr>
        <w:t xml:space="preserve">— </w:t>
      </w:r>
      <w:r>
        <w:rPr>
          <w:color w:val="000000"/>
          <w:spacing w:val="0"/>
          <w:w w:val="100"/>
          <w:position w:val="0"/>
        </w:rPr>
        <w:t xml:space="preserve">затраты на компенсацию потерь энергии, руб/(кВт-ч); т— время наибольших потерь, ч; </w:t>
      </w:r>
      <w:r>
        <w:rPr>
          <w:i/>
          <w:iCs/>
          <w:color w:val="000000"/>
          <w:spacing w:val="0"/>
          <w:w w:val="100"/>
          <w:position w:val="0"/>
        </w:rPr>
        <w:t>т —</w:t>
      </w:r>
      <w:r>
        <w:rPr>
          <w:color w:val="000000"/>
          <w:spacing w:val="0"/>
          <w:w w:val="100"/>
          <w:position w:val="0"/>
        </w:rPr>
        <w:t xml:space="preserve"> число чисток светильни</w:t>
        <w:softHyphen/>
        <w:t xml:space="preserve">ков в год; </w:t>
      </w:r>
      <w:r>
        <w:rPr>
          <w:i/>
          <w:iCs/>
          <w:color w:val="000000"/>
          <w:spacing w:val="0"/>
          <w:w w:val="100"/>
          <w:position w:val="0"/>
        </w:rPr>
        <w:t>А —</w:t>
      </w:r>
      <w:r>
        <w:rPr>
          <w:color w:val="000000"/>
          <w:spacing w:val="0"/>
          <w:w w:val="100"/>
          <w:position w:val="0"/>
        </w:rPr>
        <w:t xml:space="preserve"> цена одной лампы, руб.; </w:t>
      </w:r>
      <w:r>
        <w:rPr>
          <w:i/>
          <w:iCs/>
          <w:color w:val="000000"/>
          <w:spacing w:val="0"/>
          <w:w w:val="100"/>
          <w:position w:val="0"/>
        </w:rPr>
        <w:t>Б —</w:t>
      </w:r>
      <w:r>
        <w:rPr>
          <w:color w:val="000000"/>
          <w:spacing w:val="0"/>
          <w:w w:val="100"/>
          <w:position w:val="0"/>
        </w:rPr>
        <w:t xml:space="preserve"> цена одного светильника, руб.; </w:t>
      </w:r>
      <w:r>
        <w:rPr>
          <w:i/>
          <w:iCs/>
          <w:color w:val="000000"/>
          <w:spacing w:val="0"/>
          <w:w w:val="100"/>
          <w:position w:val="0"/>
        </w:rPr>
        <w:t>М —</w:t>
      </w:r>
      <w:r>
        <w:rPr>
          <w:color w:val="000000"/>
          <w:spacing w:val="0"/>
          <w:w w:val="100"/>
          <w:position w:val="0"/>
        </w:rPr>
        <w:t xml:space="preserve"> стоимость монтажа одного светиль</w:t>
        <w:softHyphen/>
        <w:t xml:space="preserve">ника, руб.; </w:t>
      </w:r>
      <w:r>
        <w:rPr>
          <w:i/>
          <w:iCs/>
          <w:color w:val="000000"/>
          <w:spacing w:val="0"/>
          <w:w w:val="100"/>
          <w:position w:val="0"/>
        </w:rPr>
        <w:t>С—</w:t>
      </w:r>
      <w:r>
        <w:rPr>
          <w:color w:val="000000"/>
          <w:spacing w:val="0"/>
          <w:w w:val="100"/>
          <w:position w:val="0"/>
        </w:rPr>
        <w:t>стоимость монтажа электрической части ос</w:t>
        <w:softHyphen/>
        <w:t>ветительной установки на 1 кВт установленной мощности лампы, включая потери мощности в ПРА (для газоразряд</w:t>
        <w:softHyphen/>
        <w:t xml:space="preserve">ных ламп), руб/кВт; </w:t>
      </w:r>
      <w:r>
        <w:rPr>
          <w:i/>
          <w:iCs/>
          <w:color w:val="000000"/>
          <w:spacing w:val="0"/>
          <w:w w:val="100"/>
          <w:position w:val="0"/>
        </w:rPr>
        <w:t>В —</w:t>
      </w:r>
      <w:r>
        <w:rPr>
          <w:color w:val="000000"/>
          <w:spacing w:val="0"/>
          <w:w w:val="100"/>
          <w:position w:val="0"/>
        </w:rPr>
        <w:t xml:space="preserve"> стоимость одной чистки светиль</w:t>
        <w:softHyphen/>
        <w:t xml:space="preserve">ника руб.; а, 0, </w:t>
      </w:r>
      <w:r>
        <w:rPr>
          <w:i/>
          <w:iCs/>
          <w:color w:val="000000"/>
          <w:spacing w:val="0"/>
          <w:w w:val="100"/>
          <w:position w:val="0"/>
        </w:rPr>
        <w:t>у</w:t>
      </w:r>
      <w:r>
        <w:rPr>
          <w:color w:val="000000"/>
          <w:spacing w:val="0"/>
          <w:w w:val="100"/>
          <w:position w:val="0"/>
        </w:rPr>
        <w:tab/>
        <w:t>коэффициенты, указанные в табл.</w:t>
      </w:r>
    </w:p>
    <w:p>
      <w:pPr>
        <w:pStyle w:val="Style22"/>
        <w:keepNext w:val="0"/>
        <w:keepLines w:val="0"/>
        <w:widowControl w:val="0"/>
        <w:shd w:val="clear" w:color="auto" w:fill="auto"/>
        <w:bidi w:val="0"/>
        <w:spacing w:before="0" w:after="0" w:line="204" w:lineRule="auto"/>
        <w:ind w:left="0" w:right="0" w:firstLine="460"/>
        <w:jc w:val="left"/>
      </w:pPr>
      <w:r>
        <w:rPr>
          <w:color w:val="000000"/>
          <w:spacing w:val="0"/>
          <w:w w:val="100"/>
          <w:position w:val="0"/>
        </w:rPr>
        <w:t>16.3.</w:t>
      </w:r>
    </w:p>
    <w:p>
      <w:pPr>
        <w:pStyle w:val="Style22"/>
        <w:keepNext w:val="0"/>
        <w:keepLines w:val="0"/>
        <w:widowControl w:val="0"/>
        <w:shd w:val="clear" w:color="auto" w:fill="auto"/>
        <w:bidi w:val="0"/>
        <w:spacing w:before="0" w:after="0" w:line="204" w:lineRule="auto"/>
        <w:ind w:left="460" w:right="0" w:firstLine="340"/>
        <w:jc w:val="both"/>
      </w:pPr>
      <w:r>
        <w:rPr>
          <w:color w:val="000000"/>
          <w:spacing w:val="0"/>
          <w:w w:val="100"/>
          <w:position w:val="0"/>
        </w:rPr>
        <w:t>В приведенные формулы внесены некоторые уточнения для учета неравномерности графика нагрузки и затрат на компенсацию потерь энергии. Естественно, что сравнение вариантов должно вестись только для установок, создаю</w:t>
        <w:softHyphen/>
        <w:t>щих одинаковые осветительные условия.</w:t>
      </w:r>
    </w:p>
    <w:p>
      <w:pPr>
        <w:pStyle w:val="Style22"/>
        <w:keepNext w:val="0"/>
        <w:keepLines w:val="0"/>
        <w:widowControl w:val="0"/>
        <w:shd w:val="clear" w:color="auto" w:fill="auto"/>
        <w:bidi w:val="0"/>
        <w:spacing w:before="0" w:after="80" w:line="204" w:lineRule="auto"/>
        <w:ind w:left="460" w:right="0" w:firstLine="340"/>
        <w:jc w:val="both"/>
        <w:sectPr>
          <w:headerReference w:type="default" r:id="rId425"/>
          <w:footerReference w:type="default" r:id="rId426"/>
          <w:headerReference w:type="even" r:id="rId427"/>
          <w:footerReference w:type="even" r:id="rId428"/>
          <w:footnotePr>
            <w:pos w:val="pageBottom"/>
            <w:numFmt w:val="decimal"/>
            <w:numRestart w:val="continuous"/>
            <w15:footnoteColumns w:val="1"/>
          </w:footnotePr>
          <w:pgSz w:w="7300" w:h="11799"/>
          <w:pgMar w:top="1210" w:right="62" w:bottom="928" w:left="81" w:header="782" w:footer="3" w:gutter="0"/>
          <w:cols w:space="720"/>
          <w:noEndnote/>
          <w:rtlGutter w:val="0"/>
          <w:docGrid w:linePitch="360"/>
        </w:sectPr>
      </w:pPr>
      <w:r>
        <w:rPr>
          <w:color w:val="000000"/>
          <w:spacing w:val="0"/>
          <w:w w:val="100"/>
          <w:position w:val="0"/>
        </w:rPr>
        <w:t>Другим примером технико-экономических расчетов мо</w:t>
        <w:softHyphen/>
        <w:t>жет быть методика, предложенная в [46] и позволяющая</w:t>
      </w:r>
    </w:p>
    <w:p>
      <w:pPr>
        <w:pStyle w:val="Style36"/>
        <w:keepNext w:val="0"/>
        <w:keepLines w:val="0"/>
        <w:widowControl w:val="0"/>
        <w:shd w:val="clear" w:color="auto" w:fill="auto"/>
        <w:bidi w:val="0"/>
        <w:spacing w:before="0" w:after="0" w:line="240" w:lineRule="auto"/>
        <w:ind w:left="34" w:right="0" w:firstLine="0"/>
        <w:jc w:val="left"/>
      </w:pPr>
      <w:r>
        <w:rPr>
          <w:color w:val="000000"/>
          <w:spacing w:val="0"/>
          <w:w w:val="100"/>
          <w:position w:val="0"/>
        </w:rPr>
        <w:t>Таблица 16.3. Коэффициенты а, ₽, у</w:t>
      </w:r>
    </w:p>
    <w:tbl>
      <w:tblPr>
        <w:tblOverlap w:val="never"/>
        <w:jc w:val="center"/>
        <w:tblLayout w:type="fixed"/>
      </w:tblPr>
      <w:tblGrid>
        <w:gridCol w:w="557"/>
        <w:gridCol w:w="806"/>
        <w:gridCol w:w="1147"/>
        <w:gridCol w:w="1310"/>
        <w:gridCol w:w="2107"/>
      </w:tblGrid>
      <w:tr>
        <w:trPr>
          <w:trHeight w:val="528" w:hRule="exact"/>
        </w:trPr>
        <w:tc>
          <w:tcPr>
            <w:vMerge w:val="restart"/>
            <w:tcBorders>
              <w:top w:val="single" w:sz="4"/>
            </w:tcBorders>
            <w:shd w:val="clear" w:color="auto" w:fill="E1DFC3"/>
            <w:textDirection w:val="btLr"/>
            <w:vAlign w:val="top"/>
          </w:tcPr>
          <w:p>
            <w:pPr>
              <w:pStyle w:val="Style15"/>
              <w:keepNext w:val="0"/>
              <w:keepLines w:val="0"/>
              <w:widowControl w:val="0"/>
              <w:shd w:val="clear" w:color="auto" w:fill="auto"/>
              <w:bidi w:val="0"/>
              <w:spacing w:before="200" w:after="0" w:line="240" w:lineRule="auto"/>
              <w:ind w:left="0" w:right="0" w:firstLine="0"/>
              <w:jc w:val="left"/>
              <w:rPr>
                <w:sz w:val="15"/>
                <w:szCs w:val="15"/>
              </w:rPr>
            </w:pPr>
            <w:r>
              <w:rPr>
                <w:color w:val="000000"/>
                <w:spacing w:val="0"/>
                <w:w w:val="100"/>
                <w:position w:val="0"/>
                <w:sz w:val="15"/>
                <w:szCs w:val="15"/>
              </w:rPr>
              <w:t>Коэффициент</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Лампы накали</w:t>
              <w:softHyphen/>
              <w:t>вания</w:t>
            </w:r>
          </w:p>
        </w:tc>
        <w:tc>
          <w:tcPr>
            <w:vMerge w:val="restart"/>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73" w:lineRule="auto"/>
              <w:ind w:left="0" w:right="0" w:firstLine="0"/>
              <w:jc w:val="center"/>
              <w:rPr>
                <w:sz w:val="15"/>
                <w:szCs w:val="15"/>
              </w:rPr>
            </w:pPr>
            <w:r>
              <w:rPr>
                <w:color w:val="000000"/>
                <w:spacing w:val="0"/>
                <w:w w:val="100"/>
                <w:position w:val="0"/>
                <w:sz w:val="15"/>
                <w:szCs w:val="15"/>
              </w:rPr>
              <w:t>Люминесцент</w:t>
              <w:softHyphen/>
              <w:t>ные лампы</w:t>
            </w:r>
          </w:p>
        </w:tc>
        <w:tc>
          <w:tcPr>
            <w:gridSpan w:val="2"/>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Лампы ДРЛ, ДРИ и т п.</w:t>
            </w:r>
          </w:p>
        </w:tc>
      </w:tr>
      <w:tr>
        <w:trPr>
          <w:trHeight w:val="566" w:hRule="exact"/>
        </w:trPr>
        <w:tc>
          <w:tcPr>
            <w:vMerge/>
            <w:tcBorders/>
            <w:shd w:val="clear" w:color="auto" w:fill="E1DFC3"/>
            <w:textDirection w:val="btLr"/>
            <w:vAlign w:val="top"/>
          </w:tcPr>
          <w:p>
            <w:pPr/>
          </w:p>
        </w:tc>
        <w:tc>
          <w:tcPr>
            <w:vMerge/>
            <w:tcBorders>
              <w:left w:val="single" w:sz="4"/>
            </w:tcBorders>
            <w:shd w:val="clear" w:color="auto" w:fill="E1DFC3"/>
            <w:vAlign w:val="center"/>
          </w:tcPr>
          <w:p>
            <w:pPr/>
          </w:p>
        </w:tc>
        <w:tc>
          <w:tcPr>
            <w:vMerge/>
            <w:tcBorders>
              <w:left w:val="single" w:sz="4"/>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без конденса</w:t>
              <w:softHyphen/>
              <w:t>торов</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с конденсаторами на групповой линии</w:t>
            </w:r>
          </w:p>
        </w:tc>
      </w:tr>
      <w:tr>
        <w:trPr>
          <w:trHeight w:val="394"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a</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w:t>
            </w:r>
          </w:p>
        </w:tc>
      </w:tr>
      <w:tr>
        <w:trPr>
          <w:trHeight w:val="250" w:hRule="exact"/>
        </w:trPr>
        <w:tc>
          <w:tcPr>
            <w:vMerge w:val="restart"/>
            <w:tcBorders/>
            <w:shd w:val="clear" w:color="auto" w:fill="E1DFC3"/>
            <w:vAlign w:val="top"/>
          </w:tcPr>
          <w:p>
            <w:pPr>
              <w:widowControl w:val="0"/>
              <w:rPr>
                <w:sz w:val="10"/>
                <w:szCs w:val="10"/>
              </w:rPr>
            </w:pPr>
          </w:p>
        </w:tc>
        <w:tc>
          <w:tcPr>
            <w:vMerge w:val="restart"/>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Al//100</w:t>
            </w:r>
          </w:p>
        </w:tc>
        <w:tc>
          <w:tcPr>
            <w:vMerge w:val="restart"/>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Al//</w:t>
            </w:r>
          </w:p>
        </w:tc>
        <w:tc>
          <w:tcPr>
            <w:vMerge w:val="restart"/>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Al//(cos</w:t>
            </w:r>
            <w:r>
              <w:rPr>
                <w:color w:val="000000"/>
                <w:spacing w:val="0"/>
                <w:w w:val="100"/>
                <w:position w:val="0"/>
                <w:sz w:val="17"/>
                <w:szCs w:val="17"/>
                <w:vertAlign w:val="superscript"/>
              </w:rPr>
              <w:footnoteReference w:id="21"/>
            </w:r>
            <w:r>
              <w:rPr>
                <w:color w:val="000000"/>
                <w:spacing w:val="0"/>
                <w:w w:val="100"/>
                <w:position w:val="0"/>
                <w:sz w:val="17"/>
                <w:szCs w:val="17"/>
              </w:rPr>
              <w:t>&lt;p-</w:t>
            </w:r>
            <w:r>
              <w:rPr>
                <w:color w:val="000000"/>
                <w:spacing w:val="0"/>
                <w:w w:val="100"/>
                <w:position w:val="0"/>
                <w:sz w:val="17"/>
                <w:szCs w:val="17"/>
              </w:rPr>
              <w:t>100)</w:t>
            </w:r>
          </w:p>
        </w:tc>
        <w:tc>
          <w:tcPr>
            <w:tcBorders>
              <w:left w:val="single" w:sz="4"/>
            </w:tcBorders>
            <w:shd w:val="clear" w:color="auto" w:fill="E1DFC3"/>
            <w:vAlign w:val="bottom"/>
          </w:tcPr>
          <w:p>
            <w:pPr>
              <w:pStyle w:val="Style15"/>
              <w:keepNext w:val="0"/>
              <w:keepLines w:val="0"/>
              <w:widowControl w:val="0"/>
              <w:shd w:val="clear" w:color="auto" w:fill="auto"/>
              <w:tabs>
                <w:tab w:pos="1190" w:val="left"/>
              </w:tabs>
              <w:bidi w:val="0"/>
              <w:spacing w:before="0" w:after="0" w:line="240" w:lineRule="auto"/>
              <w:ind w:left="0" w:right="0" w:firstLine="0"/>
              <w:jc w:val="center"/>
              <w:rPr>
                <w:sz w:val="17"/>
                <w:szCs w:val="17"/>
              </w:rPr>
            </w:pPr>
            <w:r>
              <w:rPr>
                <w:color w:val="000000"/>
                <w:spacing w:val="0"/>
                <w:w w:val="100"/>
                <w:position w:val="0"/>
                <w:sz w:val="15"/>
                <w:szCs w:val="15"/>
              </w:rPr>
              <w:t>Al</w:t>
            </w:r>
            <w:r>
              <w:rPr>
                <w:color w:val="000000"/>
                <w:spacing w:val="0"/>
                <w:w w:val="100"/>
                <w:position w:val="0"/>
                <w:sz w:val="15"/>
                <w:szCs w:val="15"/>
              </w:rPr>
              <w:t>/цИТ</w:t>
              <w:tab/>
            </w:r>
            <w:r>
              <w:rPr>
                <w:color w:val="000000"/>
                <w:spacing w:val="0"/>
                <w:w w:val="100"/>
                <w:position w:val="0"/>
                <w:sz w:val="17"/>
                <w:szCs w:val="17"/>
              </w:rPr>
              <w:t>А1/гр</w:t>
            </w:r>
          </w:p>
        </w:tc>
      </w:tr>
      <w:tr>
        <w:trPr>
          <w:trHeight w:val="91" w:hRule="exact"/>
        </w:trPr>
        <w:tc>
          <w:tcPr>
            <w:vMerge/>
            <w:tcBorders/>
            <w:shd w:val="clear" w:color="auto" w:fill="E1DFC3"/>
            <w:vAlign w:val="top"/>
          </w:tcPr>
          <w:p>
            <w:pPr/>
          </w:p>
        </w:tc>
        <w:tc>
          <w:tcPr>
            <w:vMerge/>
            <w:tcBorders>
              <w:left w:val="single" w:sz="4"/>
            </w:tcBorders>
            <w:shd w:val="clear" w:color="auto" w:fill="E1DFC3"/>
            <w:vAlign w:val="center"/>
          </w:tcPr>
          <w:p>
            <w:pPr/>
          </w:p>
        </w:tc>
        <w:tc>
          <w:tcPr>
            <w:vMerge/>
            <w:tcBorders>
              <w:left w:val="single" w:sz="4"/>
            </w:tcBorders>
            <w:shd w:val="clear" w:color="auto" w:fill="E1DFC3"/>
            <w:vAlign w:val="bottom"/>
          </w:tcPr>
          <w:p>
            <w:pPr/>
          </w:p>
        </w:tc>
        <w:tc>
          <w:tcPr>
            <w:vMerge/>
            <w:tcBorders>
              <w:left w:val="single" w:sz="4"/>
            </w:tcBorders>
            <w:shd w:val="clear" w:color="auto" w:fill="E1DFC3"/>
            <w:vAlign w:val="center"/>
          </w:tcPr>
          <w:p>
            <w:pPr/>
          </w:p>
        </w:tc>
        <w:tc>
          <w:tcPr>
            <w:vMerge w:val="restart"/>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100со5</w:t>
            </w:r>
            <w:r>
              <w:rPr>
                <w:color w:val="000000"/>
                <w:spacing w:val="0"/>
                <w:w w:val="100"/>
                <w:position w:val="0"/>
                <w:sz w:val="17"/>
                <w:szCs w:val="17"/>
                <w:vertAlign w:val="superscript"/>
              </w:rPr>
              <w:t>2</w:t>
            </w:r>
            <w:r>
              <w:rPr>
                <w:color w:val="000000"/>
                <w:spacing w:val="0"/>
                <w:w w:val="100"/>
                <w:position w:val="0"/>
                <w:sz w:val="17"/>
                <w:szCs w:val="17"/>
              </w:rPr>
              <w:t>ф</w:t>
            </w:r>
            <w:r>
              <w:rPr>
                <w:color w:val="000000"/>
                <w:spacing w:val="0"/>
                <w:w w:val="100"/>
                <w:position w:val="0"/>
                <w:sz w:val="17"/>
                <w:szCs w:val="17"/>
                <w:vertAlign w:val="subscript"/>
              </w:rPr>
              <w:t>пит</w:t>
            </w:r>
            <w:r>
              <w:rPr>
                <w:color w:val="000000"/>
                <w:spacing w:val="0"/>
                <w:w w:val="100"/>
                <w:position w:val="0"/>
                <w:sz w:val="17"/>
                <w:szCs w:val="17"/>
              </w:rPr>
              <w:t xml:space="preserve"> 1</w:t>
            </w:r>
            <w:r>
              <w:rPr>
                <w:color w:val="000000"/>
                <w:spacing w:val="0"/>
                <w:w w:val="100"/>
                <w:position w:val="0"/>
                <w:sz w:val="17"/>
                <w:szCs w:val="17"/>
              </w:rPr>
              <w:t>00cos</w:t>
            </w:r>
            <w:r>
              <w:rPr>
                <w:color w:val="000000"/>
                <w:spacing w:val="0"/>
                <w:w w:val="100"/>
                <w:position w:val="0"/>
                <w:sz w:val="17"/>
                <w:szCs w:val="17"/>
                <w:vertAlign w:val="superscript"/>
              </w:rPr>
              <w:t>2</w:t>
            </w:r>
            <w:r>
              <w:rPr>
                <w:color w:val="000000"/>
                <w:spacing w:val="0"/>
                <w:w w:val="100"/>
                <w:position w:val="0"/>
                <w:sz w:val="17"/>
                <w:szCs w:val="17"/>
              </w:rPr>
              <w:t>&lt;p</w:t>
            </w:r>
            <w:r>
              <w:rPr>
                <w:color w:val="000000"/>
                <w:spacing w:val="0"/>
                <w:w w:val="100"/>
                <w:position w:val="0"/>
                <w:sz w:val="17"/>
                <w:szCs w:val="17"/>
                <w:vertAlign w:val="subscript"/>
              </w:rPr>
              <w:t>r</w:t>
            </w:r>
            <w:r>
              <w:rPr>
                <w:color w:val="000000"/>
                <w:spacing w:val="0"/>
                <w:w w:val="100"/>
                <w:position w:val="0"/>
                <w:sz w:val="17"/>
                <w:szCs w:val="17"/>
              </w:rPr>
              <w:t>p</w:t>
            </w:r>
          </w:p>
        </w:tc>
      </w:tr>
      <w:tr>
        <w:trPr>
          <w:trHeight w:val="206" w:hRule="exact"/>
        </w:trPr>
        <w:tc>
          <w:tcPr>
            <w:tcBorders/>
            <w:shd w:val="clear" w:color="auto" w:fill="E1DFC3"/>
            <w:vAlign w:val="top"/>
          </w:tcPr>
          <w:p>
            <w:pPr>
              <w:widowControl w:val="0"/>
              <w:rPr>
                <w:sz w:val="10"/>
                <w:szCs w:val="10"/>
              </w:rPr>
            </w:pPr>
          </w:p>
        </w:tc>
        <w:tc>
          <w:tcPr>
            <w:vMerge/>
            <w:tcBorders>
              <w:left w:val="single" w:sz="4"/>
            </w:tcBorders>
            <w:shd w:val="clear" w:color="auto" w:fill="E1DFC3"/>
            <w:vAlign w:val="center"/>
          </w:tcPr>
          <w:p>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(cos</w:t>
            </w:r>
            <w:r>
              <w:rPr>
                <w:color w:val="000000"/>
                <w:spacing w:val="0"/>
                <w:w w:val="100"/>
                <w:position w:val="0"/>
                <w:sz w:val="17"/>
                <w:szCs w:val="17"/>
                <w:vertAlign w:val="superscript"/>
              </w:rPr>
              <w:t>2</w:t>
            </w:r>
            <w:r>
              <w:rPr>
                <w:color w:val="000000"/>
                <w:spacing w:val="0"/>
                <w:w w:val="100"/>
                <w:position w:val="0"/>
                <w:sz w:val="17"/>
                <w:szCs w:val="17"/>
              </w:rPr>
              <w:t>&lt;p • 100)</w:t>
            </w:r>
          </w:p>
        </w:tc>
        <w:tc>
          <w:tcPr>
            <w:vMerge/>
            <w:tcBorders>
              <w:left w:val="single" w:sz="4"/>
            </w:tcBorders>
            <w:shd w:val="clear" w:color="auto" w:fill="E1DFC3"/>
            <w:vAlign w:val="center"/>
          </w:tcPr>
          <w:p>
            <w:pPr/>
          </w:p>
        </w:tc>
        <w:tc>
          <w:tcPr>
            <w:vMerge/>
            <w:tcBorders>
              <w:left w:val="single" w:sz="4"/>
            </w:tcBorders>
            <w:shd w:val="clear" w:color="auto" w:fill="E1DFC3"/>
            <w:vAlign w:val="bottom"/>
          </w:tcPr>
          <w:p>
            <w:pPr/>
          </w:p>
        </w:tc>
      </w:tr>
      <w:tr>
        <w:trPr>
          <w:trHeight w:val="41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Y</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к+м</w:t>
            </w:r>
            <w:r>
              <w:rPr>
                <w:color w:val="000000"/>
                <w:spacing w:val="0"/>
                <w:w w:val="100"/>
                <w:position w:val="0"/>
                <w:vertAlign w:val="subscript"/>
              </w:rPr>
              <w:t>в</w:t>
            </w:r>
          </w:p>
        </w:tc>
      </w:tr>
    </w:tbl>
    <w:p>
      <w:pPr>
        <w:pStyle w:val="Style36"/>
        <w:keepNext w:val="0"/>
        <w:keepLines w:val="0"/>
        <w:widowControl w:val="0"/>
        <w:shd w:val="clear" w:color="auto" w:fill="auto"/>
        <w:bidi w:val="0"/>
        <w:spacing w:before="0" w:after="0" w:line="209" w:lineRule="auto"/>
        <w:ind w:left="0" w:right="0" w:firstLine="0"/>
        <w:jc w:val="both"/>
        <w:rPr>
          <w:sz w:val="15"/>
          <w:szCs w:val="15"/>
        </w:rPr>
        <w:sectPr>
          <w:headerReference w:type="default" r:id="rId429"/>
          <w:footerReference w:type="default" r:id="rId430"/>
          <w:headerReference w:type="even" r:id="rId431"/>
          <w:footerReference w:type="even" r:id="rId432"/>
          <w:footnotePr>
            <w:pos w:val="pageBottom"/>
            <w:numFmt w:val="decimal"/>
            <w:numRestart w:val="continuous"/>
            <w15:footnoteColumns w:val="1"/>
          </w:footnotePr>
          <w:pgSz w:w="7300" w:h="11799"/>
          <w:pgMar w:top="1205" w:right="62" w:bottom="952" w:left="81" w:header="0" w:footer="3" w:gutter="0"/>
          <w:cols w:space="720"/>
          <w:noEndnote/>
          <w:rtlGutter w:val="0"/>
          <w:docGrid w:linePitch="360"/>
        </w:sectPr>
      </w:pPr>
      <w:r>
        <w:rPr>
          <w:color w:val="000000"/>
          <w:spacing w:val="0"/>
          <w:w w:val="100"/>
          <w:position w:val="0"/>
          <w:sz w:val="15"/>
          <w:szCs w:val="15"/>
        </w:rPr>
        <w:t>Обозначения: Д{7 — потеря напряжения в осветительной сети от источ</w:t>
        <w:softHyphen/>
        <w:t>ника питания (трансформатора) до средней лампы, %; Л^</w:t>
      </w:r>
      <w:r>
        <w:rPr>
          <w:color w:val="000000"/>
          <w:spacing w:val="0"/>
          <w:w w:val="100"/>
          <w:position w:val="0"/>
          <w:sz w:val="15"/>
          <w:szCs w:val="15"/>
          <w:vertAlign w:val="subscript"/>
        </w:rPr>
        <w:t>пит</w:t>
      </w:r>
      <w:r>
        <w:rPr>
          <w:color w:val="000000"/>
          <w:spacing w:val="0"/>
          <w:w w:val="100"/>
          <w:position w:val="0"/>
          <w:sz w:val="15"/>
          <w:szCs w:val="15"/>
        </w:rPr>
        <w:t>—погеря напря</w:t>
        <w:softHyphen/>
        <w:t>жения в питающей сети от трансформатора до группового щитка, %; Д^</w:t>
      </w:r>
      <w:r>
        <w:rPr>
          <w:color w:val="000000"/>
          <w:spacing w:val="0"/>
          <w:w w:val="100"/>
          <w:position w:val="0"/>
          <w:sz w:val="15"/>
          <w:szCs w:val="15"/>
          <w:vertAlign w:val="subscript"/>
        </w:rPr>
        <w:t>Г</w:t>
      </w:r>
      <w:r>
        <w:rPr>
          <w:color w:val="000000"/>
          <w:spacing w:val="0"/>
          <w:w w:val="100"/>
          <w:position w:val="0"/>
          <w:sz w:val="15"/>
          <w:szCs w:val="15"/>
        </w:rPr>
        <w:t xml:space="preserve">р — потеря напряжения в групповой сети от щитка до средней </w:t>
      </w:r>
      <w:r>
        <w:rPr>
          <w:rFonts w:ascii="Arial" w:eastAsia="Arial" w:hAnsi="Arial" w:cs="Arial"/>
          <w:smallCaps/>
          <w:color w:val="000000"/>
          <w:spacing w:val="0"/>
          <w:w w:val="100"/>
          <w:position w:val="0"/>
          <w:sz w:val="11"/>
          <w:szCs w:val="11"/>
        </w:rPr>
        <w:t xml:space="preserve">лрмпы, % </w:t>
      </w:r>
      <w:r>
        <w:rPr>
          <w:b/>
          <w:bCs/>
          <w:i/>
          <w:iCs/>
          <w:color w:val="000000"/>
          <w:spacing w:val="0"/>
          <w:w w:val="100"/>
          <w:position w:val="0"/>
          <w:sz w:val="15"/>
          <w:szCs w:val="15"/>
        </w:rPr>
        <w:t>М</w:t>
      </w:r>
      <w:r>
        <w:rPr>
          <w:b/>
          <w:bCs/>
          <w:i/>
          <w:iCs/>
          <w:color w:val="000000"/>
          <w:spacing w:val="0"/>
          <w:w w:val="100"/>
          <w:position w:val="0"/>
          <w:sz w:val="15"/>
          <w:szCs w:val="15"/>
          <w:vertAlign w:val="subscript"/>
        </w:rPr>
        <w:t>к</w:t>
      </w:r>
      <w:r>
        <w:rPr>
          <w:color w:val="000000"/>
          <w:spacing w:val="0"/>
          <w:w w:val="100"/>
          <w:position w:val="0"/>
          <w:sz w:val="15"/>
          <w:szCs w:val="15"/>
        </w:rPr>
        <w:t xml:space="preserve"> —стои</w:t>
        <w:softHyphen/>
        <w:t xml:space="preserve">мость монтажа конденсаторов, приходящихся на один светильник с лампой ДРЛ, руб.; </w:t>
      </w:r>
      <w:r>
        <w:rPr>
          <w:b/>
          <w:bCs/>
          <w:i/>
          <w:iCs/>
          <w:color w:val="000000"/>
          <w:spacing w:val="0"/>
          <w:w w:val="100"/>
          <w:position w:val="0"/>
          <w:sz w:val="15"/>
          <w:szCs w:val="15"/>
        </w:rPr>
        <w:t>К —</w:t>
      </w:r>
      <w:r>
        <w:rPr>
          <w:color w:val="000000"/>
          <w:spacing w:val="0"/>
          <w:w w:val="100"/>
          <w:position w:val="0"/>
          <w:sz w:val="15"/>
          <w:szCs w:val="15"/>
        </w:rPr>
        <w:t xml:space="preserve"> стоимость конденсаторов, приходящихся на один светильник с лампами ДРЛ, устанавливаемых на групповых линиях; </w:t>
      </w:r>
      <w:r>
        <w:rPr>
          <w:color w:val="000000"/>
          <w:spacing w:val="0"/>
          <w:w w:val="100"/>
          <w:position w:val="0"/>
          <w:sz w:val="15"/>
          <w:szCs w:val="15"/>
        </w:rPr>
        <w:t xml:space="preserve">cos </w:t>
      </w:r>
      <w:r>
        <w:rPr>
          <w:color w:val="000000"/>
          <w:spacing w:val="0"/>
          <w:w w:val="100"/>
          <w:position w:val="0"/>
          <w:sz w:val="15"/>
          <w:szCs w:val="15"/>
        </w:rPr>
        <w:t xml:space="preserve">(£, </w:t>
      </w:r>
      <w:r>
        <w:rPr>
          <w:color w:val="000000"/>
          <w:spacing w:val="0"/>
          <w:w w:val="100"/>
          <w:position w:val="0"/>
          <w:sz w:val="15"/>
          <w:szCs w:val="15"/>
        </w:rPr>
        <w:t xml:space="preserve">cos </w:t>
      </w:r>
      <w:r>
        <w:rPr>
          <w:color w:val="000000"/>
          <w:spacing w:val="0"/>
          <w:w w:val="100"/>
          <w:position w:val="0"/>
          <w:sz w:val="15"/>
          <w:szCs w:val="15"/>
        </w:rPr>
        <w:t>ф</w:t>
      </w:r>
      <w:r>
        <w:rPr>
          <w:color w:val="000000"/>
          <w:spacing w:val="0"/>
          <w:w w:val="100"/>
          <w:position w:val="0"/>
          <w:sz w:val="15"/>
          <w:szCs w:val="15"/>
          <w:vertAlign w:val="subscript"/>
        </w:rPr>
        <w:t>пит</w:t>
      </w:r>
      <w:r>
        <w:rPr>
          <w:color w:val="000000"/>
          <w:spacing w:val="0"/>
          <w:w w:val="100"/>
          <w:position w:val="0"/>
          <w:sz w:val="15"/>
          <w:szCs w:val="15"/>
        </w:rPr>
        <w:t xml:space="preserve">, </w:t>
      </w:r>
      <w:r>
        <w:rPr>
          <w:color w:val="000000"/>
          <w:spacing w:val="0"/>
          <w:w w:val="100"/>
          <w:position w:val="0"/>
          <w:sz w:val="15"/>
          <w:szCs w:val="15"/>
        </w:rPr>
        <w:t>cos &lt;p</w:t>
      </w:r>
      <w:r>
        <w:rPr>
          <w:color w:val="000000"/>
          <w:spacing w:val="0"/>
          <w:w w:val="100"/>
          <w:position w:val="0"/>
          <w:sz w:val="15"/>
          <w:szCs w:val="15"/>
          <w:vertAlign w:val="subscript"/>
        </w:rPr>
        <w:t>r</w:t>
      </w:r>
      <w:r>
        <w:rPr>
          <w:color w:val="000000"/>
          <w:spacing w:val="0"/>
          <w:w w:val="100"/>
          <w:position w:val="0"/>
          <w:sz w:val="15"/>
          <w:szCs w:val="15"/>
        </w:rPr>
        <w:t>p—</w:t>
      </w:r>
      <w:r>
        <w:rPr>
          <w:color w:val="000000"/>
          <w:spacing w:val="0"/>
          <w:w w:val="100"/>
          <w:position w:val="0"/>
          <w:sz w:val="15"/>
          <w:szCs w:val="15"/>
        </w:rPr>
        <w:t>коэффи</w:t>
        <w:softHyphen/>
        <w:t>циенты мощности осветительной установки с люминесцентными лампами, в пита</w:t>
        <w:softHyphen/>
        <w:t>ющей сети и в групповых сетях. Коэффициент V вводятся в расчеты только для тех зданий, где требуется компенсация реактивной мощности.</w:t>
      </w:r>
    </w:p>
    <w:p>
      <w:pPr>
        <w:pStyle w:val="Style22"/>
        <w:keepNext w:val="0"/>
        <w:keepLines w:val="0"/>
        <w:widowControl w:val="0"/>
        <w:shd w:val="clear" w:color="auto" w:fill="auto"/>
        <w:bidi w:val="0"/>
        <w:spacing w:before="160" w:after="60" w:line="204" w:lineRule="auto"/>
        <w:ind w:left="0" w:right="0" w:firstLine="700"/>
        <w:jc w:val="left"/>
      </w:pPr>
      <w:r>
        <w:rPr>
          <w:color w:val="000000"/>
          <w:spacing w:val="0"/>
          <w:w w:val="100"/>
          <w:position w:val="0"/>
        </w:rPr>
        <w:t>Обозначим далее</w:t>
      </w:r>
    </w:p>
    <w:p>
      <w:pPr>
        <w:pStyle w:val="Style22"/>
        <w:keepNext w:val="0"/>
        <w:keepLines w:val="0"/>
        <w:widowControl w:val="0"/>
        <w:shd w:val="clear" w:color="auto" w:fill="auto"/>
        <w:bidi w:val="0"/>
        <w:spacing w:before="0" w:after="60" w:line="204" w:lineRule="auto"/>
        <w:ind w:left="0" w:right="0" w:firstLine="0"/>
        <w:jc w:val="center"/>
      </w:pPr>
      <w:r>
        <w:rPr>
          <w:color w:val="000000"/>
          <w:spacing w:val="0"/>
          <w:w w:val="100"/>
          <w:position w:val="0"/>
        </w:rPr>
        <w:t>а£</w:t>
      </w:r>
      <w:r>
        <w:rPr>
          <w:color w:val="000000"/>
          <w:spacing w:val="0"/>
          <w:w w:val="100"/>
          <w:position w:val="0"/>
          <w:vertAlign w:val="subscript"/>
        </w:rPr>
        <w:t>£</w:t>
      </w:r>
      <w:r>
        <w:rPr>
          <w:color w:val="000000"/>
          <w:spacing w:val="0"/>
          <w:w w:val="100"/>
          <w:position w:val="0"/>
        </w:rPr>
        <w:t xml:space="preserve"> = </w:t>
      </w:r>
      <w:r>
        <w:rPr>
          <w:i/>
          <w:iCs/>
          <w:color w:val="000000"/>
          <w:spacing w:val="0"/>
          <w:w w:val="100"/>
          <w:position w:val="0"/>
        </w:rPr>
        <w:t>А; ЬЕ</w:t>
      </w:r>
      <w:r>
        <w:rPr>
          <w:i/>
          <w:iCs/>
          <w:color w:val="000000"/>
          <w:spacing w:val="0"/>
          <w:w w:val="100"/>
          <w:position w:val="0"/>
          <w:vertAlign w:val="subscript"/>
        </w:rPr>
        <w:t>Х</w:t>
      </w:r>
      <w:r>
        <w:rPr>
          <w:i/>
          <w:iCs/>
          <w:color w:val="000000"/>
          <w:spacing w:val="0"/>
          <w:w w:val="100"/>
          <w:position w:val="0"/>
        </w:rPr>
        <w:t xml:space="preserve"> /С</w:t>
      </w:r>
      <w:r>
        <w:rPr>
          <w:color w:val="000000"/>
          <w:spacing w:val="0"/>
          <w:w w:val="100"/>
          <w:position w:val="0"/>
        </w:rPr>
        <w:t xml:space="preserve"> = В; рт&lt;/ </w:t>
      </w:r>
      <w:r>
        <w:rPr>
          <w:i/>
          <w:iCs/>
          <w:color w:val="000000"/>
          <w:spacing w:val="0"/>
          <w:w w:val="100"/>
          <w:position w:val="0"/>
        </w:rPr>
        <w:t>С</w:t>
      </w:r>
      <w:r>
        <w:rPr>
          <w:color w:val="000000"/>
          <w:spacing w:val="0"/>
          <w:w w:val="100"/>
          <w:position w:val="0"/>
        </w:rPr>
        <w:t xml:space="preserve"> 10</w:t>
      </w:r>
      <w:r>
        <w:rPr>
          <w:color w:val="000000"/>
          <w:spacing w:val="0"/>
          <w:w w:val="100"/>
          <w:position w:val="0"/>
          <w:vertAlign w:val="superscript"/>
        </w:rPr>
        <w:t>3</w:t>
      </w:r>
      <w:r>
        <w:rPr>
          <w:color w:val="000000"/>
          <w:spacing w:val="0"/>
          <w:w w:val="100"/>
          <w:position w:val="0"/>
        </w:rPr>
        <w:t>/(б/</w:t>
      </w:r>
      <w:r>
        <w:rPr>
          <w:color w:val="000000"/>
          <w:spacing w:val="0"/>
          <w:w w:val="100"/>
          <w:position w:val="0"/>
          <w:vertAlign w:val="superscript"/>
        </w:rPr>
        <w:t>2</w:t>
      </w:r>
      <w:r>
        <w:rPr>
          <w:color w:val="000000"/>
          <w:spacing w:val="0"/>
          <w:w w:val="100"/>
          <w:position w:val="0"/>
          <w:vertAlign w:val="subscript"/>
        </w:rPr>
        <w:t>ом</w:t>
      </w:r>
      <w:r>
        <w:rPr>
          <w:color w:val="000000"/>
          <w:spacing w:val="0"/>
          <w:w w:val="100"/>
          <w:position w:val="0"/>
        </w:rPr>
        <w:t xml:space="preserve"> </w:t>
      </w:r>
      <w:r>
        <w:rPr>
          <w:color w:val="000000"/>
          <w:spacing w:val="0"/>
          <w:w w:val="100"/>
          <w:position w:val="0"/>
        </w:rPr>
        <w:t>cos</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 xml:space="preserve">&lt;р) = </w:t>
      </w:r>
      <w:r>
        <w:rPr>
          <w:i/>
          <w:iCs/>
          <w:color w:val="000000"/>
          <w:spacing w:val="0"/>
          <w:w w:val="100"/>
          <w:position w:val="0"/>
        </w:rPr>
        <w:t>D.</w:t>
      </w:r>
    </w:p>
    <w:p>
      <w:pPr>
        <w:pStyle w:val="Style22"/>
        <w:keepNext w:val="0"/>
        <w:keepLines w:val="0"/>
        <w:widowControl w:val="0"/>
        <w:shd w:val="clear" w:color="auto" w:fill="auto"/>
        <w:bidi w:val="0"/>
        <w:spacing w:before="0" w:after="60" w:line="204" w:lineRule="auto"/>
        <w:ind w:left="0" w:right="0" w:firstLine="700"/>
        <w:jc w:val="left"/>
      </w:pPr>
      <w:r>
        <w:rPr>
          <w:color w:val="000000"/>
          <w:spacing w:val="0"/>
          <w:w w:val="100"/>
          <w:position w:val="0"/>
        </w:rPr>
        <w:t>Тогда выражение для затрат в окончательном виде</w:t>
      </w:r>
    </w:p>
    <w:p>
      <w:pPr>
        <w:pStyle w:val="Style22"/>
        <w:keepNext w:val="0"/>
        <w:keepLines w:val="0"/>
        <w:widowControl w:val="0"/>
        <w:shd w:val="clear" w:color="auto" w:fill="auto"/>
        <w:bidi w:val="0"/>
        <w:spacing w:before="0" w:after="60" w:line="204" w:lineRule="auto"/>
        <w:ind w:left="0" w:right="0" w:firstLine="0"/>
        <w:jc w:val="center"/>
      </w:pPr>
      <w:r>
        <w:rPr>
          <w:i/>
          <w:iCs/>
          <w:color w:val="000000"/>
          <w:spacing w:val="0"/>
          <w:w w:val="100"/>
          <w:position w:val="0"/>
        </w:rPr>
        <w:t xml:space="preserve">3 = </w:t>
      </w:r>
      <w:r>
        <w:rPr>
          <w:i/>
          <w:iCs/>
          <w:color w:val="000000"/>
          <w:spacing w:val="0"/>
          <w:w w:val="100"/>
          <w:position w:val="0"/>
        </w:rPr>
        <w:t>A</w:t>
      </w:r>
      <w:r>
        <w:rPr>
          <w:color w:val="000000"/>
          <w:spacing w:val="0"/>
          <w:w w:val="100"/>
          <w:position w:val="0"/>
        </w:rPr>
        <w:t xml:space="preserve"> (L</w:t>
      </w:r>
      <w:r>
        <w:rPr>
          <w:color w:val="000000"/>
          <w:spacing w:val="0"/>
          <w:w w:val="100"/>
          <w:position w:val="0"/>
          <w:vertAlign w:val="subscript"/>
        </w:rPr>
        <w:t>r</w:t>
      </w:r>
      <w:r>
        <w:rPr>
          <w:color w:val="000000"/>
          <w:spacing w:val="0"/>
          <w:w w:val="100"/>
          <w:position w:val="0"/>
        </w:rPr>
        <w:t xml:space="preserve"> </w:t>
      </w:r>
      <w:r>
        <w:rPr>
          <w:color w:val="000000"/>
          <w:spacing w:val="0"/>
          <w:w w:val="100"/>
          <w:position w:val="0"/>
        </w:rPr>
        <w:t xml:space="preserve">+ </w:t>
      </w:r>
      <w:r>
        <w:rPr>
          <w:i/>
          <w:iCs/>
          <w:color w:val="000000"/>
          <w:spacing w:val="0"/>
          <w:w w:val="100"/>
          <w:position w:val="0"/>
        </w:rPr>
        <w:t>L</w:t>
      </w:r>
      <w:r>
        <w:rPr>
          <w:i/>
          <w:iCs/>
          <w:color w:val="000000"/>
          <w:spacing w:val="0"/>
          <w:w w:val="100"/>
          <w:position w:val="0"/>
          <w:vertAlign w:val="subscript"/>
        </w:rPr>
        <w:t>2</w:t>
      </w:r>
      <w:r>
        <w:rPr>
          <w:i/>
          <w:iCs/>
          <w:color w:val="000000"/>
          <w:spacing w:val="0"/>
          <w:w w:val="100"/>
          <w:position w:val="0"/>
        </w:rPr>
        <w:t xml:space="preserve">) </w:t>
      </w:r>
      <w:r>
        <w:rPr>
          <w:i/>
          <w:iCs/>
          <w:color w:val="000000"/>
          <w:spacing w:val="0"/>
          <w:w w:val="100"/>
          <w:position w:val="0"/>
        </w:rPr>
        <w:t xml:space="preserve">+ </w:t>
      </w:r>
      <w:r>
        <w:rPr>
          <w:i/>
          <w:iCs/>
          <w:color w:val="000000"/>
          <w:spacing w:val="0"/>
          <w:w w:val="100"/>
          <w:position w:val="0"/>
        </w:rPr>
        <w:t>BP</w:t>
      </w:r>
      <w:r>
        <w:rPr>
          <w:i/>
          <w:iCs/>
          <w:color w:val="000000"/>
          <w:spacing w:val="0"/>
          <w:w w:val="100"/>
          <w:position w:val="0"/>
          <w:vertAlign w:val="subscript"/>
        </w:rPr>
        <w:t>r</w:t>
      </w:r>
      <w:r>
        <w:rPr>
          <w:i/>
          <w:iCs/>
          <w:color w:val="000000"/>
          <w:spacing w:val="0"/>
          <w:w w:val="100"/>
          <w:position w:val="0"/>
        </w:rPr>
        <w:t xml:space="preserve"> + DPi bUt + BP</w:t>
      </w:r>
      <w:r>
        <w:rPr>
          <w:i/>
          <w:iCs/>
          <w:color w:val="000000"/>
          <w:spacing w:val="0"/>
          <w:w w:val="100"/>
          <w:position w:val="0"/>
          <w:vertAlign w:val="subscript"/>
        </w:rPr>
        <w:t>2</w:t>
      </w:r>
      <w:r>
        <w:rPr>
          <w:i/>
          <w:iCs/>
          <w:color w:val="000000"/>
          <w:spacing w:val="0"/>
          <w:w w:val="100"/>
          <w:position w:val="0"/>
        </w:rPr>
        <w:t xml:space="preserve"> Ll/(bU —</w:t>
      </w:r>
    </w:p>
    <w:p>
      <w:pPr>
        <w:pStyle w:val="Style22"/>
        <w:keepNext w:val="0"/>
        <w:keepLines w:val="0"/>
        <w:widowControl w:val="0"/>
        <w:shd w:val="clear" w:color="auto" w:fill="auto"/>
        <w:tabs>
          <w:tab w:pos="3672" w:val="left"/>
        </w:tabs>
        <w:bidi w:val="0"/>
        <w:spacing w:before="0" w:after="60" w:line="204" w:lineRule="auto"/>
        <w:ind w:left="0" w:right="540" w:firstLine="0"/>
        <w:jc w:val="right"/>
      </w:pPr>
      <w:r>
        <w:rPr>
          <w:color w:val="000000"/>
          <w:spacing w:val="0"/>
          <w:w w:val="100"/>
          <w:position w:val="0"/>
        </w:rPr>
        <w:t>— At/</w:t>
      </w:r>
      <w:r>
        <w:rPr>
          <w:color w:val="000000"/>
          <w:spacing w:val="0"/>
          <w:w w:val="100"/>
          <w:position w:val="0"/>
          <w:vertAlign w:val="subscript"/>
        </w:rPr>
        <w:t>t</w:t>
      </w:r>
      <w:r>
        <w:rPr>
          <w:color w:val="000000"/>
          <w:spacing w:val="0"/>
          <w:w w:val="100"/>
          <w:position w:val="0"/>
        </w:rPr>
        <w:t xml:space="preserve">) + </w:t>
      </w:r>
      <w:r>
        <w:rPr>
          <w:i/>
          <w:iCs/>
          <w:color w:val="000000"/>
          <w:spacing w:val="0"/>
          <w:w w:val="100"/>
          <w:position w:val="0"/>
        </w:rPr>
        <w:t>DP</w:t>
      </w:r>
      <w:r>
        <w:rPr>
          <w:i/>
          <w:iCs/>
          <w:color w:val="000000"/>
          <w:spacing w:val="0"/>
          <w:w w:val="100"/>
          <w:position w:val="0"/>
          <w:vertAlign w:val="subscript"/>
        </w:rPr>
        <w:t>2</w:t>
      </w:r>
      <w:r>
        <w:rPr>
          <w:i/>
          <w:iCs/>
          <w:color w:val="000000"/>
          <w:spacing w:val="0"/>
          <w:w w:val="100"/>
          <w:position w:val="0"/>
        </w:rPr>
        <w:t xml:space="preserve"> (AU</w:t>
      </w:r>
      <w:r>
        <w:rPr>
          <w:color w:val="000000"/>
          <w:spacing w:val="0"/>
          <w:w w:val="100"/>
          <w:position w:val="0"/>
        </w:rPr>
        <w:t xml:space="preserve"> — </w:t>
      </w:r>
      <w:r>
        <w:rPr>
          <w:color w:val="000000"/>
          <w:spacing w:val="0"/>
          <w:w w:val="100"/>
          <w:position w:val="0"/>
        </w:rPr>
        <w:t>ЛЦ).</w:t>
        <w:tab/>
      </w:r>
      <w:r>
        <w:rPr>
          <w:color w:val="000000"/>
          <w:spacing w:val="0"/>
          <w:w w:val="100"/>
          <w:position w:val="0"/>
        </w:rPr>
        <w:t>(16.13)</w:t>
      </w:r>
    </w:p>
    <w:p>
      <w:pPr>
        <w:pStyle w:val="Style22"/>
        <w:keepNext w:val="0"/>
        <w:keepLines w:val="0"/>
        <w:widowControl w:val="0"/>
        <w:shd w:val="clear" w:color="auto" w:fill="auto"/>
        <w:bidi w:val="0"/>
        <w:spacing w:before="0" w:after="120" w:line="209" w:lineRule="auto"/>
        <w:ind w:left="700" w:right="0" w:firstLine="340"/>
        <w:jc w:val="left"/>
      </w:pPr>
      <w:r>
        <w:rPr>
          <w:color w:val="000000"/>
          <w:spacing w:val="0"/>
          <w:w w:val="100"/>
          <w:position w:val="0"/>
        </w:rPr>
        <w:t>Определим потери напряжения на первом участке при минимуме расчетных затрат:</w:t>
      </w:r>
    </w:p>
    <w:p>
      <w:pPr>
        <w:pStyle w:val="Style22"/>
        <w:keepNext w:val="0"/>
        <w:keepLines w:val="0"/>
        <w:widowControl w:val="0"/>
        <w:shd w:val="clear" w:color="auto" w:fill="auto"/>
        <w:bidi w:val="0"/>
        <w:spacing w:before="0" w:after="60" w:line="127" w:lineRule="auto"/>
        <w:ind w:left="840" w:right="0" w:firstLine="500"/>
        <w:jc w:val="left"/>
      </w:pPr>
      <w:r>
        <w:rPr>
          <w:color w:val="000000"/>
          <w:spacing w:val="0"/>
          <w:w w:val="100"/>
          <w:position w:val="0"/>
        </w:rPr>
        <w:t xml:space="preserve">= </w:t>
      </w:r>
      <w:r>
        <w:rPr>
          <w:color w:val="000000"/>
          <w:spacing w:val="0"/>
          <w:w w:val="100"/>
          <w:position w:val="0"/>
        </w:rPr>
        <w:t xml:space="preserve">D </w:t>
      </w:r>
      <w:r>
        <w:rPr>
          <w:color w:val="000000"/>
          <w:spacing w:val="0"/>
          <w:w w:val="100"/>
          <w:position w:val="0"/>
        </w:rPr>
        <w:t>(Р</w:t>
      </w:r>
      <w:r>
        <w:rPr>
          <w:color w:val="000000"/>
          <w:spacing w:val="0"/>
          <w:w w:val="100"/>
          <w:position w:val="0"/>
          <w:vertAlign w:val="subscript"/>
        </w:rPr>
        <w:t>г</w:t>
      </w:r>
      <w:r>
        <w:rPr>
          <w:color w:val="000000"/>
          <w:spacing w:val="0"/>
          <w:w w:val="100"/>
          <w:position w:val="0"/>
        </w:rPr>
        <w:t xml:space="preserve"> - </w:t>
      </w:r>
      <w:r>
        <w:rPr>
          <w:i/>
          <w:iCs/>
          <w:color w:val="000000"/>
          <w:spacing w:val="0"/>
          <w:w w:val="100"/>
          <w:position w:val="0"/>
        </w:rPr>
        <w:t>Р</w:t>
      </w:r>
      <w:r>
        <w:rPr>
          <w:i/>
          <w:iCs/>
          <w:color w:val="000000"/>
          <w:spacing w:val="0"/>
          <w:w w:val="100"/>
          <w:position w:val="0"/>
          <w:vertAlign w:val="subscript"/>
        </w:rPr>
        <w:t>г</w:t>
      </w:r>
      <w:r>
        <w:rPr>
          <w:i/>
          <w:iCs/>
          <w:color w:val="000000"/>
          <w:spacing w:val="0"/>
          <w:w w:val="100"/>
          <w:position w:val="0"/>
        </w:rPr>
        <w:t>) + ВР</w:t>
      </w:r>
      <w:r>
        <w:rPr>
          <w:i/>
          <w:iCs/>
          <w:color w:val="000000"/>
          <w:spacing w:val="0"/>
          <w:w w:val="100"/>
          <w:position w:val="0"/>
          <w:vertAlign w:val="subscript"/>
        </w:rPr>
        <w:t>2</w:t>
      </w:r>
      <w:r>
        <w:rPr>
          <w:i/>
          <w:iCs/>
          <w:color w:val="000000"/>
          <w:spacing w:val="0"/>
          <w:w w:val="100"/>
          <w:position w:val="0"/>
        </w:rPr>
        <w:t xml:space="preserve"> </w:t>
      </w:r>
      <w:r>
        <w:rPr>
          <w:i/>
          <w:iCs/>
          <w:color w:val="000000"/>
          <w:spacing w:val="0"/>
          <w:w w:val="100"/>
          <w:position w:val="0"/>
        </w:rPr>
        <w:t xml:space="preserve">Ll/^U </w:t>
      </w:r>
      <w:r>
        <w:rPr>
          <w:i/>
          <w:iCs/>
          <w:color w:val="000000"/>
          <w:spacing w:val="0"/>
          <w:w w:val="100"/>
          <w:position w:val="0"/>
        </w:rPr>
        <w:t>-</w:t>
      </w:r>
      <w:r>
        <w:rPr>
          <w:color w:val="000000"/>
          <w:spacing w:val="0"/>
          <w:w w:val="100"/>
          <w:position w:val="0"/>
        </w:rPr>
        <w:t xml:space="preserve"> </w:t>
      </w:r>
      <w:r>
        <w:rPr>
          <w:color w:val="000000"/>
          <w:spacing w:val="0"/>
          <w:w w:val="100"/>
          <w:position w:val="0"/>
        </w:rPr>
        <w:t>A£J</w:t>
      </w:r>
      <w:r>
        <w:rPr>
          <w:color w:val="000000"/>
          <w:spacing w:val="0"/>
          <w:w w:val="100"/>
          <w:position w:val="0"/>
          <w:vertAlign w:val="superscript"/>
        </w:rPr>
        <w:t>2</w:t>
      </w:r>
      <w:r>
        <w:rPr>
          <w:color w:val="000000"/>
          <w:spacing w:val="0"/>
          <w:w w:val="100"/>
          <w:position w:val="0"/>
        </w:rPr>
        <w:t xml:space="preserve"> </w:t>
      </w:r>
      <w:r>
        <w:rPr>
          <w:color w:val="000000"/>
          <w:spacing w:val="0"/>
          <w:w w:val="100"/>
          <w:position w:val="0"/>
        </w:rPr>
        <w:t xml:space="preserve">- </w:t>
      </w:r>
      <w:r>
        <w:rPr>
          <w:i/>
          <w:iCs/>
          <w:color w:val="000000"/>
          <w:spacing w:val="0"/>
          <w:w w:val="100"/>
          <w:position w:val="0"/>
        </w:rPr>
        <w:t>ВР</w:t>
      </w:r>
      <w:r>
        <w:rPr>
          <w:i/>
          <w:iCs/>
          <w:color w:val="000000"/>
          <w:spacing w:val="0"/>
          <w:w w:val="100"/>
          <w:position w:val="0"/>
          <w:vertAlign w:val="subscript"/>
        </w:rPr>
        <w:t>1</w:t>
      </w:r>
      <w:r>
        <w:rPr>
          <w:i/>
          <w:iCs/>
          <w:color w:val="000000"/>
          <w:spacing w:val="0"/>
          <w:w w:val="100"/>
          <w:position w:val="0"/>
        </w:rPr>
        <w:t xml:space="preserve"> </w:t>
      </w:r>
      <w:r>
        <w:rPr>
          <w:i/>
          <w:iCs/>
          <w:color w:val="000000"/>
          <w:spacing w:val="0"/>
          <w:w w:val="100"/>
          <w:position w:val="0"/>
        </w:rPr>
        <w:t>L\jNU'\</w:t>
      </w:r>
      <w:r>
        <w:rPr>
          <w:color w:val="000000"/>
          <w:spacing w:val="0"/>
          <w:w w:val="100"/>
          <w:position w:val="0"/>
        </w:rPr>
        <w:t xml:space="preserve"> </w:t>
      </w:r>
      <w:r>
        <w:rPr>
          <w:color w:val="000000"/>
          <w:spacing w:val="0"/>
          <w:w w:val="100"/>
          <w:position w:val="0"/>
        </w:rPr>
        <w:t xml:space="preserve">= 0. </w:t>
      </w:r>
      <w:r>
        <w:rPr>
          <w:i/>
          <w:iCs/>
          <w:color w:val="000000"/>
          <w:spacing w:val="0"/>
          <w:w w:val="100"/>
          <w:position w:val="0"/>
        </w:rPr>
        <w:t>uijJU</w:t>
      </w:r>
      <w:r>
        <w:rPr>
          <w:color w:val="000000"/>
          <w:spacing w:val="0"/>
          <w:w w:val="100"/>
          <w:position w:val="0"/>
        </w:rPr>
        <w:t xml:space="preserve"> j</w:t>
      </w:r>
    </w:p>
    <w:p>
      <w:pPr>
        <w:pStyle w:val="Style22"/>
        <w:keepNext w:val="0"/>
        <w:keepLines w:val="0"/>
        <w:widowControl w:val="0"/>
        <w:shd w:val="clear" w:color="auto" w:fill="auto"/>
        <w:bidi w:val="0"/>
        <w:spacing w:before="0" w:after="120" w:line="204" w:lineRule="auto"/>
        <w:ind w:left="0" w:right="540" w:firstLine="0"/>
        <w:jc w:val="right"/>
      </w:pPr>
      <w:r>
        <w:rPr>
          <w:color w:val="000000"/>
          <w:spacing w:val="0"/>
          <w:w w:val="100"/>
          <w:position w:val="0"/>
        </w:rPr>
        <w:t>(16.14)</w:t>
      </w:r>
    </w:p>
    <w:p>
      <w:pPr>
        <w:pStyle w:val="Style22"/>
        <w:keepNext w:val="0"/>
        <w:keepLines w:val="0"/>
        <w:widowControl w:val="0"/>
        <w:shd w:val="clear" w:color="auto" w:fill="auto"/>
        <w:bidi w:val="0"/>
        <w:spacing w:before="0" w:after="0" w:line="204" w:lineRule="auto"/>
        <w:ind w:left="700" w:right="0" w:firstLine="340"/>
        <w:jc w:val="both"/>
      </w:pPr>
      <w:r>
        <w:rPr>
          <w:color w:val="000000"/>
          <w:spacing w:val="0"/>
          <w:w w:val="100"/>
          <w:position w:val="0"/>
        </w:rPr>
        <w:t xml:space="preserve">Получение достаточно простого выражения для из (16.14) затруднительно, однако путем подстановки чисел для конкретного случая определение </w:t>
      </w:r>
      <w:r>
        <w:rPr>
          <w:color w:val="000000"/>
          <w:spacing w:val="0"/>
          <w:w w:val="100"/>
          <w:position w:val="0"/>
        </w:rPr>
        <w:t xml:space="preserve">At7&gt; </w:t>
      </w:r>
      <w:r>
        <w:rPr>
          <w:color w:val="000000"/>
          <w:spacing w:val="0"/>
          <w:w w:val="100"/>
          <w:position w:val="0"/>
        </w:rPr>
        <w:t xml:space="preserve">для </w:t>
      </w:r>
      <w:r>
        <w:rPr>
          <w:i/>
          <w:iCs/>
          <w:color w:val="000000"/>
          <w:spacing w:val="0"/>
          <w:w w:val="100"/>
          <w:position w:val="0"/>
        </w:rPr>
        <w:t>3</w:t>
      </w:r>
      <w:r>
        <w:rPr>
          <w:i/>
          <w:iCs/>
          <w:color w:val="000000"/>
          <w:spacing w:val="0"/>
          <w:w w:val="100"/>
          <w:position w:val="0"/>
          <w:vertAlign w:val="subscript"/>
        </w:rPr>
        <w:t>m</w:t>
      </w:r>
      <w:r>
        <w:rPr>
          <w:i/>
          <w:iCs/>
          <w:color w:val="000000"/>
          <w:spacing w:val="0"/>
          <w:w w:val="100"/>
          <w:position w:val="0"/>
        </w:rPr>
        <w:t>in</w:t>
      </w:r>
      <w:r>
        <w:rPr>
          <w:color w:val="000000"/>
          <w:spacing w:val="0"/>
          <w:w w:val="100"/>
          <w:position w:val="0"/>
        </w:rPr>
        <w:t xml:space="preserve"> </w:t>
      </w:r>
      <w:r>
        <w:rPr>
          <w:color w:val="000000"/>
          <w:spacing w:val="0"/>
          <w:w w:val="100"/>
          <w:position w:val="0"/>
        </w:rPr>
        <w:t>вполне возможно.</w:t>
      </w:r>
    </w:p>
    <w:p>
      <w:pPr>
        <w:pStyle w:val="Style22"/>
        <w:keepNext w:val="0"/>
        <w:keepLines w:val="0"/>
        <w:widowControl w:val="0"/>
        <w:shd w:val="clear" w:color="auto" w:fill="auto"/>
        <w:bidi w:val="0"/>
        <w:spacing w:before="0" w:after="120" w:line="204" w:lineRule="auto"/>
        <w:ind w:left="700" w:right="0" w:firstLine="340"/>
        <w:jc w:val="both"/>
      </w:pPr>
      <w:r>
        <w:rPr>
          <w:color w:val="000000"/>
          <w:spacing w:val="0"/>
          <w:w w:val="100"/>
          <w:position w:val="0"/>
        </w:rPr>
        <w:t xml:space="preserve">Отметим в заключение достаточно простую методику использования </w:t>
      </w:r>
      <w:r>
        <w:rPr>
          <w:i/>
          <w:iCs/>
          <w:color w:val="000000"/>
          <w:spacing w:val="0"/>
          <w:w w:val="100"/>
          <w:position w:val="0"/>
        </w:rPr>
        <w:t>экономических интервалов.</w:t>
      </w:r>
      <w:r>
        <w:rPr>
          <w:color w:val="000000"/>
          <w:spacing w:val="0"/>
          <w:w w:val="100"/>
          <w:position w:val="0"/>
        </w:rPr>
        <w:t xml:space="preserve"> Для этого опре</w:t>
        <w:softHyphen/>
        <w:t>деляются граничные токи, А, исходя из условия равенства затрат для смежных сечений:</w:t>
      </w:r>
    </w:p>
    <w:p>
      <w:pPr>
        <w:pStyle w:val="Style22"/>
        <w:keepNext w:val="0"/>
        <w:keepLines w:val="0"/>
        <w:widowControl w:val="0"/>
        <w:shd w:val="clear" w:color="auto" w:fill="auto"/>
        <w:bidi w:val="0"/>
        <w:spacing w:before="0" w:after="60" w:line="204" w:lineRule="auto"/>
        <w:ind w:left="0" w:right="0" w:firstLine="0"/>
        <w:jc w:val="center"/>
      </w:pPr>
      <w:r>
        <w:rPr>
          <w:i/>
          <w:iCs/>
          <w:color w:val="000000"/>
          <w:spacing w:val="0"/>
          <w:w w:val="100"/>
          <w:position w:val="0"/>
        </w:rPr>
        <w:t xml:space="preserve">Е^ </w:t>
      </w:r>
      <w:r>
        <w:rPr>
          <w:i/>
          <w:iCs/>
          <w:color w:val="000000"/>
          <w:spacing w:val="0"/>
          <w:w w:val="100"/>
          <w:position w:val="0"/>
        </w:rPr>
        <w:t xml:space="preserve">L </w:t>
      </w:r>
      <w:r>
        <w:rPr>
          <w:i/>
          <w:iCs/>
          <w:color w:val="000000"/>
          <w:spacing w:val="0"/>
          <w:w w:val="100"/>
          <w:position w:val="0"/>
        </w:rPr>
        <w:t>(а</w:t>
      </w:r>
      <w:r>
        <w:rPr>
          <w:color w:val="000000"/>
          <w:spacing w:val="0"/>
          <w:w w:val="100"/>
          <w:position w:val="0"/>
        </w:rPr>
        <w:t xml:space="preserve"> + </w:t>
      </w:r>
      <w:r>
        <w:rPr>
          <w:color w:val="000000"/>
          <w:spacing w:val="0"/>
          <w:w w:val="100"/>
          <w:position w:val="0"/>
        </w:rPr>
        <w:t xml:space="preserve">tej) </w:t>
      </w:r>
      <w:r>
        <w:rPr>
          <w:color w:val="000000"/>
          <w:spacing w:val="0"/>
          <w:w w:val="100"/>
          <w:position w:val="0"/>
        </w:rPr>
        <w:t>+ З/</w:t>
      </w:r>
      <w:r>
        <w:rPr>
          <w:color w:val="000000"/>
          <w:spacing w:val="0"/>
          <w:w w:val="100"/>
          <w:position w:val="0"/>
          <w:vertAlign w:val="superscript"/>
        </w:rPr>
        <w:t>2</w:t>
      </w:r>
      <w:r>
        <w:rPr>
          <w:color w:val="000000"/>
          <w:spacing w:val="0"/>
          <w:w w:val="100"/>
          <w:position w:val="0"/>
        </w:rPr>
        <w:t xml:space="preserve"> </w:t>
      </w:r>
      <w:r>
        <w:rPr>
          <w:i/>
          <w:iCs/>
          <w:color w:val="000000"/>
          <w:spacing w:val="0"/>
          <w:w w:val="100"/>
          <w:position w:val="0"/>
        </w:rPr>
        <w:t xml:space="preserve">pLx q’ </w:t>
      </w:r>
      <w:r>
        <w:rPr>
          <w:i/>
          <w:iCs/>
          <w:color w:val="000000"/>
          <w:spacing w:val="0"/>
          <w:w w:val="100"/>
          <w:position w:val="0"/>
        </w:rPr>
        <w:t>•</w:t>
      </w:r>
      <w:r>
        <w:rPr>
          <w:color w:val="000000"/>
          <w:spacing w:val="0"/>
          <w:w w:val="100"/>
          <w:position w:val="0"/>
        </w:rPr>
        <w:t xml:space="preserve"> 1</w:t>
      </w:r>
      <w:r>
        <w:rPr>
          <w:color w:val="000000"/>
          <w:spacing w:val="0"/>
          <w:w w:val="100"/>
          <w:position w:val="0"/>
        </w:rPr>
        <w:t>0~</w:t>
      </w:r>
      <w:r>
        <w:rPr>
          <w:color w:val="000000"/>
          <w:spacing w:val="0"/>
          <w:w w:val="100"/>
          <w:position w:val="0"/>
          <w:vertAlign w:val="superscript"/>
        </w:rPr>
        <w:t>3</w:t>
      </w:r>
      <w:r>
        <w:rPr>
          <w:color w:val="000000"/>
          <w:spacing w:val="0"/>
          <w:w w:val="100"/>
          <w:position w:val="0"/>
        </w:rPr>
        <w:t>/s</w:t>
      </w:r>
      <w:r>
        <w:rPr>
          <w:color w:val="000000"/>
          <w:spacing w:val="0"/>
          <w:w w:val="100"/>
          <w:position w:val="0"/>
          <w:vertAlign w:val="subscript"/>
        </w:rPr>
        <w:t>x</w:t>
      </w:r>
      <w:r>
        <w:rPr>
          <w:color w:val="000000"/>
          <w:spacing w:val="0"/>
          <w:w w:val="100"/>
          <w:position w:val="0"/>
        </w:rPr>
        <w:t xml:space="preserve"> </w:t>
      </w:r>
      <w:r>
        <w:rPr>
          <w:i/>
          <w:iCs/>
          <w:color w:val="000000"/>
          <w:spacing w:val="0"/>
          <w:w w:val="100"/>
          <w:position w:val="0"/>
        </w:rPr>
        <w:t xml:space="preserve">— </w:t>
      </w:r>
      <w:r>
        <w:rPr>
          <w:i/>
          <w:iCs/>
          <w:color w:val="000000"/>
          <w:spacing w:val="0"/>
          <w:w w:val="100"/>
          <w:position w:val="0"/>
        </w:rPr>
        <w:t>Ex L (a + bs</w:t>
      </w:r>
      <w:r>
        <w:rPr>
          <w:i/>
          <w:iCs/>
          <w:color w:val="000000"/>
          <w:spacing w:val="0"/>
          <w:w w:val="100"/>
          <w:position w:val="0"/>
          <w:vertAlign w:val="subscript"/>
        </w:rPr>
        <w:t>2</w:t>
      </w:r>
      <w:r>
        <w:rPr>
          <w:i/>
          <w:iCs/>
          <w:color w:val="000000"/>
          <w:spacing w:val="0"/>
          <w:w w:val="100"/>
          <w:position w:val="0"/>
        </w:rPr>
        <w:t>) +</w:t>
      </w:r>
    </w:p>
    <w:p>
      <w:pPr>
        <w:pStyle w:val="Style22"/>
        <w:keepNext w:val="0"/>
        <w:keepLines w:val="0"/>
        <w:widowControl w:val="0"/>
        <w:shd w:val="clear" w:color="auto" w:fill="auto"/>
        <w:bidi w:val="0"/>
        <w:spacing w:before="0" w:after="60" w:line="204" w:lineRule="auto"/>
        <w:ind w:left="0" w:right="0" w:firstLine="0"/>
        <w:jc w:val="center"/>
      </w:pPr>
      <w:r>
        <w:rPr>
          <w:color w:val="000000"/>
          <w:spacing w:val="0"/>
          <w:w w:val="100"/>
          <w:position w:val="0"/>
        </w:rPr>
        <w:t>+ 3/</w:t>
      </w:r>
      <w:r>
        <w:rPr>
          <w:color w:val="000000"/>
          <w:spacing w:val="0"/>
          <w:w w:val="100"/>
          <w:position w:val="0"/>
          <w:vertAlign w:val="superscript"/>
        </w:rPr>
        <w:t>2</w:t>
      </w:r>
      <w:r>
        <w:rPr>
          <w:color w:val="000000"/>
          <w:spacing w:val="0"/>
          <w:w w:val="100"/>
          <w:position w:val="0"/>
        </w:rPr>
        <w:t xml:space="preserve"> </w:t>
      </w:r>
      <w:r>
        <w:rPr>
          <w:i/>
          <w:iCs/>
          <w:color w:val="000000"/>
          <w:spacing w:val="0"/>
          <w:w w:val="100"/>
          <w:position w:val="0"/>
        </w:rPr>
        <w:t>pLxq' •</w:t>
      </w:r>
      <w:r>
        <w:rPr>
          <w:color w:val="000000"/>
          <w:spacing w:val="0"/>
          <w:w w:val="100"/>
          <w:position w:val="0"/>
        </w:rPr>
        <w:t xml:space="preserve"> 10</w:t>
      </w:r>
      <w:r>
        <w:rPr>
          <w:color w:val="000000"/>
          <w:spacing w:val="0"/>
          <w:w w:val="100"/>
          <w:position w:val="0"/>
          <w:vertAlign w:val="superscript"/>
        </w:rPr>
        <w:t>-3</w:t>
      </w:r>
      <w:r>
        <w:rPr>
          <w:color w:val="000000"/>
          <w:spacing w:val="0"/>
          <w:w w:val="100"/>
          <w:position w:val="0"/>
        </w:rPr>
        <w:t>s</w:t>
      </w:r>
      <w:r>
        <w:rPr>
          <w:color w:val="000000"/>
          <w:spacing w:val="0"/>
          <w:w w:val="100"/>
          <w:position w:val="0"/>
          <w:vertAlign w:val="subscript"/>
        </w:rPr>
        <w:t>2</w:t>
      </w:r>
      <w:r>
        <w:rPr>
          <w:color w:val="000000"/>
          <w:spacing w:val="0"/>
          <w:w w:val="100"/>
          <w:position w:val="0"/>
        </w:rPr>
        <w:t>.</w:t>
      </w:r>
    </w:p>
    <w:p>
      <w:pPr>
        <w:pStyle w:val="Style22"/>
        <w:keepNext w:val="0"/>
        <w:keepLines w:val="0"/>
        <w:widowControl w:val="0"/>
        <w:shd w:val="clear" w:color="auto" w:fill="auto"/>
        <w:bidi w:val="0"/>
        <w:spacing w:before="0" w:after="300" w:line="223" w:lineRule="auto"/>
        <w:ind w:left="700" w:right="0" w:firstLine="40"/>
        <w:jc w:val="both"/>
      </w:pPr>
      <w:r>
        <w:rPr>
          <w:color w:val="000000"/>
          <w:spacing w:val="0"/>
          <w:w w:val="100"/>
          <w:position w:val="0"/>
        </w:rPr>
        <w:t xml:space="preserve">Принимая </w:t>
      </w:r>
      <w:r>
        <w:rPr>
          <w:rFonts w:ascii="Arial" w:eastAsia="Arial" w:hAnsi="Arial" w:cs="Arial"/>
          <w:b/>
          <w:bCs/>
          <w:smallCaps/>
          <w:color w:val="000000"/>
          <w:spacing w:val="0"/>
          <w:w w:val="100"/>
          <w:position w:val="0"/>
          <w:sz w:val="15"/>
          <w:szCs w:val="15"/>
        </w:rPr>
        <w:t>E</w:t>
      </w:r>
      <w:r>
        <w:rPr>
          <w:rFonts w:ascii="Arial" w:eastAsia="Arial" w:hAnsi="Arial" w:cs="Arial"/>
          <w:b/>
          <w:bCs/>
          <w:smallCaps/>
          <w:color w:val="000000"/>
          <w:spacing w:val="0"/>
          <w:w w:val="100"/>
          <w:position w:val="0"/>
          <w:sz w:val="15"/>
          <w:szCs w:val="15"/>
          <w:vertAlign w:val="subscript"/>
        </w:rPr>
        <w:t>2</w:t>
      </w:r>
      <w:r>
        <w:rPr>
          <w:rFonts w:ascii="Arial" w:eastAsia="Arial" w:hAnsi="Arial" w:cs="Arial"/>
          <w:b/>
          <w:bCs/>
          <w:smallCaps/>
          <w:color w:val="000000"/>
          <w:spacing w:val="0"/>
          <w:w w:val="100"/>
          <w:position w:val="0"/>
          <w:sz w:val="15"/>
          <w:szCs w:val="15"/>
        </w:rPr>
        <w:t>=O,22;</w:t>
      </w:r>
      <w:r>
        <w:rPr>
          <w:color w:val="000000"/>
          <w:spacing w:val="0"/>
          <w:w w:val="100"/>
          <w:position w:val="0"/>
        </w:rPr>
        <w:t xml:space="preserve"> p=0,03 </w:t>
      </w:r>
      <w:r>
        <w:rPr>
          <w:rFonts w:ascii="Arial" w:eastAsia="Arial" w:hAnsi="Arial" w:cs="Arial"/>
          <w:b/>
          <w:bCs/>
          <w:smallCaps/>
          <w:color w:val="000000"/>
          <w:spacing w:val="0"/>
          <w:w w:val="100"/>
          <w:position w:val="0"/>
          <w:sz w:val="15"/>
          <w:szCs w:val="15"/>
        </w:rPr>
        <w:t>Om-mm</w:t>
      </w:r>
      <w:r>
        <w:rPr>
          <w:rFonts w:ascii="Arial" w:eastAsia="Arial" w:hAnsi="Arial" w:cs="Arial"/>
          <w:b/>
          <w:bCs/>
          <w:smallCaps/>
          <w:color w:val="000000"/>
          <w:spacing w:val="0"/>
          <w:w w:val="100"/>
          <w:position w:val="0"/>
          <w:sz w:val="15"/>
          <w:szCs w:val="15"/>
          <w:vertAlign w:val="superscript"/>
        </w:rPr>
        <w:t>2</w:t>
      </w:r>
      <w:r>
        <w:rPr>
          <w:rFonts w:ascii="Arial" w:eastAsia="Arial" w:hAnsi="Arial" w:cs="Arial"/>
          <w:b/>
          <w:bCs/>
          <w:smallCaps/>
          <w:color w:val="000000"/>
          <w:spacing w:val="0"/>
          <w:w w:val="100"/>
          <w:position w:val="0"/>
          <w:sz w:val="15"/>
          <w:szCs w:val="15"/>
        </w:rPr>
        <w:t>/m;</w:t>
      </w:r>
      <w:r>
        <w:rPr>
          <w:color w:val="000000"/>
          <w:spacing w:val="0"/>
          <w:w w:val="100"/>
          <w:position w:val="0"/>
        </w:rPr>
        <w:t xml:space="preserve"> </w:t>
      </w:r>
      <w:r>
        <w:rPr>
          <w:color w:val="000000"/>
          <w:spacing w:val="0"/>
          <w:w w:val="100"/>
          <w:position w:val="0"/>
        </w:rPr>
        <w:t xml:space="preserve">/=0,02 руб/ /(кВт-ч); </w:t>
      </w:r>
      <w:r>
        <w:rPr>
          <w:color w:val="000000"/>
          <w:spacing w:val="0"/>
          <w:w w:val="100"/>
          <w:position w:val="0"/>
        </w:rPr>
        <w:t xml:space="preserve">6 = 0,04 </w:t>
      </w:r>
      <w:r>
        <w:rPr>
          <w:color w:val="000000"/>
          <w:spacing w:val="0"/>
          <w:w w:val="100"/>
          <w:position w:val="0"/>
        </w:rPr>
        <w:t>руб/(м-мм</w:t>
      </w:r>
      <w:r>
        <w:rPr>
          <w:color w:val="000000"/>
          <w:spacing w:val="0"/>
          <w:w w:val="100"/>
          <w:position w:val="0"/>
          <w:vertAlign w:val="superscript"/>
        </w:rPr>
        <w:t>2</w:t>
      </w:r>
      <w:r>
        <w:rPr>
          <w:color w:val="000000"/>
          <w:spacing w:val="0"/>
          <w:w w:val="100"/>
          <w:position w:val="0"/>
        </w:rPr>
        <w:t>), после простых преобразо</w:t>
        <w:softHyphen/>
        <w:t>ваний получаем ток, А</w:t>
      </w:r>
    </w:p>
    <w:p>
      <w:pPr>
        <w:pStyle w:val="Style22"/>
        <w:keepNext w:val="0"/>
        <w:keepLines w:val="0"/>
        <w:widowControl w:val="0"/>
        <w:shd w:val="clear" w:color="auto" w:fill="auto"/>
        <w:tabs>
          <w:tab w:pos="1637" w:val="left"/>
          <w:tab w:pos="3125" w:val="left"/>
        </w:tabs>
        <w:bidi w:val="0"/>
        <w:spacing w:before="0" w:after="300" w:line="204" w:lineRule="auto"/>
        <w:ind w:left="0" w:right="540" w:firstLine="0"/>
        <w:jc w:val="right"/>
      </w:pPr>
      <w:r>
        <w:rPr>
          <w:color w:val="000000"/>
          <w:spacing w:val="0"/>
          <w:w w:val="100"/>
          <w:position w:val="0"/>
        </w:rPr>
        <w:t>/ =</w:t>
        <w:tab/>
        <w:t>.</w:t>
        <w:tab/>
        <w:t>(16.15)</w:t>
      </w:r>
    </w:p>
    <w:p>
      <w:pPr>
        <w:pStyle w:val="Style22"/>
        <w:keepNext w:val="0"/>
        <w:keepLines w:val="0"/>
        <w:widowControl w:val="0"/>
        <w:shd w:val="clear" w:color="auto" w:fill="auto"/>
        <w:bidi w:val="0"/>
        <w:spacing w:before="0" w:after="60" w:line="204" w:lineRule="auto"/>
        <w:ind w:left="700" w:right="0" w:firstLine="340"/>
        <w:jc w:val="both"/>
      </w:pPr>
      <w:r>
        <w:rPr>
          <w:color w:val="000000"/>
          <w:spacing w:val="0"/>
          <w:w w:val="100"/>
          <w:position w:val="0"/>
        </w:rPr>
        <w:t>Ниже для примера приведена табл. 16.4 экономических интервалов для трехфазных четырехпроводных линий, вы</w:t>
        <w:softHyphen/>
        <w:t>полненных проводом АПВ-500 и проложенных скрыто в винипластовых трубах. Отметим, что сдвоенные и строен</w:t>
        <w:softHyphen/>
        <w:t>ные линии экономических интервалов не имеют. Таблицы экономических интервалов могут быть составлены для лю</w:t>
        <w:softHyphen/>
        <w:t>бых проводок, и пользование ими упрощает вычислитель</w:t>
        <w:softHyphen/>
        <w:t>ную работу. При пользовании обычными методами расчетов целесообразно принимать сечения в пределах указанных экономических интервалов (конечно, с учетом прочих ус</w:t>
        <w:softHyphen/>
        <w:t>ловий— допустимого нагрева и т. д.).</w:t>
      </w:r>
      <w:r>
        <w:br w:type="page"/>
      </w:r>
    </w:p>
    <w:p>
      <w:pPr>
        <w:pStyle w:val="Style36"/>
        <w:keepNext w:val="0"/>
        <w:keepLines w:val="0"/>
        <w:widowControl w:val="0"/>
        <w:shd w:val="clear" w:color="auto" w:fill="auto"/>
        <w:bidi w:val="0"/>
        <w:spacing w:before="0" w:after="0" w:line="214" w:lineRule="auto"/>
        <w:ind w:left="34" w:right="0" w:firstLine="0"/>
        <w:jc w:val="left"/>
      </w:pPr>
      <w:r>
        <w:rPr>
          <w:color w:val="000000"/>
          <w:spacing w:val="0"/>
          <w:w w:val="100"/>
          <w:position w:val="0"/>
        </w:rPr>
        <w:t>Таблица 16.4. Экономические интервалы для трехфазиых четырехпроводиых сетей</w:t>
      </w:r>
    </w:p>
    <w:tbl>
      <w:tblPr>
        <w:tblOverlap w:val="never"/>
        <w:jc w:val="center"/>
        <w:tblLayout w:type="fixed"/>
      </w:tblPr>
      <w:tblGrid>
        <w:gridCol w:w="1056"/>
        <w:gridCol w:w="1061"/>
        <w:gridCol w:w="1166"/>
        <w:gridCol w:w="1315"/>
        <w:gridCol w:w="1330"/>
      </w:tblGrid>
      <w:tr>
        <w:trPr>
          <w:trHeight w:val="533"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Сечения, мм</w:t>
            </w:r>
            <w:r>
              <w:rPr>
                <w:color w:val="000000"/>
                <w:spacing w:val="0"/>
                <w:w w:val="100"/>
                <w:position w:val="0"/>
                <w:sz w:val="15"/>
                <w:szCs w:val="15"/>
                <w:vertAlign w:val="superscript"/>
              </w:rPr>
              <w:t>2</w:t>
            </w:r>
          </w:p>
        </w:tc>
        <w:tc>
          <w:tcPr>
            <w:gridSpan w:val="2"/>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Экономические интервалы при т—1000 ч/год</w:t>
            </w:r>
          </w:p>
        </w:tc>
        <w:tc>
          <w:tcPr>
            <w:gridSpan w:val="2"/>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Экономические интервалы при т=2000 ч/год</w:t>
            </w:r>
          </w:p>
        </w:tc>
      </w:tr>
      <w:tr>
        <w:trPr>
          <w:trHeight w:val="562"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Ток, 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Плотность тока, .А/мм</w:t>
            </w:r>
            <w:r>
              <w:rPr>
                <w:color w:val="000000"/>
                <w:spacing w:val="0"/>
                <w:w w:val="100"/>
                <w:position w:val="0"/>
                <w:sz w:val="15"/>
                <w:szCs w:val="15"/>
                <w:vertAlign w:val="superscript"/>
              </w:rPr>
              <w:t>2</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Ток, 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94" w:lineRule="auto"/>
              <w:ind w:left="0" w:right="0" w:firstLine="0"/>
              <w:jc w:val="center"/>
              <w:rPr>
                <w:sz w:val="15"/>
                <w:szCs w:val="15"/>
              </w:rPr>
            </w:pPr>
            <w:r>
              <w:rPr>
                <w:color w:val="000000"/>
                <w:spacing w:val="0"/>
                <w:w w:val="100"/>
                <w:position w:val="0"/>
                <w:sz w:val="15"/>
                <w:szCs w:val="15"/>
              </w:rPr>
              <w:t>Плотность тока, А/мм</w:t>
            </w:r>
            <w:r>
              <w:rPr>
                <w:color w:val="000000"/>
                <w:spacing w:val="0"/>
                <w:w w:val="100"/>
                <w:position w:val="0"/>
                <w:sz w:val="15"/>
                <w:szCs w:val="15"/>
                <w:vertAlign w:val="superscript"/>
              </w:rPr>
              <w:t>2</w:t>
            </w:r>
          </w:p>
        </w:tc>
      </w:tr>
      <w:tr>
        <w:trPr>
          <w:trHeight w:val="346"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2,5</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2,8</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4,9</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7—11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1,75—2,75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4,9—7,8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1,25—1,95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1,83—2,83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7,8—12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1,3—2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1,7—2,8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12—20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1,2—2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28—44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1,75—2,75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20—31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1,24—1,94</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44—65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1,75—2,6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31—46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1,24—1,83</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65—92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1,85—2,6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46—64,5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1,3—1,83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50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92—130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1,83—2,6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64,5—92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1,3—1,83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70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130—180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1,85—2,6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80"/>
              <w:jc w:val="left"/>
              <w:rPr>
                <w:sz w:val="17"/>
                <w:szCs w:val="17"/>
              </w:rPr>
            </w:pPr>
            <w:r>
              <w:rPr>
                <w:color w:val="000000"/>
                <w:spacing w:val="0"/>
                <w:w w:val="100"/>
                <w:position w:val="0"/>
                <w:sz w:val="17"/>
                <w:szCs w:val="17"/>
              </w:rPr>
              <w:t>92—127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rPr>
              <w:t>1,3—1,83</w:t>
            </w:r>
          </w:p>
        </w:tc>
      </w:tr>
      <w:tr>
        <w:trPr>
          <w:trHeight w:val="394"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95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180—240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1,9—2,5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127—170</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1,77—1,84</w:t>
            </w:r>
          </w:p>
        </w:tc>
      </w:tr>
    </w:tbl>
    <w:p>
      <w:pPr>
        <w:widowControl w:val="0"/>
        <w:spacing w:after="359" w:line="1" w:lineRule="exact"/>
      </w:pPr>
    </w:p>
    <w:p>
      <w:pPr>
        <w:pStyle w:val="Style64"/>
        <w:keepNext w:val="0"/>
        <w:keepLines w:val="0"/>
        <w:widowControl w:val="0"/>
        <w:shd w:val="clear" w:color="auto" w:fill="auto"/>
        <w:bidi w:val="0"/>
        <w:spacing w:before="0" w:after="80" w:line="240" w:lineRule="auto"/>
        <w:ind w:left="0" w:right="840" w:firstLine="0"/>
        <w:jc w:val="right"/>
      </w:pPr>
      <w:r>
        <w:rPr>
          <w:color w:val="000000"/>
          <w:spacing w:val="0"/>
          <w:w w:val="100"/>
          <w:position w:val="0"/>
        </w:rPr>
        <w:t>Раздел пятый</w:t>
      </w:r>
    </w:p>
    <w:p>
      <w:pPr>
        <w:pStyle w:val="Style64"/>
        <w:keepNext w:val="0"/>
        <w:keepLines w:val="0"/>
        <w:widowControl w:val="0"/>
        <w:shd w:val="clear" w:color="auto" w:fill="auto"/>
        <w:bidi w:val="0"/>
        <w:spacing w:before="0" w:after="80" w:line="240" w:lineRule="auto"/>
        <w:ind w:left="2360" w:right="0" w:firstLine="0"/>
        <w:jc w:val="left"/>
      </w:pPr>
      <w:r>
        <w:rPr>
          <w:color w:val="000000"/>
          <w:spacing w:val="0"/>
          <w:w w:val="100"/>
          <w:position w:val="0"/>
        </w:rPr>
        <w:t>КОНСТРУКТИВНОЕ ИСПОЛНЕНИЕ</w:t>
      </w:r>
    </w:p>
    <w:p>
      <w:pPr>
        <w:pStyle w:val="Style64"/>
        <w:keepNext w:val="0"/>
        <w:keepLines w:val="0"/>
        <w:widowControl w:val="0"/>
        <w:pBdr>
          <w:bottom w:val="single" w:sz="4" w:space="0" w:color="auto"/>
        </w:pBdr>
        <w:shd w:val="clear" w:color="auto" w:fill="auto"/>
        <w:bidi w:val="0"/>
        <w:spacing w:before="0" w:after="360" w:line="240" w:lineRule="auto"/>
        <w:ind w:left="0" w:right="840" w:firstLine="0"/>
        <w:jc w:val="right"/>
      </w:pPr>
      <w:r>
        <w:rPr>
          <w:color w:val="000000"/>
          <w:spacing w:val="0"/>
          <w:w w:val="100"/>
          <w:position w:val="0"/>
        </w:rPr>
        <w:t>ЭЛЕКТРИЧЕСКИХ СЕТЕЙ</w:t>
      </w:r>
    </w:p>
    <w:p>
      <w:pPr>
        <w:pStyle w:val="Style22"/>
        <w:keepNext w:val="0"/>
        <w:keepLines w:val="0"/>
        <w:widowControl w:val="0"/>
        <w:shd w:val="clear" w:color="auto" w:fill="auto"/>
        <w:bidi w:val="0"/>
        <w:spacing w:before="0" w:after="0" w:line="202" w:lineRule="auto"/>
        <w:ind w:left="380" w:right="0" w:firstLine="20"/>
        <w:jc w:val="both"/>
      </w:pPr>
      <w:r>
        <w:rPr>
          <w:color w:val="000000"/>
          <w:spacing w:val="0"/>
          <w:w w:val="100"/>
          <w:position w:val="0"/>
        </w:rPr>
        <w:t>В электроустановках жилых и общественных зданий при</w:t>
        <w:softHyphen/>
        <w:t>меняются различные вводно-распределительные устройства, этажные и квартирные щитки, силовые распределительные пункты, щитки с понижающими трансформаторами, шкафы и пункты с элементами автоматики противопожарных уст</w:t>
        <w:softHyphen/>
        <w:t>ройств. Они являются комплектными устройствами для приема и распределения электроэнергии в четырехпровод</w:t>
        <w:softHyphen/>
        <w:t>ных электрических сетях до 1000 В. В комплектных уст</w:t>
        <w:softHyphen/>
        <w:t>ройствах смонтированы коммутационные и защитные ап</w:t>
        <w:softHyphen/>
        <w:t>параты, измерительные приборы, в отдельных случаях — аппаратура автоматики.</w:t>
      </w:r>
    </w:p>
    <w:p>
      <w:pPr>
        <w:pStyle w:val="Style22"/>
        <w:keepNext w:val="0"/>
        <w:keepLines w:val="0"/>
        <w:widowControl w:val="0"/>
        <w:shd w:val="clear" w:color="auto" w:fill="auto"/>
        <w:bidi w:val="0"/>
        <w:spacing w:before="0" w:after="0" w:line="202" w:lineRule="auto"/>
        <w:ind w:left="380" w:right="0"/>
        <w:jc w:val="both"/>
      </w:pPr>
      <w:r>
        <w:rPr>
          <w:color w:val="000000"/>
          <w:spacing w:val="0"/>
          <w:w w:val="100"/>
          <w:position w:val="0"/>
        </w:rPr>
        <w:t>Типизация конструктивных решений строительной части зданий позволила унифицировать элементы их электроуста</w:t>
        <w:softHyphen/>
        <w:t>новок и создать достаточно стабильную номенклатуру ком</w:t>
        <w:softHyphen/>
        <w:t>плектных устройств. В свою очередь это открыло дорогу для их крупносерийного производства.</w:t>
      </w:r>
    </w:p>
    <w:p>
      <w:pPr>
        <w:pStyle w:val="Style22"/>
        <w:keepNext w:val="0"/>
        <w:keepLines w:val="0"/>
        <w:widowControl w:val="0"/>
        <w:shd w:val="clear" w:color="auto" w:fill="auto"/>
        <w:bidi w:val="0"/>
        <w:spacing w:before="0" w:after="220" w:line="202" w:lineRule="auto"/>
        <w:ind w:left="380" w:right="0"/>
        <w:jc w:val="both"/>
        <w:sectPr>
          <w:footnotePr>
            <w:pos w:val="pageBottom"/>
            <w:numFmt w:val="decimal"/>
            <w:numRestart w:val="continuous"/>
            <w15:footnoteColumns w:val="1"/>
          </w:footnotePr>
          <w:pgSz w:w="7300" w:h="11799"/>
          <w:pgMar w:top="1048" w:right="92" w:bottom="1129" w:left="51" w:header="0" w:footer="3" w:gutter="0"/>
          <w:cols w:space="720"/>
          <w:noEndnote/>
          <w:rtlGutter w:val="0"/>
          <w:docGrid w:linePitch="360"/>
        </w:sectPr>
      </w:pPr>
      <w:r>
        <w:rPr>
          <w:color w:val="000000"/>
          <w:spacing w:val="0"/>
          <w:w w:val="100"/>
          <w:position w:val="0"/>
        </w:rPr>
        <w:t>В современных жилых и общественных зданиях в ос</w:t>
        <w:softHyphen/>
        <w:t>новном выполняются скрытые электропроводки. Открытые проводки применяют лишь в подсобных помещениях —</w:t>
      </w:r>
    </w:p>
    <w:p>
      <w:pPr>
        <w:pStyle w:val="Style22"/>
        <w:keepNext w:val="0"/>
        <w:keepLines w:val="0"/>
        <w:widowControl w:val="0"/>
        <w:shd w:val="clear" w:color="auto" w:fill="auto"/>
        <w:bidi w:val="0"/>
        <w:spacing w:before="180" w:after="0" w:line="204" w:lineRule="auto"/>
        <w:ind w:left="760" w:right="0" w:firstLine="20"/>
        <w:jc w:val="both"/>
      </w:pPr>
      <w:r>
        <w:rPr>
          <w:color w:val="000000"/>
          <w:spacing w:val="0"/>
          <w:w w:val="100"/>
          <w:position w:val="0"/>
        </w:rPr>
        <w:t>подвалах, технических подпольях, на этажах, чердаках и в технических помещениях. При проектировании необходимо учитывать, что скрытые проводки в помещениях с нормаль</w:t>
        <w:softHyphen/>
        <w:t>ной средой имеют преимущества перед открытыми провод</w:t>
        <w:softHyphen/>
        <w:t>ками как по условиям эстетическим, гигиеническим, безо</w:t>
        <w:softHyphen/>
        <w:t>пасности и долговечности, так и, как правило, по стоимо</w:t>
        <w:softHyphen/>
        <w:t>сти и трудоемкости их монтажа. Поэтому всегда следует отдавать предпочтение скрытым электропроводкам. На выбор вида и трассы прокладки скрытых электропроводок влияют размещение электроприемников и планировочные решения. Не меньшее значение имеют конструктивное выполнение стен и перекрытий здания, способы изготовле</w:t>
        <w:softHyphen/>
        <w:t>ния строительных конструкций и методы их монтажа.</w:t>
      </w:r>
    </w:p>
    <w:p>
      <w:pPr>
        <w:pStyle w:val="Style22"/>
        <w:keepNext w:val="0"/>
        <w:keepLines w:val="0"/>
        <w:widowControl w:val="0"/>
        <w:shd w:val="clear" w:color="auto" w:fill="auto"/>
        <w:bidi w:val="0"/>
        <w:spacing w:before="0" w:after="420" w:line="204" w:lineRule="auto"/>
        <w:ind w:left="760" w:right="0" w:firstLine="340"/>
        <w:jc w:val="both"/>
      </w:pPr>
      <w:r>
        <w:rPr>
          <w:color w:val="000000"/>
          <w:spacing w:val="0"/>
          <w:w w:val="100"/>
          <w:position w:val="0"/>
        </w:rPr>
        <w:t>Как было указано в гл. 7, электрические сети подразде</w:t>
        <w:softHyphen/>
        <w:t>ляются на питающие и групповые (в силовых сетях — рас</w:t>
        <w:softHyphen/>
        <w:t>пределительные). В жилых зданиях наибольший объем электромонтажных работ приходится на выполнение груп</w:t>
        <w:softHyphen/>
        <w:t>повых электропроводок в квартирах, поэтажных коридо</w:t>
        <w:softHyphen/>
        <w:t>рах и на лестничных клетках. Поэтому первостепенное вни</w:t>
        <w:softHyphen/>
        <w:t>мание должно быть уделено наиболее экономичному и ин</w:t>
        <w:softHyphen/>
        <w:t>дустриальному способу их выполнения. В зависимости от вида применяемых проводок выбираются марки проводов, электроустановочные и электромонтажные изделия.</w:t>
      </w:r>
    </w:p>
    <w:p>
      <w:pPr>
        <w:pStyle w:val="Style27"/>
        <w:keepNext w:val="0"/>
        <w:keepLines w:val="0"/>
        <w:widowControl w:val="0"/>
        <w:shd w:val="clear" w:color="auto" w:fill="auto"/>
        <w:bidi w:val="0"/>
        <w:spacing w:before="0" w:after="80" w:line="240" w:lineRule="auto"/>
        <w:ind w:left="0" w:right="0" w:firstLine="760"/>
        <w:jc w:val="left"/>
      </w:pPr>
      <w:r>
        <w:rPr>
          <w:color w:val="000000"/>
          <w:spacing w:val="0"/>
          <w:w w:val="100"/>
          <w:position w:val="0"/>
        </w:rPr>
        <w:t>Г лава семнадцатая</w:t>
      </w:r>
    </w:p>
    <w:p>
      <w:pPr>
        <w:pStyle w:val="Style27"/>
        <w:keepNext w:val="0"/>
        <w:keepLines w:val="0"/>
        <w:widowControl w:val="0"/>
        <w:shd w:val="clear" w:color="auto" w:fill="auto"/>
        <w:bidi w:val="0"/>
        <w:spacing w:before="0" w:after="140" w:line="240" w:lineRule="auto"/>
        <w:ind w:left="0" w:right="0" w:firstLine="760"/>
        <w:jc w:val="left"/>
      </w:pPr>
      <w:r>
        <w:rPr>
          <w:color w:val="000000"/>
          <w:spacing w:val="0"/>
          <w:w w:val="100"/>
          <w:position w:val="0"/>
        </w:rPr>
        <w:t>КОМПЛЕКТНЫЕ УСТРОЙСТВА</w:t>
      </w:r>
    </w:p>
    <w:p>
      <w:pPr>
        <w:pStyle w:val="Style27"/>
        <w:keepNext w:val="0"/>
        <w:keepLines w:val="0"/>
        <w:widowControl w:val="0"/>
        <w:numPr>
          <w:ilvl w:val="0"/>
          <w:numId w:val="101"/>
        </w:numPr>
        <w:shd w:val="clear" w:color="auto" w:fill="auto"/>
        <w:tabs>
          <w:tab w:pos="1312" w:val="left"/>
        </w:tabs>
        <w:bidi w:val="0"/>
        <w:spacing w:before="0" w:after="140" w:line="240" w:lineRule="auto"/>
        <w:ind w:left="0" w:right="0" w:firstLine="760"/>
        <w:jc w:val="left"/>
      </w:pPr>
      <w:bookmarkStart w:id="250" w:name="bookmark250"/>
      <w:bookmarkEnd w:id="250"/>
      <w:r>
        <w:rPr>
          <w:color w:val="000000"/>
          <w:spacing w:val="0"/>
          <w:w w:val="100"/>
          <w:position w:val="0"/>
        </w:rPr>
        <w:t>Вводно-распределительные устройства</w:t>
      </w:r>
    </w:p>
    <w:p>
      <w:pPr>
        <w:pStyle w:val="Style22"/>
        <w:keepNext w:val="0"/>
        <w:keepLines w:val="0"/>
        <w:widowControl w:val="0"/>
        <w:shd w:val="clear" w:color="auto" w:fill="auto"/>
        <w:bidi w:val="0"/>
        <w:spacing w:before="0" w:after="140" w:line="202" w:lineRule="auto"/>
        <w:ind w:left="760" w:right="0" w:firstLine="20"/>
        <w:jc w:val="both"/>
      </w:pPr>
      <w:r>
        <w:rPr>
          <w:color w:val="000000"/>
          <w:spacing w:val="0"/>
          <w:w w:val="100"/>
          <w:position w:val="0"/>
        </w:rPr>
        <w:t>Вводные (ВУ) или вводно-распределительные устройства устанавливаются в зданиях в местах ввода внешних пита</w:t>
        <w:softHyphen/>
        <w:t>ющих сетей и предназначены для присоединения к ним внутренних электрических сетей зданий и распределения электрической энергии. Схемы присоединения к внешним се</w:t>
        <w:softHyphen/>
        <w:t>тям, а также распределения электрической энергии в зда</w:t>
        <w:softHyphen/>
        <w:t>ниях разнообразны. Однако, несмотря на разнообразие, они состоят по существу из сравнительно ограниченного числа отличающихся друг от друга элементов. В схемах вводной части ими являются один или два рубильника или переклю</w:t>
        <w:softHyphen/>
        <w:t>чателя с предохранителями, один или два автоматических выключателя, два автоматических выключателя или два контактора с аппаратурой АВР, а также все перечисленное выше в сочетании с аппаратурой измерения или учета.</w:t>
      </w:r>
      <w:r>
        <w:br w:type="page"/>
      </w:r>
    </w:p>
    <w:p>
      <w:pPr>
        <w:pStyle w:val="Style22"/>
        <w:keepNext w:val="0"/>
        <w:keepLines w:val="0"/>
        <w:widowControl w:val="0"/>
        <w:shd w:val="clear" w:color="auto" w:fill="auto"/>
        <w:bidi w:val="0"/>
        <w:spacing w:before="0" w:after="0" w:line="202" w:lineRule="auto"/>
        <w:ind w:left="480" w:right="0" w:firstLine="340"/>
        <w:jc w:val="both"/>
      </w:pPr>
      <w:r>
        <w:rPr>
          <w:color w:val="000000"/>
          <w:spacing w:val="0"/>
          <w:w w:val="100"/>
          <w:position w:val="0"/>
        </w:rPr>
        <w:t>В крупных зданиях число вводных коммутационных и защитных аппаратов в зависимости от нагрузок может быть три и более. Для распределительной части типичны сборки групп автоматических выключателей или предохранителей, сборки с аппаратурой учета, общей для всей сборки, и с аппаратурой учета на отдельных группах, а также с ру</w:t>
        <w:softHyphen/>
        <w:t>бильниками или автоматическими выключателями на вво</w:t>
        <w:softHyphen/>
        <w:t>дах сборок. Все перечисленное в распределительной части может сочетаться с аппаратурой автоматического управ</w:t>
        <w:softHyphen/>
        <w:t>ления освещением.</w:t>
      </w:r>
    </w:p>
    <w:p>
      <w:pPr>
        <w:pStyle w:val="Style22"/>
        <w:keepNext w:val="0"/>
        <w:keepLines w:val="0"/>
        <w:widowControl w:val="0"/>
        <w:shd w:val="clear" w:color="auto" w:fill="auto"/>
        <w:bidi w:val="0"/>
        <w:spacing w:before="0" w:after="0" w:line="202" w:lineRule="auto"/>
        <w:ind w:left="480" w:right="0" w:firstLine="340"/>
        <w:jc w:val="both"/>
      </w:pPr>
      <w:r>
        <w:rPr>
          <w:color w:val="000000"/>
          <w:spacing w:val="0"/>
          <w:w w:val="100"/>
          <w:position w:val="0"/>
        </w:rPr>
        <w:t>Номинальные токи аппаратуры вводной части обычно 250, 400, 630 Айв крупных зданиях 1000 А и более, рас</w:t>
        <w:softHyphen/>
        <w:t>пределительной части 16, 25, 40, 63, 100, 250 А и лишь в отдельных случаях 400 А.</w:t>
      </w:r>
    </w:p>
    <w:p>
      <w:pPr>
        <w:pStyle w:val="Style22"/>
        <w:keepNext w:val="0"/>
        <w:keepLines w:val="0"/>
        <w:widowControl w:val="0"/>
        <w:shd w:val="clear" w:color="auto" w:fill="auto"/>
        <w:bidi w:val="0"/>
        <w:spacing w:before="0" w:after="0" w:line="202" w:lineRule="auto"/>
        <w:ind w:left="480" w:right="0" w:firstLine="340"/>
        <w:jc w:val="both"/>
      </w:pPr>
      <w:r>
        <w:rPr>
          <w:color w:val="000000"/>
          <w:spacing w:val="0"/>
          <w:w w:val="100"/>
          <w:position w:val="0"/>
        </w:rPr>
        <w:t>Вводно-распределительные устройства состоят из эле</w:t>
        <w:softHyphen/>
        <w:t>ментов вводной и распределительной частей в разных соче</w:t>
        <w:softHyphen/>
        <w:t>таниях. Выполняются ВРУ в виде щитов одностороннего или двустороннего обслуживания, которые собирают из па</w:t>
        <w:softHyphen/>
        <w:t>нелей или шкафов. Простейшие ВРУ выполняются в виде одиночных панелей, шкафов и ящиков.</w:t>
      </w:r>
    </w:p>
    <w:p>
      <w:pPr>
        <w:pStyle w:val="Style22"/>
        <w:keepNext w:val="0"/>
        <w:keepLines w:val="0"/>
        <w:widowControl w:val="0"/>
        <w:shd w:val="clear" w:color="auto" w:fill="auto"/>
        <w:bidi w:val="0"/>
        <w:spacing w:before="0" w:after="0" w:line="202" w:lineRule="auto"/>
        <w:ind w:left="480" w:right="0" w:firstLine="340"/>
        <w:jc w:val="both"/>
      </w:pPr>
      <w:r>
        <w:rPr>
          <w:color w:val="000000"/>
          <w:spacing w:val="0"/>
          <w:w w:val="100"/>
          <w:position w:val="0"/>
        </w:rPr>
        <w:t>Аппараты типовых элементов, перечисленные выше, крепят на металлоконструкции (рамах) и соединяют в со</w:t>
        <w:softHyphen/>
        <w:t>ответствии со схемой данного элемента. Рамы со смон</w:t>
        <w:softHyphen/>
        <w:t>тированной аппаратурой являются нормализованными эле</w:t>
        <w:softHyphen/>
        <w:t>ментами ВРУ и устанавливаются на каркасах панелей или в шкафах, из которых собирают щиты. При этом соблюда</w:t>
        <w:softHyphen/>
        <w:t>ется следующее. Раму с аппаратурой учета при установке в шкафу размещают в отдельном отсеке, имеющем дверь, которая запирается независимо от других дверей шкафа. Перегородками разделяют аппаратуру вводов (неавтома</w:t>
        <w:softHyphen/>
        <w:t>тическую и автоматическую) питающих линий, отходящих от разных вводов, и аппаратуру, устанавливаемую в одном шкафу (на одной панели), присоединяемую к разным лини</w:t>
        <w:softHyphen/>
        <w:t>ям, отключаемым независимо. Разделение перегородками необходимо для обеспечения безопасности при обслужива</w:t>
        <w:softHyphen/>
        <w:t>нии. Рамы с аппаратурой, установленные на панелях или в шкафах, соединяют друг с другом шинами (в том числе изо</w:t>
        <w:softHyphen/>
        <w:t>лированными) или проводами.</w:t>
      </w:r>
    </w:p>
    <w:p>
      <w:pPr>
        <w:pStyle w:val="Style22"/>
        <w:keepNext w:val="0"/>
        <w:keepLines w:val="0"/>
        <w:widowControl w:val="0"/>
        <w:shd w:val="clear" w:color="auto" w:fill="auto"/>
        <w:bidi w:val="0"/>
        <w:spacing w:before="0" w:after="0" w:line="202" w:lineRule="auto"/>
        <w:ind w:left="480" w:right="0" w:firstLine="340"/>
        <w:jc w:val="both"/>
        <w:sectPr>
          <w:headerReference w:type="default" r:id="rId433"/>
          <w:footerReference w:type="default" r:id="rId434"/>
          <w:headerReference w:type="even" r:id="rId435"/>
          <w:footerReference w:type="even" r:id="rId436"/>
          <w:headerReference w:type="first" r:id="rId437"/>
          <w:footerReference w:type="first" r:id="rId438"/>
          <w:footnotePr>
            <w:pos w:val="pageBottom"/>
            <w:numFmt w:val="decimal"/>
            <w:numRestart w:val="continuous"/>
            <w15:footnoteColumns w:val="1"/>
          </w:footnotePr>
          <w:pgSz w:w="7300" w:h="11799"/>
          <w:pgMar w:top="1214" w:right="65" w:bottom="944" w:left="77" w:header="0" w:footer="3" w:gutter="0"/>
          <w:cols w:space="720"/>
          <w:noEndnote/>
          <w:titlePg/>
          <w:rtlGutter w:val="0"/>
          <w:docGrid w:linePitch="360"/>
        </w:sectPr>
      </w:pPr>
      <w:r>
        <w:rPr>
          <w:color w:val="000000"/>
          <w:spacing w:val="0"/>
          <w:w w:val="100"/>
          <w:position w:val="0"/>
        </w:rPr>
        <w:t>Во ВРУ, выполненных в виде щитов одностороннего или двустороннего обслуживания, токоведущие части не защи</w:t>
        <w:softHyphen/>
        <w:t>щены от прикосновения и попадания на них посторонних предметов. Поэтому такие ВРУ устанавливают в специ</w:t>
        <w:softHyphen/>
        <w:t>альных помещениях — электрощитовых. Кроме того, уста</w:t>
        <w:softHyphen/>
        <w:t>новка в электрощитовых вызвана необходимостью ограни-</w:t>
      </w:r>
    </w:p>
    <w:p>
      <w:pPr>
        <w:pStyle w:val="Style22"/>
        <w:keepNext w:val="0"/>
        <w:keepLines w:val="0"/>
        <w:widowControl w:val="0"/>
        <w:shd w:val="clear" w:color="auto" w:fill="auto"/>
        <w:bidi w:val="0"/>
        <w:spacing w:before="0" w:after="0" w:line="204" w:lineRule="auto"/>
        <w:ind w:left="560" w:right="0" w:firstLine="20"/>
        <w:jc w:val="both"/>
      </w:pPr>
      <w:r>
        <w:rPr>
          <w:color w:val="000000"/>
          <w:spacing w:val="0"/>
          <w:w w:val="100"/>
          <w:position w:val="0"/>
        </w:rPr>
        <w:t>чения доступа к рукояткам управления, которые выведены на фасады щитов.</w:t>
      </w:r>
    </w:p>
    <w:p>
      <w:pPr>
        <w:pStyle w:val="Style22"/>
        <w:keepNext w:val="0"/>
        <w:keepLines w:val="0"/>
        <w:widowControl w:val="0"/>
        <w:shd w:val="clear" w:color="auto" w:fill="auto"/>
        <w:bidi w:val="0"/>
        <w:spacing w:before="0" w:after="0" w:line="204" w:lineRule="auto"/>
        <w:ind w:left="560" w:right="0" w:firstLine="340"/>
        <w:jc w:val="both"/>
      </w:pPr>
      <w:r>
        <w:rPr>
          <w:color w:val="000000"/>
          <w:spacing w:val="0"/>
          <w:w w:val="100"/>
          <w:position w:val="0"/>
        </w:rPr>
        <w:t>В щитах, расположенных в шкафах, рукоятки управле</w:t>
        <w:softHyphen/>
        <w:t>ния установлены за дверями. Их запирают различными замками, и ключи передают софтветствующему персоналу. Кроме того, у ВРУ этого типа исключена возможность случайного прикосновения к токоведущим частям и попа</w:t>
        <w:softHyphen/>
        <w:t>дания на них посторонних предметов. Следовательно, их можно устанавливать в любых помещениях с нормальной средой, где перед фасадом ВРУ имеется проход шириной не менее 1—1,2 м. Кончно, при этом следует стремиться, чтобы ВРУ не устанавливались там, где часто проходят люди, что всегда вызывает неудобства при ремонтных и других работах.</w:t>
      </w:r>
    </w:p>
    <w:p>
      <w:pPr>
        <w:pStyle w:val="Style22"/>
        <w:keepNext w:val="0"/>
        <w:keepLines w:val="0"/>
        <w:widowControl w:val="0"/>
        <w:shd w:val="clear" w:color="auto" w:fill="auto"/>
        <w:bidi w:val="0"/>
        <w:spacing w:before="0" w:after="0" w:line="204" w:lineRule="auto"/>
        <w:ind w:left="560" w:right="0" w:firstLine="340"/>
        <w:jc w:val="both"/>
      </w:pPr>
      <w:r>
        <w:rPr>
          <w:color w:val="000000"/>
          <w:spacing w:val="0"/>
          <w:w w:val="100"/>
          <w:position w:val="0"/>
        </w:rPr>
        <w:t>Питающие кабельные линии вводятся снизу. К ввод</w:t>
        <w:softHyphen/>
        <w:t>ным зажимам каждого из переключателей вводного шкафа возможно присоединение четырех кабелей сечением до 150 мм</w:t>
      </w:r>
      <w:r>
        <w:rPr>
          <w:color w:val="000000"/>
          <w:spacing w:val="0"/>
          <w:w w:val="100"/>
          <w:position w:val="0"/>
          <w:vertAlign w:val="superscript"/>
        </w:rPr>
        <w:t>2</w:t>
      </w:r>
      <w:r>
        <w:rPr>
          <w:color w:val="000000"/>
          <w:spacing w:val="0"/>
          <w:w w:val="100"/>
          <w:position w:val="0"/>
        </w:rPr>
        <w:t>. Вывод проводов или кабелей линий, о</w:t>
      </w:r>
      <w:r>
        <w:rPr>
          <w:color w:val="000000"/>
          <w:spacing w:val="0"/>
          <w:w w:val="100"/>
          <w:position w:val="0"/>
        </w:rPr>
        <w:t>i</w:t>
      </w:r>
      <w:r>
        <w:rPr>
          <w:color w:val="000000"/>
          <w:spacing w:val="0"/>
          <w:w w:val="100"/>
          <w:position w:val="0"/>
        </w:rPr>
        <w:t>ходящих от распределительных шкафов, возможен вверх (через крыш</w:t>
        <w:softHyphen/>
        <w:t>ки шкафов) или вниз. Все проводники, соединяющие аппа</w:t>
        <w:softHyphen/>
        <w:t>ратуру, установленную в разных шкафах, проходят в верх</w:t>
        <w:softHyphen/>
        <w:t>ней части этих шкафов.</w:t>
      </w:r>
    </w:p>
    <w:p>
      <w:pPr>
        <w:pStyle w:val="Style22"/>
        <w:keepNext w:val="0"/>
        <w:keepLines w:val="0"/>
        <w:widowControl w:val="0"/>
        <w:shd w:val="clear" w:color="auto" w:fill="auto"/>
        <w:bidi w:val="0"/>
        <w:spacing w:before="0" w:after="0" w:line="204" w:lineRule="auto"/>
        <w:ind w:left="560" w:right="0" w:firstLine="340"/>
        <w:jc w:val="both"/>
      </w:pPr>
      <w:r>
        <w:rPr>
          <w:color w:val="000000"/>
          <w:spacing w:val="0"/>
          <w:w w:val="100"/>
          <w:position w:val="0"/>
        </w:rPr>
        <w:t>Вводно-распределительное устройство является ком</w:t>
        <w:softHyphen/>
        <w:t>плектным электрическим устройством заводского изготовле</w:t>
        <w:softHyphen/>
        <w:t>ния и поставляется отдельными шкафами или блоками из нескольких шкафов со всеми соединительными проводника</w:t>
        <w:softHyphen/>
        <w:t>ми между ними, которыми могут быть как шины, так и изолированные провода. Заказ выполняется по опросному листу, образец которого приведен на рис. 17.1.</w:t>
      </w:r>
    </w:p>
    <w:p>
      <w:pPr>
        <w:pStyle w:val="Style22"/>
        <w:keepNext w:val="0"/>
        <w:keepLines w:val="0"/>
        <w:widowControl w:val="0"/>
        <w:shd w:val="clear" w:color="auto" w:fill="auto"/>
        <w:bidi w:val="0"/>
        <w:spacing w:before="0" w:after="0" w:line="204" w:lineRule="auto"/>
        <w:ind w:left="560" w:right="0" w:firstLine="340"/>
        <w:jc w:val="both"/>
        <w:sectPr>
          <w:headerReference w:type="default" r:id="rId439"/>
          <w:footerReference w:type="default" r:id="rId440"/>
          <w:headerReference w:type="even" r:id="rId441"/>
          <w:footerReference w:type="even" r:id="rId442"/>
          <w:footnotePr>
            <w:pos w:val="pageBottom"/>
            <w:numFmt w:val="decimal"/>
            <w:numRestart w:val="continuous"/>
            <w15:footnoteColumns w:val="1"/>
          </w:footnotePr>
          <w:pgSz w:w="7300" w:h="11799"/>
          <w:pgMar w:top="1248" w:right="62" w:bottom="909" w:left="81" w:header="0" w:footer="3" w:gutter="0"/>
          <w:cols w:space="720"/>
          <w:noEndnote/>
          <w:rtlGutter w:val="0"/>
          <w:docGrid w:linePitch="360"/>
        </w:sectPr>
      </w:pPr>
      <w:r>
        <w:rPr>
          <w:color w:val="000000"/>
          <w:spacing w:val="0"/>
          <w:w w:val="100"/>
          <w:position w:val="0"/>
        </w:rPr>
        <w:t>Указанные конструкции ВРУ устанавливают у стены в электрощитовых или других помещениях. Для ввода ка</w:t>
        <w:softHyphen/>
        <w:t>белей снизу во вводные шкафы и для вывода линий вниз из распределительных шкафов в полу в месте установки ВРУ должны быть выполнены приямки или открытый ка</w:t>
        <w:softHyphen/>
        <w:t>нал. В объем работ на месте монтажа входят установка шкафов над приямками или каналом; скрепление каркасов шкафов друг с другом; крепление шкафов к основанию (каждый шкаф крепится четырьмя болтами, дюбелями или штырями диаметром 12 мм); закрытие открытых боковых сторон крайних шкафов ВРУ торцевыми панелями (если эти панели не были установлены на заводе); прокладка нулевой шины (общей для всего ВРУ) в нижней части шкафов; прокладка и присоединение всех проводников между шкафами (дополнительных работ по оконцеванию не</w:t>
      </w:r>
    </w:p>
    <w:p>
      <w:pPr>
        <w:pStyle w:val="Style22"/>
        <w:keepNext w:val="0"/>
        <w:keepLines w:val="0"/>
        <w:widowControl w:val="0"/>
        <w:shd w:val="clear" w:color="auto" w:fill="auto"/>
        <w:bidi w:val="0"/>
        <w:spacing w:before="0" w:after="0" w:line="206" w:lineRule="auto"/>
        <w:ind w:left="460" w:right="0" w:firstLine="0"/>
        <w:jc w:val="both"/>
      </w:pPr>
      <w:r>
        <w:rPr>
          <w:color w:val="000000"/>
          <w:spacing w:val="0"/>
          <w:w w:val="100"/>
          <w:position w:val="0"/>
        </w:rPr>
        <w:t>требуется, так как эти проводники поставляются с полной монтажной готовностью, т. е. мерной длины и оконцован</w:t>
        <w:softHyphen/>
        <w:t>ные) ; выполнение присоединения жил всех подходящих и отходящих линий; регулировка аппаратуры; установка пат</w:t>
        <w:softHyphen/>
        <w:t>ронов предохранителей (если они не были установлены на заводе).</w:t>
      </w:r>
    </w:p>
    <w:p>
      <w:pPr>
        <w:pStyle w:val="Style22"/>
        <w:keepNext w:val="0"/>
        <w:keepLines w:val="0"/>
        <w:widowControl w:val="0"/>
        <w:shd w:val="clear" w:color="auto" w:fill="auto"/>
        <w:bidi w:val="0"/>
        <w:spacing w:before="0" w:after="0" w:line="206" w:lineRule="auto"/>
        <w:ind w:left="460" w:right="0"/>
        <w:jc w:val="both"/>
        <w:sectPr>
          <w:footnotePr>
            <w:pos w:val="pageBottom"/>
            <w:numFmt w:val="decimal"/>
            <w:numRestart w:val="continuous"/>
            <w15:footnoteColumns w:val="1"/>
          </w:footnotePr>
          <w:pgSz w:w="7300" w:h="11799"/>
          <w:pgMar w:top="1215" w:right="62" w:bottom="948" w:left="81" w:header="0" w:footer="3" w:gutter="0"/>
          <w:cols w:space="720"/>
          <w:noEndnote/>
          <w:rtlGutter w:val="0"/>
          <w:docGrid w:linePitch="360"/>
        </w:sectPr>
      </w:pPr>
      <w:r>
        <w:rPr>
          <w:color w:val="000000"/>
          <w:spacing w:val="0"/>
          <w:w w:val="100"/>
          <w:position w:val="0"/>
        </w:rPr>
        <w:t>В крупных городах — Москве, Ленинграде и др. приме</w:t>
        <w:softHyphen/>
        <w:t>няют специальные серии ВРУ, предназначенные для уста-</w:t>
      </w:r>
    </w:p>
    <w:p>
      <w:pPr>
        <w:widowControl w:val="0"/>
        <w:spacing w:before="9" w:after="9" w:line="240" w:lineRule="exact"/>
        <w:rPr>
          <w:sz w:val="19"/>
          <w:szCs w:val="19"/>
        </w:rPr>
      </w:pPr>
    </w:p>
    <w:p>
      <w:pPr>
        <w:widowControl w:val="0"/>
        <w:spacing w:line="1" w:lineRule="exact"/>
        <w:sectPr>
          <w:footnotePr>
            <w:pos w:val="pageBottom"/>
            <w:numFmt w:val="decimal"/>
            <w:numRestart w:val="continuous"/>
            <w15:footnoteColumns w:val="1"/>
          </w:footnotePr>
          <w:type w:val="continuous"/>
          <w:pgSz w:w="7300" w:h="11799"/>
          <w:pgMar w:top="1215" w:right="0" w:bottom="880" w:left="0" w:header="0" w:footer="3" w:gutter="0"/>
          <w:cols w:space="720"/>
          <w:noEndnote/>
          <w:rtlGutter w:val="0"/>
          <w:docGrid w:linePitch="360"/>
        </w:sectPr>
      </w:pPr>
    </w:p>
    <w:p>
      <w:pPr>
        <w:pStyle w:val="Style228"/>
        <w:keepNext w:val="0"/>
        <w:keepLines w:val="0"/>
        <w:framePr w:w="1205" w:h="336" w:wrap="none" w:vAnchor="text" w:hAnchor="page" w:x="850" w:y="21"/>
        <w:widowControl w:val="0"/>
        <w:shd w:val="clear" w:color="auto" w:fill="auto"/>
        <w:bidi w:val="0"/>
        <w:spacing w:before="0" w:after="0" w:line="322" w:lineRule="auto"/>
        <w:ind w:left="0" w:right="0" w:firstLine="0"/>
        <w:jc w:val="left"/>
      </w:pPr>
      <w:r>
        <w:rPr>
          <w:color w:val="000000"/>
          <w:spacing w:val="0"/>
          <w:w w:val="100"/>
          <w:position w:val="0"/>
        </w:rPr>
        <w:t>Данные междуткаф- ных соединений</w:t>
      </w:r>
    </w:p>
    <w:p>
      <w:pPr>
        <w:pStyle w:val="Style140"/>
        <w:keepNext/>
        <w:keepLines/>
        <w:framePr w:w="2006" w:h="230" w:wrap="none" w:vAnchor="text" w:hAnchor="page" w:x="2472" w:y="203"/>
        <w:widowControl w:val="0"/>
        <w:shd w:val="clear" w:color="auto" w:fill="auto"/>
        <w:bidi w:val="0"/>
        <w:spacing w:before="0" w:after="0" w:line="214" w:lineRule="auto"/>
        <w:ind w:left="0" w:right="0" w:firstLine="0"/>
        <w:jc w:val="right"/>
        <w:rPr>
          <w:sz w:val="20"/>
          <w:szCs w:val="20"/>
        </w:rPr>
      </w:pPr>
      <w:bookmarkStart w:id="251" w:name="bookmark251"/>
      <w:bookmarkStart w:id="252" w:name="bookmark252"/>
      <w:bookmarkStart w:id="253" w:name="bookmark253"/>
      <w:r>
        <w:rPr>
          <w:rFonts w:ascii="Arial" w:eastAsia="Arial" w:hAnsi="Arial" w:cs="Arial"/>
          <w:color w:val="000000"/>
          <w:spacing w:val="0"/>
          <w:w w:val="100"/>
          <w:position w:val="0"/>
          <w:sz w:val="20"/>
          <w:szCs w:val="20"/>
        </w:rPr>
        <w:t>У</w:t>
      </w:r>
      <w:bookmarkEnd w:id="251"/>
      <w:bookmarkEnd w:id="252"/>
      <w:bookmarkEnd w:id="253"/>
    </w:p>
    <w:p>
      <w:pPr>
        <w:pStyle w:val="Style228"/>
        <w:keepNext w:val="0"/>
        <w:keepLines w:val="0"/>
        <w:framePr w:w="1133" w:h="245" w:wrap="none" w:vAnchor="text" w:hAnchor="page" w:x="4599" w:y="30"/>
        <w:widowControl w:val="0"/>
        <w:shd w:val="clear" w:color="auto" w:fill="auto"/>
        <w:bidi w:val="0"/>
        <w:spacing w:before="0" w:after="0" w:line="240" w:lineRule="auto"/>
        <w:ind w:left="0" w:right="0" w:firstLine="0"/>
        <w:jc w:val="left"/>
      </w:pPr>
      <w:r>
        <w:rPr>
          <w:color w:val="000000"/>
          <w:spacing w:val="0"/>
          <w:w w:val="100"/>
          <w:position w:val="0"/>
        </w:rPr>
        <w:t>АПВ</w:t>
      </w:r>
      <w:r>
        <w:rPr>
          <w:color w:val="000000"/>
          <w:spacing w:val="0"/>
          <w:w w:val="100"/>
          <w:position w:val="0"/>
          <w:u w:val="single"/>
        </w:rPr>
        <w:t xml:space="preserve"> </w:t>
      </w:r>
      <w:r>
        <w:rPr>
          <w:color w:val="000000"/>
          <w:spacing w:val="0"/>
          <w:w w:val="100"/>
          <w:position w:val="0"/>
        </w:rPr>
        <w:t>3(1*120)+1*70</w:t>
      </w:r>
    </w:p>
    <w:p>
      <w:pPr>
        <w:pStyle w:val="Style228"/>
        <w:keepNext w:val="0"/>
        <w:keepLines w:val="0"/>
        <w:framePr w:w="691" w:h="168" w:wrap="none" w:vAnchor="text" w:hAnchor="page" w:x="1061" w:y="798"/>
        <w:widowControl w:val="0"/>
        <w:shd w:val="clear" w:color="auto" w:fill="auto"/>
        <w:bidi w:val="0"/>
        <w:spacing w:before="0" w:after="0" w:line="240" w:lineRule="auto"/>
        <w:ind w:left="0" w:right="0" w:firstLine="0"/>
        <w:jc w:val="left"/>
      </w:pPr>
      <w:r>
        <w:rPr>
          <w:color w:val="000000"/>
          <w:spacing w:val="0"/>
          <w:w w:val="100"/>
          <w:position w:val="0"/>
        </w:rPr>
        <w:t>Схема. ВРУ</w:t>
      </w:r>
    </w:p>
    <w:p>
      <w:pPr>
        <w:pStyle w:val="Style42"/>
        <w:keepNext w:val="0"/>
        <w:keepLines w:val="0"/>
        <w:framePr w:w="2006" w:h="158" w:wrap="none" w:vAnchor="text" w:hAnchor="page" w:x="2473" w:y="25"/>
        <w:widowControl w:val="0"/>
        <w:shd w:val="clear" w:color="auto" w:fill="auto"/>
        <w:bidi w:val="0"/>
        <w:spacing w:before="0" w:after="0" w:line="240" w:lineRule="auto"/>
        <w:ind w:left="0" w:right="0" w:firstLine="0"/>
        <w:jc w:val="left"/>
        <w:rPr>
          <w:sz w:val="10"/>
          <w:szCs w:val="10"/>
        </w:rPr>
      </w:pPr>
      <w:r>
        <w:rPr>
          <w:rFonts w:ascii="Arial" w:eastAsia="Arial" w:hAnsi="Arial" w:cs="Arial"/>
          <w:i/>
          <w:iCs/>
          <w:color w:val="000000"/>
          <w:spacing w:val="0"/>
          <w:w w:val="100"/>
          <w:position w:val="0"/>
          <w:sz w:val="10"/>
          <w:szCs w:val="10"/>
        </w:rPr>
        <w:t>тза*120)+1*70</w:t>
      </w:r>
    </w:p>
    <w:p>
      <w:pPr>
        <w:pStyle w:val="Style228"/>
        <w:keepNext w:val="0"/>
        <w:keepLines w:val="0"/>
        <w:framePr w:w="1166" w:h="1176" w:wrap="none" w:vAnchor="text" w:hAnchor="page" w:x="840" w:y="1302"/>
        <w:widowControl w:val="0"/>
        <w:shd w:val="clear" w:color="auto" w:fill="auto"/>
        <w:tabs>
          <w:tab w:leader="underscore" w:pos="1118" w:val="left"/>
        </w:tabs>
        <w:bidi w:val="0"/>
        <w:spacing w:before="0" w:after="0" w:line="218" w:lineRule="auto"/>
        <w:ind w:left="0" w:right="0" w:firstLine="0"/>
        <w:jc w:val="left"/>
      </w:pPr>
      <w:r>
        <w:rPr>
          <w:color w:val="000000"/>
          <w:spacing w:val="0"/>
          <w:w w:val="100"/>
          <w:position w:val="0"/>
          <w:u w:val="single"/>
        </w:rPr>
        <w:t>Уип шкафа.</w:t>
      </w:r>
      <w:r>
        <w:rPr>
          <w:color w:val="000000"/>
          <w:spacing w:val="0"/>
          <w:w w:val="100"/>
          <w:position w:val="0"/>
        </w:rPr>
        <w:tab/>
      </w:r>
    </w:p>
    <w:p>
      <w:pPr>
        <w:pStyle w:val="Style228"/>
        <w:keepNext w:val="0"/>
        <w:keepLines w:val="0"/>
        <w:framePr w:w="1166" w:h="1176" w:wrap="none" w:vAnchor="text" w:hAnchor="page" w:x="840" w:y="1302"/>
        <w:widowControl w:val="0"/>
        <w:shd w:val="clear" w:color="auto" w:fill="auto"/>
        <w:tabs>
          <w:tab w:leader="underscore" w:pos="1123" w:val="left"/>
        </w:tabs>
        <w:bidi w:val="0"/>
        <w:spacing w:before="0" w:after="0" w:line="218" w:lineRule="auto"/>
        <w:ind w:left="0" w:right="0" w:firstLine="0"/>
        <w:jc w:val="left"/>
      </w:pPr>
      <w:r>
        <w:rPr>
          <w:color w:val="000000"/>
          <w:spacing w:val="0"/>
          <w:w w:val="100"/>
          <w:position w:val="0"/>
          <w:u w:val="single"/>
        </w:rPr>
        <w:t xml:space="preserve">Номер группы </w:t>
      </w:r>
      <w:r>
        <w:rPr>
          <w:color w:val="000000"/>
          <w:spacing w:val="0"/>
          <w:w w:val="100"/>
          <w:position w:val="0"/>
        </w:rPr>
        <w:t xml:space="preserve">Номинальный ток рисиепителя или </w:t>
      </w:r>
      <w:r>
        <w:rPr>
          <w:color w:val="000000"/>
          <w:spacing w:val="0"/>
          <w:w w:val="100"/>
          <w:position w:val="0"/>
          <w:u w:val="single"/>
        </w:rPr>
        <w:t xml:space="preserve">плавкой вставки. А </w:t>
      </w:r>
      <w:r>
        <w:rPr>
          <w:color w:val="000000"/>
          <w:spacing w:val="0"/>
          <w:w w:val="100"/>
          <w:position w:val="0"/>
        </w:rPr>
        <w:t xml:space="preserve">Каталожный номер автоматического </w:t>
      </w:r>
      <w:r>
        <w:rPr>
          <w:color w:val="000000"/>
          <w:spacing w:val="0"/>
          <w:w w:val="100"/>
          <w:position w:val="0"/>
          <w:u w:val="single"/>
        </w:rPr>
        <w:t>выключателя</w:t>
      </w:r>
      <w:r>
        <w:rPr>
          <w:color w:val="000000"/>
          <w:spacing w:val="0"/>
          <w:w w:val="100"/>
          <w:position w:val="0"/>
        </w:rPr>
        <w:tab/>
      </w:r>
    </w:p>
    <w:p>
      <w:pPr>
        <w:pStyle w:val="Style228"/>
        <w:keepNext w:val="0"/>
        <w:keepLines w:val="0"/>
        <w:framePr w:w="1166" w:h="1176" w:wrap="none" w:vAnchor="text" w:hAnchor="page" w:x="840" w:y="1302"/>
        <w:widowControl w:val="0"/>
        <w:shd w:val="clear" w:color="auto" w:fill="auto"/>
        <w:bidi w:val="0"/>
        <w:spacing w:before="0" w:after="0" w:line="218" w:lineRule="auto"/>
        <w:ind w:left="0" w:right="0" w:firstLine="0"/>
        <w:jc w:val="left"/>
      </w:pPr>
      <w:r>
        <w:rPr>
          <w:color w:val="000000"/>
          <w:spacing w:val="0"/>
          <w:w w:val="100"/>
          <w:position w:val="0"/>
        </w:rPr>
        <w:t>Данные счетчика</w:t>
      </w:r>
    </w:p>
    <w:p>
      <w:pPr>
        <w:pStyle w:val="Style228"/>
        <w:keepNext w:val="0"/>
        <w:keepLines w:val="0"/>
        <w:framePr w:w="1214" w:h="302" w:wrap="none" w:vAnchor="text" w:hAnchor="page" w:x="840" w:y="2459"/>
        <w:widowControl w:val="0"/>
        <w:shd w:val="clear" w:color="auto" w:fill="auto"/>
        <w:bidi w:val="0"/>
        <w:spacing w:before="0" w:after="0" w:line="262" w:lineRule="auto"/>
        <w:ind w:left="0" w:right="0" w:firstLine="0"/>
        <w:jc w:val="left"/>
      </w:pPr>
      <w:r>
        <w:rPr>
          <w:color w:val="000000"/>
          <w:spacing w:val="0"/>
          <w:w w:val="100"/>
          <w:position w:val="0"/>
        </w:rPr>
        <w:t>Данные трансформа</w:t>
        <w:softHyphen/>
        <w:t>тора тока</w:t>
      </w:r>
    </w:p>
    <w:p>
      <w:pPr>
        <w:pStyle w:val="Style228"/>
        <w:keepNext w:val="0"/>
        <w:keepLines w:val="0"/>
        <w:framePr w:w="1546" w:h="187" w:wrap="none" w:vAnchor="text" w:hAnchor="page" w:x="2045" w:y="2286"/>
        <w:widowControl w:val="0"/>
        <w:shd w:val="clear" w:color="auto" w:fill="auto"/>
        <w:bidi w:val="0"/>
        <w:spacing w:before="0" w:after="0" w:line="240" w:lineRule="auto"/>
        <w:ind w:left="0" w:right="0" w:firstLine="0"/>
        <w:jc w:val="left"/>
      </w:pPr>
      <w:r>
        <w:rPr>
          <w:color w:val="000000"/>
          <w:spacing w:val="0"/>
          <w:w w:val="100"/>
          <w:position w:val="0"/>
        </w:rPr>
        <w:t xml:space="preserve">CAWC72H </w:t>
      </w:r>
      <w:r>
        <w:rPr>
          <w:color w:val="000000"/>
          <w:spacing w:val="0"/>
          <w:w w:val="100"/>
          <w:position w:val="0"/>
        </w:rPr>
        <w:t>360/220В,ЗМ/5А</w:t>
      </w:r>
    </w:p>
    <w:p>
      <w:pPr>
        <w:pStyle w:val="Style228"/>
        <w:keepNext w:val="0"/>
        <w:keepLines w:val="0"/>
        <w:framePr w:w="854" w:h="202" w:wrap="none" w:vAnchor="text" w:hAnchor="page" w:x="2434" w:y="2511"/>
        <w:widowControl w:val="0"/>
        <w:shd w:val="clear" w:color="auto" w:fill="auto"/>
        <w:bidi w:val="0"/>
        <w:spacing w:before="0" w:after="0" w:line="240" w:lineRule="auto"/>
        <w:ind w:left="0" w:right="0" w:firstLine="0"/>
        <w:jc w:val="left"/>
      </w:pPr>
      <w:r>
        <w:rPr>
          <w:color w:val="000000"/>
          <w:spacing w:val="0"/>
          <w:w w:val="100"/>
          <w:position w:val="0"/>
        </w:rPr>
        <w:t>7К-20,300/5А</w:t>
      </w:r>
    </w:p>
    <w:tbl>
      <w:tblPr>
        <w:tblOverlap w:val="never"/>
        <w:jc w:val="left"/>
        <w:tblLayout w:type="fixed"/>
      </w:tblPr>
      <w:tblGrid>
        <w:gridCol w:w="322"/>
        <w:gridCol w:w="293"/>
        <w:gridCol w:w="216"/>
        <w:gridCol w:w="206"/>
        <w:gridCol w:w="298"/>
        <w:gridCol w:w="245"/>
      </w:tblGrid>
      <w:tr>
        <w:trPr>
          <w:trHeight w:val="432" w:hRule="exact"/>
        </w:trPr>
        <w:tc>
          <w:tcPr>
            <w:tcBorders>
              <w:top w:val="single" w:sz="4"/>
              <w:left w:val="single" w:sz="4"/>
            </w:tcBorders>
            <w:shd w:val="clear" w:color="auto" w:fill="E1DFC3"/>
            <w:vAlign w:val="bottom"/>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@11</w:t>
            </w:r>
          </w:p>
        </w:tc>
        <w:tc>
          <w:tcPr>
            <w:tcBorders>
              <w:top w:val="single" w:sz="4"/>
              <w:left w:val="single" w:sz="4"/>
            </w:tcBorders>
            <w:shd w:val="clear" w:color="auto" w:fill="E1DFC3"/>
            <w:vAlign w:val="bottom"/>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rPr>
              <w:t>1111</w:t>
            </w:r>
          </w:p>
        </w:tc>
        <w:tc>
          <w:tcPr>
            <w:tcBorders>
              <w:top w:val="single" w:sz="4"/>
              <w:left w:val="single" w:sz="4"/>
            </w:tcBorders>
            <w:shd w:val="clear" w:color="auto" w:fill="E1DFC3"/>
            <w:vAlign w:val="bottom"/>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both"/>
              <w:rPr>
                <w:sz w:val="20"/>
                <w:szCs w:val="20"/>
              </w:rPr>
            </w:pPr>
            <w:r>
              <w:rPr>
                <w:rFonts w:ascii="Arial" w:eastAsia="Arial" w:hAnsi="Arial" w:cs="Arial"/>
                <w:color w:val="000000"/>
                <w:spacing w:val="0"/>
                <w:w w:val="100"/>
                <w:position w:val="0"/>
                <w:sz w:val="20"/>
                <w:szCs w:val="20"/>
              </w:rPr>
              <w:t>III</w:t>
            </w:r>
          </w:p>
        </w:tc>
        <w:tc>
          <w:tcPr>
            <w:tcBorders>
              <w:top w:val="single" w:sz="4"/>
              <w:left w:val="single" w:sz="4"/>
            </w:tcBorders>
            <w:shd w:val="clear" w:color="auto" w:fill="E1DFC3"/>
            <w:vAlign w:val="bottom"/>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center"/>
              <w:rPr>
                <w:sz w:val="20"/>
                <w:szCs w:val="20"/>
              </w:rPr>
            </w:pPr>
            <w:r>
              <w:rPr>
                <w:rFonts w:ascii="Arial" w:eastAsia="Arial" w:hAnsi="Arial" w:cs="Arial"/>
                <w:color w:val="000000"/>
                <w:spacing w:val="0"/>
                <w:w w:val="100"/>
                <w:position w:val="0"/>
                <w:sz w:val="20"/>
                <w:szCs w:val="20"/>
              </w:rPr>
              <w:t>III</w:t>
            </w:r>
          </w:p>
        </w:tc>
        <w:tc>
          <w:tcPr>
            <w:tcBorders>
              <w:top w:val="single" w:sz="4"/>
              <w:left w:val="single" w:sz="4"/>
            </w:tcBorders>
            <w:shd w:val="clear" w:color="auto" w:fill="E1DFC3"/>
            <w:vAlign w:val="bottom"/>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Illi</w:t>
            </w:r>
          </w:p>
        </w:tc>
        <w:tc>
          <w:tcPr>
            <w:tcBorders>
              <w:left w:val="single" w:sz="4"/>
              <w:right w:val="single" w:sz="4"/>
            </w:tcBorders>
            <w:shd w:val="clear" w:color="auto" w:fill="E1DFC3"/>
            <w:vAlign w:val="bottom"/>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II</w:t>
            </w:r>
          </w:p>
        </w:tc>
      </w:tr>
      <w:tr>
        <w:trPr>
          <w:trHeight w:val="202" w:hRule="exact"/>
        </w:trPr>
        <w:tc>
          <w:tcPr>
            <w:tcBorders>
              <w:top w:val="single" w:sz="4"/>
              <w:left w:val="single" w:sz="4"/>
              <w:bottom w:val="single" w:sz="4"/>
            </w:tcBorders>
            <w:shd w:val="clear" w:color="auto" w:fill="E1DFC3"/>
            <w:vAlign w:val="top"/>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left"/>
            </w:pPr>
            <w:r>
              <w:rPr>
                <w:color w:val="000000"/>
                <w:spacing w:val="0"/>
                <w:w w:val="100"/>
                <w:position w:val="0"/>
              </w:rPr>
              <w:t>~Г</w:t>
            </w:r>
          </w:p>
        </w:tc>
        <w:tc>
          <w:tcPr>
            <w:tcBorders>
              <w:top w:val="single" w:sz="4"/>
              <w:left w:val="single" w:sz="4"/>
              <w:bottom w:val="single" w:sz="4"/>
            </w:tcBorders>
            <w:shd w:val="clear" w:color="auto" w:fill="E1DFC3"/>
            <w:vAlign w:val="top"/>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left"/>
            </w:pPr>
            <w:r>
              <w:rPr>
                <w:b/>
                <w:bCs/>
                <w:color w:val="000000"/>
                <w:spacing w:val="0"/>
                <w:w w:val="100"/>
                <w:position w:val="0"/>
                <w:sz w:val="22"/>
                <w:szCs w:val="22"/>
              </w:rPr>
              <w:t>1</w:t>
            </w:r>
          </w:p>
        </w:tc>
        <w:tc>
          <w:tcPr>
            <w:tcBorders>
              <w:top w:val="single" w:sz="4"/>
              <w:left w:val="single" w:sz="4"/>
              <w:bottom w:val="single" w:sz="4"/>
            </w:tcBorders>
            <w:shd w:val="clear" w:color="auto" w:fill="E1DFC3"/>
            <w:vAlign w:val="top"/>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left"/>
            </w:pPr>
            <w:r>
              <w:rPr>
                <w:color w:val="000000"/>
                <w:spacing w:val="0"/>
                <w:w w:val="100"/>
                <w:position w:val="0"/>
              </w:rPr>
              <w:t>111</w:t>
            </w:r>
          </w:p>
        </w:tc>
        <w:tc>
          <w:tcPr>
            <w:tcBorders>
              <w:top w:val="single" w:sz="4"/>
              <w:left w:val="single" w:sz="4"/>
              <w:bottom w:val="single" w:sz="4"/>
            </w:tcBorders>
            <w:shd w:val="clear" w:color="auto" w:fill="E1DFC3"/>
            <w:vAlign w:val="top"/>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right"/>
            </w:pPr>
            <w:r>
              <w:rPr>
                <w:b/>
                <w:bCs/>
                <w:color w:val="000000"/>
                <w:spacing w:val="0"/>
                <w:w w:val="100"/>
                <w:position w:val="0"/>
                <w:sz w:val="22"/>
                <w:szCs w:val="22"/>
              </w:rPr>
              <w:t>1</w:t>
            </w:r>
          </w:p>
        </w:tc>
        <w:tc>
          <w:tcPr>
            <w:tcBorders>
              <w:top w:val="single" w:sz="4"/>
              <w:left w:val="single" w:sz="4"/>
              <w:bottom w:val="single" w:sz="4"/>
            </w:tcBorders>
            <w:shd w:val="clear" w:color="auto" w:fill="E1DFC3"/>
            <w:vAlign w:val="top"/>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right"/>
            </w:pPr>
            <w:r>
              <w:rPr>
                <w:color w:val="000000"/>
                <w:spacing w:val="0"/>
                <w:w w:val="100"/>
                <w:position w:val="0"/>
              </w:rPr>
              <w:t>Illi</w:t>
            </w:r>
          </w:p>
        </w:tc>
        <w:tc>
          <w:tcPr>
            <w:tcBorders>
              <w:top w:val="single" w:sz="4"/>
              <w:left w:val="single" w:sz="4"/>
              <w:bottom w:val="single" w:sz="4"/>
              <w:right w:val="single" w:sz="4"/>
            </w:tcBorders>
            <w:shd w:val="clear" w:color="auto" w:fill="E1DFC3"/>
            <w:vAlign w:val="top"/>
          </w:tcPr>
          <w:p>
            <w:pPr>
              <w:pStyle w:val="Style15"/>
              <w:keepNext w:val="0"/>
              <w:keepLines w:val="0"/>
              <w:framePr w:w="1579" w:h="634" w:wrap="none" w:vAnchor="text" w:hAnchor="page" w:x="4584" w:y="740"/>
              <w:widowControl w:val="0"/>
              <w:shd w:val="clear" w:color="auto" w:fill="auto"/>
              <w:bidi w:val="0"/>
              <w:spacing w:before="0" w:after="0" w:line="240" w:lineRule="auto"/>
              <w:ind w:left="0" w:right="0" w:firstLine="0"/>
              <w:jc w:val="right"/>
            </w:pPr>
            <w:r>
              <w:rPr>
                <w:color w:val="000000"/>
                <w:spacing w:val="0"/>
                <w:w w:val="100"/>
                <w:position w:val="0"/>
              </w:rPr>
              <w:t>I</w:t>
            </w:r>
            <w:r>
              <w:rPr>
                <w:color w:val="000000"/>
                <w:spacing w:val="0"/>
                <w:w w:val="100"/>
                <w:position w:val="0"/>
                <w:vertAlign w:val="superscript"/>
              </w:rPr>
              <w:t>1</w:t>
            </w:r>
          </w:p>
        </w:tc>
      </w:tr>
    </w:tbl>
    <w:p>
      <w:pPr>
        <w:framePr w:w="1579" w:h="634" w:wrap="none" w:vAnchor="text" w:hAnchor="page" w:x="4584" w:y="740"/>
        <w:widowControl w:val="0"/>
        <w:spacing w:line="1" w:lineRule="exact"/>
      </w:pPr>
    </w:p>
    <w:p>
      <w:pPr>
        <w:pStyle w:val="Style88"/>
        <w:keepNext/>
        <w:keepLines/>
        <w:framePr w:w="547" w:h="298" w:wrap="none" w:vAnchor="text" w:hAnchor="page" w:x="5160" w:y="1345"/>
        <w:widowControl w:val="0"/>
        <w:shd w:val="clear" w:color="auto" w:fill="auto"/>
        <w:bidi w:val="0"/>
        <w:spacing w:before="0" w:after="0" w:line="240" w:lineRule="auto"/>
        <w:ind w:left="0" w:right="0" w:firstLine="0"/>
        <w:jc w:val="left"/>
      </w:pPr>
      <w:bookmarkStart w:id="254" w:name="bookmark254"/>
      <w:bookmarkStart w:id="255" w:name="bookmark255"/>
      <w:bookmarkStart w:id="256" w:name="bookmark256"/>
      <w:r>
        <w:rPr>
          <w:color w:val="000000"/>
          <w:spacing w:val="0"/>
          <w:w w:val="100"/>
          <w:position w:val="0"/>
        </w:rPr>
        <w:t>ври</w:t>
      </w:r>
      <w:r>
        <w:rPr>
          <w:color w:val="000000"/>
          <w:spacing w:val="0"/>
          <w:w w:val="100"/>
          <w:position w:val="0"/>
        </w:rPr>
        <w:t>-ph</w:t>
      </w:r>
      <w:bookmarkEnd w:id="254"/>
      <w:bookmarkEnd w:id="255"/>
      <w:bookmarkEnd w:id="256"/>
    </w:p>
    <w:tbl>
      <w:tblPr>
        <w:tblOverlap w:val="never"/>
        <w:jc w:val="left"/>
        <w:tblLayout w:type="fixed"/>
      </w:tblPr>
      <w:tblGrid>
        <w:gridCol w:w="158"/>
        <w:gridCol w:w="139"/>
        <w:gridCol w:w="144"/>
        <w:gridCol w:w="149"/>
        <w:gridCol w:w="139"/>
        <w:gridCol w:w="139"/>
        <w:gridCol w:w="144"/>
        <w:gridCol w:w="149"/>
        <w:gridCol w:w="158"/>
      </w:tblGrid>
      <w:tr>
        <w:trPr>
          <w:trHeight w:val="173" w:hRule="exact"/>
        </w:trPr>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right"/>
              <w:rPr>
                <w:sz w:val="20"/>
                <w:szCs w:val="20"/>
              </w:rPr>
            </w:pPr>
            <w:r>
              <w:rPr>
                <w:rFonts w:ascii="Arial" w:eastAsia="Arial" w:hAnsi="Arial" w:cs="Arial"/>
                <w:color w:val="000000"/>
                <w:spacing w:val="0"/>
                <w:w w:val="100"/>
                <w:position w:val="0"/>
                <w:sz w:val="20"/>
                <w:szCs w:val="20"/>
              </w:rPr>
              <w:t>7</w:t>
            </w:r>
          </w:p>
        </w:tc>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0"/>
                <w:szCs w:val="10"/>
              </w:rPr>
            </w:pPr>
            <w:r>
              <w:rPr>
                <w:rFonts w:ascii="Arial" w:eastAsia="Arial" w:hAnsi="Arial" w:cs="Arial"/>
                <w:i/>
                <w:iCs/>
                <w:color w:val="000000"/>
                <w:spacing w:val="0"/>
                <w:w w:val="100"/>
                <w:position w:val="0"/>
                <w:sz w:val="10"/>
                <w:szCs w:val="10"/>
              </w:rPr>
              <w:t>2</w:t>
            </w:r>
          </w:p>
        </w:tc>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0"/>
                <w:szCs w:val="10"/>
              </w:rPr>
            </w:pPr>
            <w:r>
              <w:rPr>
                <w:rFonts w:ascii="Arial" w:eastAsia="Arial" w:hAnsi="Arial" w:cs="Arial"/>
                <w:i/>
                <w:iCs/>
                <w:color w:val="000000"/>
                <w:spacing w:val="0"/>
                <w:w w:val="100"/>
                <w:position w:val="0"/>
                <w:sz w:val="10"/>
                <w:szCs w:val="10"/>
              </w:rPr>
              <w:t>3</w:t>
            </w:r>
          </w:p>
        </w:tc>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w:t>
            </w:r>
          </w:p>
        </w:tc>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both"/>
              <w:rPr>
                <w:sz w:val="10"/>
                <w:szCs w:val="10"/>
              </w:rPr>
            </w:pPr>
            <w:r>
              <w:rPr>
                <w:rFonts w:ascii="Arial" w:eastAsia="Arial" w:hAnsi="Arial" w:cs="Arial"/>
                <w:i/>
                <w:iCs/>
                <w:color w:val="000000"/>
                <w:spacing w:val="0"/>
                <w:w w:val="100"/>
                <w:position w:val="0"/>
                <w:sz w:val="10"/>
                <w:szCs w:val="10"/>
              </w:rPr>
              <w:t>5</w:t>
            </w:r>
          </w:p>
        </w:tc>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0"/>
                <w:szCs w:val="10"/>
              </w:rPr>
            </w:pPr>
            <w:r>
              <w:rPr>
                <w:rFonts w:ascii="Arial" w:eastAsia="Arial" w:hAnsi="Arial" w:cs="Arial"/>
                <w:i/>
                <w:iCs/>
                <w:color w:val="000000"/>
                <w:spacing w:val="0"/>
                <w:w w:val="100"/>
                <w:position w:val="0"/>
                <w:sz w:val="10"/>
                <w:szCs w:val="10"/>
              </w:rPr>
              <w:t>В</w:t>
            </w:r>
          </w:p>
        </w:tc>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0"/>
                <w:szCs w:val="10"/>
              </w:rPr>
            </w:pPr>
            <w:r>
              <w:rPr>
                <w:rFonts w:ascii="Arial" w:eastAsia="Arial" w:hAnsi="Arial" w:cs="Arial"/>
                <w:i/>
                <w:iCs/>
                <w:color w:val="000000"/>
                <w:spacing w:val="0"/>
                <w:w w:val="100"/>
                <w:position w:val="0"/>
                <w:sz w:val="10"/>
                <w:szCs w:val="10"/>
              </w:rPr>
              <w:t>7</w:t>
            </w:r>
          </w:p>
        </w:tc>
        <w:tc>
          <w:tcPr>
            <w:tcBorders>
              <w:top w:val="single" w:sz="4"/>
              <w:lef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0"/>
                <w:szCs w:val="10"/>
              </w:rPr>
            </w:pPr>
            <w:r>
              <w:rPr>
                <w:rFonts w:ascii="Arial" w:eastAsia="Arial" w:hAnsi="Arial" w:cs="Arial"/>
                <w:i/>
                <w:iCs/>
                <w:color w:val="000000"/>
                <w:spacing w:val="0"/>
                <w:w w:val="100"/>
                <w:position w:val="0"/>
                <w:sz w:val="10"/>
                <w:szCs w:val="10"/>
              </w:rPr>
              <w:t>В</w:t>
            </w:r>
          </w:p>
        </w:tc>
        <w:tc>
          <w:tcPr>
            <w:tcBorders>
              <w:top w:val="single" w:sz="4"/>
              <w:left w:val="single" w:sz="4"/>
              <w:right w:val="single" w:sz="4"/>
            </w:tcBorders>
            <w:shd w:val="clear" w:color="auto" w:fill="E1DFC3"/>
            <w:vAlign w:val="bottom"/>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0"/>
                <w:szCs w:val="10"/>
              </w:rPr>
            </w:pPr>
            <w:r>
              <w:rPr>
                <w:rFonts w:ascii="Arial" w:eastAsia="Arial" w:hAnsi="Arial" w:cs="Arial"/>
                <w:i/>
                <w:iCs/>
                <w:color w:val="000000"/>
                <w:spacing w:val="0"/>
                <w:w w:val="100"/>
                <w:position w:val="0"/>
                <w:sz w:val="10"/>
                <w:szCs w:val="10"/>
              </w:rPr>
              <w:t>9</w:t>
            </w:r>
          </w:p>
        </w:tc>
      </w:tr>
      <w:tr>
        <w:trPr>
          <w:trHeight w:val="322" w:hRule="exact"/>
        </w:trPr>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so</w:t>
            </w:r>
          </w:p>
        </w:tc>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both"/>
              <w:rPr>
                <w:sz w:val="12"/>
                <w:szCs w:val="12"/>
              </w:rPr>
            </w:pPr>
            <w:r>
              <w:rPr>
                <w:i/>
                <w:iCs/>
                <w:color w:val="000000"/>
                <w:spacing w:val="0"/>
                <w:w w:val="100"/>
                <w:position w:val="0"/>
                <w:sz w:val="12"/>
                <w:szCs w:val="12"/>
              </w:rPr>
              <w:t>30</w:t>
            </w:r>
          </w:p>
        </w:tc>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?c</w:t>
            </w:r>
          </w:p>
        </w:tc>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2"/>
                <w:szCs w:val="12"/>
              </w:rPr>
            </w:pPr>
            <w:r>
              <w:rPr>
                <w:i/>
                <w:iCs/>
                <w:color w:val="000000"/>
                <w:spacing w:val="0"/>
                <w:w w:val="100"/>
                <w:position w:val="0"/>
                <w:sz w:val="12"/>
                <w:szCs w:val="12"/>
              </w:rPr>
              <w:t>30</w:t>
            </w:r>
          </w:p>
        </w:tc>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both"/>
              <w:rPr>
                <w:sz w:val="12"/>
                <w:szCs w:val="12"/>
              </w:rPr>
            </w:pPr>
            <w:r>
              <w:rPr>
                <w:i/>
                <w:iCs/>
                <w:color w:val="000000"/>
                <w:spacing w:val="0"/>
                <w:w w:val="100"/>
                <w:position w:val="0"/>
                <w:sz w:val="12"/>
                <w:szCs w:val="12"/>
              </w:rPr>
              <w:t>50</w:t>
            </w:r>
          </w:p>
        </w:tc>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both"/>
              <w:rPr>
                <w:sz w:val="12"/>
                <w:szCs w:val="12"/>
              </w:rPr>
            </w:pPr>
            <w:r>
              <w:rPr>
                <w:i/>
                <w:iCs/>
                <w:color w:val="000000"/>
                <w:spacing w:val="0"/>
                <w:w w:val="100"/>
                <w:position w:val="0"/>
                <w:sz w:val="12"/>
                <w:szCs w:val="12"/>
              </w:rPr>
              <w:t>50</w:t>
            </w:r>
          </w:p>
        </w:tc>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2"/>
                <w:szCs w:val="12"/>
              </w:rPr>
            </w:pPr>
            <w:r>
              <w:rPr>
                <w:i/>
                <w:iCs/>
                <w:color w:val="000000"/>
                <w:spacing w:val="0"/>
                <w:w w:val="100"/>
                <w:position w:val="0"/>
                <w:sz w:val="12"/>
                <w:szCs w:val="12"/>
              </w:rPr>
              <w:t>50</w:t>
            </w:r>
          </w:p>
        </w:tc>
        <w:tc>
          <w:tcPr>
            <w:tcBorders>
              <w:top w:val="single" w:sz="4"/>
              <w:left w:val="single" w:sz="4"/>
              <w:bottom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2"/>
                <w:szCs w:val="12"/>
              </w:rPr>
            </w:pPr>
            <w:r>
              <w:rPr>
                <w:i/>
                <w:iCs/>
                <w:color w:val="000000"/>
                <w:spacing w:val="0"/>
                <w:w w:val="100"/>
                <w:position w:val="0"/>
                <w:sz w:val="12"/>
                <w:szCs w:val="12"/>
              </w:rPr>
              <w:t>so</w:t>
            </w:r>
          </w:p>
        </w:tc>
        <w:tc>
          <w:tcPr>
            <w:tcBorders>
              <w:top w:val="single" w:sz="4"/>
              <w:left w:val="single" w:sz="4"/>
              <w:bottom w:val="single" w:sz="4"/>
              <w:right w:val="single" w:sz="4"/>
            </w:tcBorders>
            <w:shd w:val="clear" w:color="auto" w:fill="E1DFC3"/>
            <w:vAlign w:val="center"/>
          </w:tcPr>
          <w:p>
            <w:pPr>
              <w:pStyle w:val="Style15"/>
              <w:keepNext w:val="0"/>
              <w:keepLines w:val="0"/>
              <w:framePr w:w="1320" w:h="494" w:wrap="none" w:vAnchor="text" w:hAnchor="page" w:x="4776" w:y="1518"/>
              <w:widowControl w:val="0"/>
              <w:shd w:val="clear" w:color="auto" w:fill="auto"/>
              <w:bidi w:val="0"/>
              <w:spacing w:before="0" w:after="0" w:line="240" w:lineRule="auto"/>
              <w:ind w:left="0" w:right="0" w:firstLine="0"/>
              <w:jc w:val="left"/>
              <w:rPr>
                <w:sz w:val="12"/>
                <w:szCs w:val="12"/>
              </w:rPr>
            </w:pPr>
            <w:r>
              <w:rPr>
                <w:i/>
                <w:iCs/>
                <w:color w:val="000000"/>
                <w:spacing w:val="0"/>
                <w:w w:val="100"/>
                <w:position w:val="0"/>
                <w:sz w:val="12"/>
                <w:szCs w:val="12"/>
              </w:rPr>
              <w:t>BO</w:t>
            </w:r>
          </w:p>
        </w:tc>
      </w:tr>
    </w:tbl>
    <w:p>
      <w:pPr>
        <w:framePr w:w="1320" w:h="494" w:wrap="none" w:vAnchor="text" w:hAnchor="page" w:x="4776" w:y="1518"/>
        <w:widowControl w:val="0"/>
        <w:spacing w:line="1" w:lineRule="exact"/>
      </w:pPr>
    </w:p>
    <w:p>
      <w:pPr>
        <w:pStyle w:val="Style19"/>
        <w:keepNext w:val="0"/>
        <w:keepLines w:val="0"/>
        <w:framePr w:w="1584" w:h="298" w:wrap="none" w:vAnchor="text" w:hAnchor="page" w:x="4594" w:y="2199"/>
        <w:widowControl w:val="0"/>
        <w:shd w:val="clear" w:color="auto" w:fill="auto"/>
        <w:bidi w:val="0"/>
        <w:spacing w:before="0" w:after="0" w:line="240" w:lineRule="auto"/>
        <w:ind w:left="0" w:right="0" w:firstLine="0"/>
        <w:jc w:val="left"/>
        <w:rPr>
          <w:sz w:val="24"/>
          <w:szCs w:val="24"/>
        </w:rPr>
      </w:pPr>
      <w:r>
        <w:rPr>
          <w:i/>
          <w:iCs/>
          <w:color w:val="000000"/>
          <w:spacing w:val="0"/>
          <w:w w:val="100"/>
          <w:position w:val="0"/>
          <w:sz w:val="18"/>
          <w:szCs w:val="18"/>
        </w:rPr>
        <w:t xml:space="preserve">сли-т'/гпм зво/ггов. </w:t>
      </w:r>
      <w:r>
        <w:rPr>
          <w:rFonts w:ascii="Arial" w:eastAsia="Arial" w:hAnsi="Arial" w:cs="Arial"/>
          <w:i/>
          <w:iCs/>
          <w:smallCaps/>
          <w:color w:val="000000"/>
          <w:spacing w:val="0"/>
          <w:w w:val="100"/>
          <w:position w:val="0"/>
          <w:sz w:val="24"/>
          <w:szCs w:val="24"/>
        </w:rPr>
        <w:t>зоа</w:t>
      </w:r>
    </w:p>
    <w:p>
      <w:pPr>
        <w:widowControl w:val="0"/>
        <w:spacing w:line="360" w:lineRule="exact"/>
      </w:pPr>
      <w:r>
        <w:drawing>
          <wp:anchor distT="301625" distB="0" distL="0" distR="39370" simplePos="0" relativeHeight="62914968" behindDoc="1" locked="0" layoutInCell="1" allowOverlap="1">
            <wp:simplePos x="0" y="0"/>
            <wp:positionH relativeFrom="page">
              <wp:posOffset>1289050</wp:posOffset>
            </wp:positionH>
            <wp:positionV relativeFrom="paragraph">
              <wp:posOffset>316865</wp:posOffset>
            </wp:positionV>
            <wp:extent cx="1517650" cy="536575"/>
            <wp:wrapNone/>
            <wp:docPr id="638" name="Shape 638"/>
            <a:graphic xmlns:a="http://schemas.openxmlformats.org/drawingml/2006/main">
              <a:graphicData uri="http://schemas.openxmlformats.org/drawingml/2006/picture">
                <pic:pic xmlns:pic="http://schemas.openxmlformats.org/drawingml/2006/picture">
                  <pic:nvPicPr>
                    <pic:cNvPr id="639" name="Picture box 639"/>
                    <pic:cNvPicPr/>
                  </pic:nvPicPr>
                  <pic:blipFill>
                    <a:blip r:embed="rId443"/>
                    <a:stretch/>
                  </pic:blipFill>
                  <pic:spPr>
                    <a:xfrm>
                      <a:ext cx="1517650" cy="536575"/>
                    </a:xfrm>
                    <a:prstGeom prst="rect"/>
                  </pic:spPr>
                </pic:pic>
              </a:graphicData>
            </a:graphic>
          </wp:anchor>
        </w:drawing>
      </w:r>
      <w:r>
        <w:drawing>
          <wp:anchor distT="0" distB="0" distL="0" distR="0" simplePos="0" relativeHeight="62914969" behindDoc="1" locked="0" layoutInCell="1" allowOverlap="1">
            <wp:simplePos x="0" y="0"/>
            <wp:positionH relativeFrom="page">
              <wp:posOffset>1307465</wp:posOffset>
            </wp:positionH>
            <wp:positionV relativeFrom="paragraph">
              <wp:posOffset>883920</wp:posOffset>
            </wp:positionV>
            <wp:extent cx="969010" cy="389890"/>
            <wp:wrapNone/>
            <wp:docPr id="640" name="Shape 640"/>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445"/>
                    <a:stretch/>
                  </pic:blipFill>
                  <pic:spPr>
                    <a:xfrm>
                      <a:ext cx="969010" cy="3898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footnotePr>
            <w:pos w:val="pageBottom"/>
            <w:numFmt w:val="decimal"/>
            <w:numRestart w:val="continuous"/>
            <w15:footnoteColumns w:val="1"/>
          </w:footnotePr>
          <w:type w:val="continuous"/>
          <w:pgSz w:w="7300" w:h="11799"/>
          <w:pgMar w:top="1215" w:right="62" w:bottom="880" w:left="81" w:header="0" w:footer="3" w:gutter="0"/>
          <w:cols w:space="720"/>
          <w:noEndnote/>
          <w:rtlGutter w:val="0"/>
          <w:docGrid w:linePitch="360"/>
        </w:sectPr>
      </w:pPr>
    </w:p>
    <w:p>
      <w:pPr>
        <w:widowControl w:val="0"/>
        <w:spacing w:line="136" w:lineRule="exact"/>
        <w:rPr>
          <w:sz w:val="11"/>
          <w:szCs w:val="11"/>
        </w:rPr>
      </w:pPr>
    </w:p>
    <w:p>
      <w:pPr>
        <w:widowControl w:val="0"/>
        <w:spacing w:line="1" w:lineRule="exact"/>
        <w:sectPr>
          <w:footnotePr>
            <w:pos w:val="pageBottom"/>
            <w:numFmt w:val="decimal"/>
            <w:numRestart w:val="continuous"/>
            <w15:footnoteColumns w:val="1"/>
          </w:footnotePr>
          <w:type w:val="continuous"/>
          <w:pgSz w:w="7300" w:h="11799"/>
          <w:pgMar w:top="1002" w:right="0" w:bottom="1059" w:left="0" w:header="0" w:footer="3" w:gutter="0"/>
          <w:cols w:space="720"/>
          <w:noEndnote/>
          <w:rtlGutter w:val="0"/>
          <w:docGrid w:linePitch="360"/>
        </w:sectPr>
      </w:pPr>
    </w:p>
    <w:p>
      <w:pPr>
        <w:pStyle w:val="Style19"/>
        <w:keepNext w:val="0"/>
        <w:keepLines w:val="0"/>
        <w:widowControl w:val="0"/>
        <w:shd w:val="clear" w:color="auto" w:fill="auto"/>
        <w:bidi w:val="0"/>
        <w:spacing w:before="0" w:after="360" w:line="240" w:lineRule="auto"/>
        <w:ind w:left="0" w:right="0" w:firstLine="440"/>
        <w:jc w:val="both"/>
      </w:pPr>
      <w:r>
        <w:rPr>
          <w:color w:val="000000"/>
          <w:spacing w:val="0"/>
          <w:w w:val="100"/>
          <w:position w:val="0"/>
        </w:rPr>
        <w:t>Рис. 17.1. Опросный лист для заказа ВРУ жилого дома</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новки в многоэтажных зданиях. Так, например, в Москве изготовляются серийно и широко применяются ВРУ-78. На рис. 17.2 показаны вводная и распределительная панели этих ВРУ.</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В серию входят вводные и распределительные шкафы, в том числе шкафы с АВР и специальные шкафы для под</w:t>
        <w:softHyphen/>
        <w:t>ключения противопожарных установок. Во вводных шка</w:t>
        <w:softHyphen/>
        <w:t>фах имеются рубильники и переключатели до 630 А вклю</w:t>
        <w:softHyphen/>
        <w:t>чительно, амперметры, вольтметры и счетчики. В распреде</w:t>
        <w:softHyphen/>
        <w:t>лительных шкафах имеются разнообразнейшие сочетания автоматических выключателей на разные номинальные то</w:t>
        <w:softHyphen/>
        <w:t>ки и исполнения, обеспечивающие распределение энергии в жилых и общественных зданиях высотой до 25 этажей. В набор распределительных шкафов входят шкафы, в которых устанавливаются аппараты защиты общедомовых линий и автоматического управления лестничным и наружным ос</w:t>
        <w:softHyphen/>
        <w:t>вещением.</w:t>
      </w:r>
      <w:r>
        <w:br w:type="page"/>
      </w:r>
    </w:p>
    <w:p>
      <w:pPr>
        <w:pStyle w:val="Style22"/>
        <w:keepNext w:val="0"/>
        <w:keepLines w:val="0"/>
        <w:widowControl w:val="0"/>
        <w:shd w:val="clear" w:color="auto" w:fill="auto"/>
        <w:bidi w:val="0"/>
        <w:spacing w:before="0" w:after="280" w:line="206" w:lineRule="auto"/>
        <w:ind w:left="0" w:right="0" w:firstLine="300"/>
        <w:jc w:val="both"/>
      </w:pPr>
      <w:r>
        <w:rPr>
          <w:color w:val="000000"/>
          <w:spacing w:val="0"/>
          <w:w w:val="100"/>
          <w:position w:val="0"/>
        </w:rPr>
        <w:t>Для установки в специальных запирающихся помещени</w:t>
        <w:softHyphen/>
        <w:t>ях ВРУ-78 поставляются без задних, боковых стенок и две</w:t>
        <w:softHyphen/>
        <w:t>рей (в исполнении 1Р00). Широкое распространение имеют также панельные щиты одностороннего обслуживания типа</w:t>
      </w:r>
    </w:p>
    <w:p>
      <w:pPr>
        <w:widowControl w:val="0"/>
        <w:jc w:val="center"/>
        <w:rPr>
          <w:sz w:val="2"/>
          <w:szCs w:val="2"/>
        </w:rPr>
      </w:pPr>
      <w:r>
        <w:drawing>
          <wp:inline>
            <wp:extent cx="3474720" cy="4535170"/>
            <wp:docPr id="642" name="Picutre 642"/>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447"/>
                    <a:stretch/>
                  </pic:blipFill>
                  <pic:spPr>
                    <a:xfrm>
                      <a:ext cx="3474720" cy="4535170"/>
                    </a:xfrm>
                    <a:prstGeom prst="rect"/>
                  </pic:spPr>
                </pic:pic>
              </a:graphicData>
            </a:graphic>
          </wp:inline>
        </w:drawing>
      </w:r>
    </w:p>
    <w:p>
      <w:pPr>
        <w:widowControl w:val="0"/>
        <w:spacing w:after="59" w:line="1" w:lineRule="exact"/>
      </w:pPr>
    </w:p>
    <w:p>
      <w:pPr>
        <w:pStyle w:val="Style19"/>
        <w:keepNext w:val="0"/>
        <w:keepLines w:val="0"/>
        <w:widowControl w:val="0"/>
        <w:shd w:val="clear" w:color="auto" w:fill="auto"/>
        <w:bidi w:val="0"/>
        <w:spacing w:before="0" w:after="60" w:line="240" w:lineRule="auto"/>
        <w:ind w:left="0" w:right="0" w:firstLine="0"/>
        <w:jc w:val="both"/>
      </w:pPr>
      <w:r>
        <w:rPr>
          <w:color w:val="000000"/>
          <w:spacing w:val="0"/>
          <w:w w:val="100"/>
          <w:position w:val="0"/>
        </w:rPr>
        <w:t>Рнс. 17.2. Шкафы ВРУ-78 со снятыми дверьми:</w:t>
      </w:r>
    </w:p>
    <w:p>
      <w:pPr>
        <w:pStyle w:val="Style30"/>
        <w:keepNext w:val="0"/>
        <w:keepLines w:val="0"/>
        <w:widowControl w:val="0"/>
        <w:shd w:val="clear" w:color="auto" w:fill="auto"/>
        <w:bidi w:val="0"/>
        <w:spacing w:before="0" w:after="0"/>
        <w:ind w:left="0" w:right="0" w:firstLine="0"/>
        <w:jc w:val="both"/>
        <w:rPr>
          <w:sz w:val="22"/>
          <w:szCs w:val="22"/>
        </w:rPr>
      </w:pPr>
      <w:r>
        <w:rPr>
          <w:b/>
          <w:bCs/>
          <w:i/>
          <w:iCs/>
          <w:color w:val="000000"/>
          <w:spacing w:val="0"/>
          <w:w w:val="100"/>
          <w:position w:val="0"/>
          <w:sz w:val="15"/>
          <w:szCs w:val="15"/>
        </w:rPr>
        <w:t>а —</w:t>
      </w:r>
      <w:r>
        <w:rPr>
          <w:color w:val="000000"/>
          <w:spacing w:val="0"/>
          <w:w w:val="100"/>
          <w:position w:val="0"/>
          <w:sz w:val="15"/>
          <w:szCs w:val="15"/>
        </w:rPr>
        <w:t xml:space="preserve"> вводный шкаф; </w:t>
      </w:r>
      <w:r>
        <w:rPr>
          <w:b/>
          <w:bCs/>
          <w:i/>
          <w:iCs/>
          <w:color w:val="000000"/>
          <w:spacing w:val="0"/>
          <w:w w:val="100"/>
          <w:position w:val="0"/>
          <w:sz w:val="15"/>
          <w:szCs w:val="15"/>
        </w:rPr>
        <w:t>б —</w:t>
      </w:r>
      <w:r>
        <w:rPr>
          <w:color w:val="000000"/>
          <w:spacing w:val="0"/>
          <w:w w:val="100"/>
          <w:position w:val="0"/>
          <w:sz w:val="15"/>
          <w:szCs w:val="15"/>
        </w:rPr>
        <w:t xml:space="preserve"> распределительная панель; </w:t>
      </w:r>
      <w:r>
        <w:rPr>
          <w:b/>
          <w:bCs/>
          <w:i/>
          <w:iCs/>
          <w:color w:val="000000"/>
          <w:spacing w:val="0"/>
          <w:w w:val="100"/>
          <w:position w:val="0"/>
          <w:sz w:val="15"/>
          <w:szCs w:val="15"/>
        </w:rPr>
        <w:t>1—</w:t>
      </w:r>
      <w:r>
        <w:rPr>
          <w:color w:val="000000"/>
          <w:spacing w:val="0"/>
          <w:w w:val="100"/>
          <w:position w:val="0"/>
          <w:sz w:val="15"/>
          <w:szCs w:val="15"/>
        </w:rPr>
        <w:t xml:space="preserve"> трансформаторы тока; </w:t>
      </w:r>
      <w:r>
        <w:rPr>
          <w:b/>
          <w:bCs/>
          <w:i/>
          <w:iCs/>
          <w:color w:val="000000"/>
          <w:spacing w:val="0"/>
          <w:w w:val="100"/>
          <w:position w:val="0"/>
          <w:sz w:val="15"/>
          <w:szCs w:val="15"/>
        </w:rPr>
        <w:t>2 —</w:t>
      </w:r>
      <w:r>
        <w:rPr>
          <w:color w:val="000000"/>
          <w:spacing w:val="0"/>
          <w:w w:val="100"/>
          <w:position w:val="0"/>
          <w:sz w:val="15"/>
          <w:szCs w:val="15"/>
        </w:rPr>
        <w:t xml:space="preserve"> амперметры; </w:t>
      </w:r>
      <w:r>
        <w:rPr>
          <w:b/>
          <w:bCs/>
          <w:i/>
          <w:iCs/>
          <w:color w:val="000000"/>
          <w:spacing w:val="0"/>
          <w:w w:val="100"/>
          <w:position w:val="0"/>
          <w:sz w:val="15"/>
          <w:szCs w:val="15"/>
        </w:rPr>
        <w:t>3 —</w:t>
      </w:r>
      <w:r>
        <w:rPr>
          <w:color w:val="000000"/>
          <w:spacing w:val="0"/>
          <w:w w:val="100"/>
          <w:position w:val="0"/>
          <w:sz w:val="15"/>
          <w:szCs w:val="15"/>
        </w:rPr>
        <w:t xml:space="preserve"> вольтметры; </w:t>
      </w:r>
      <w:r>
        <w:rPr>
          <w:b/>
          <w:bCs/>
          <w:i/>
          <w:iCs/>
          <w:color w:val="000000"/>
          <w:spacing w:val="0"/>
          <w:w w:val="100"/>
          <w:position w:val="0"/>
          <w:sz w:val="15"/>
          <w:szCs w:val="15"/>
        </w:rPr>
        <w:t>4 —</w:t>
      </w:r>
      <w:r>
        <w:rPr>
          <w:color w:val="000000"/>
          <w:spacing w:val="0"/>
          <w:w w:val="100"/>
          <w:position w:val="0"/>
          <w:sz w:val="15"/>
          <w:szCs w:val="15"/>
        </w:rPr>
        <w:t xml:space="preserve"> счетчнк; </w:t>
      </w:r>
      <w:r>
        <w:rPr>
          <w:b/>
          <w:bCs/>
          <w:i/>
          <w:iCs/>
          <w:color w:val="000000"/>
          <w:spacing w:val="0"/>
          <w:w w:val="100"/>
          <w:position w:val="0"/>
          <w:sz w:val="15"/>
          <w:szCs w:val="15"/>
        </w:rPr>
        <w:t>5 —</w:t>
      </w:r>
      <w:r>
        <w:rPr>
          <w:color w:val="000000"/>
          <w:spacing w:val="0"/>
          <w:w w:val="100"/>
          <w:position w:val="0"/>
          <w:sz w:val="15"/>
          <w:szCs w:val="15"/>
        </w:rPr>
        <w:t xml:space="preserve"> вольтметровый переключатель; 6 — выключатель; </w:t>
      </w:r>
      <w:r>
        <w:rPr>
          <w:b/>
          <w:bCs/>
          <w:i/>
          <w:iCs/>
          <w:color w:val="000000"/>
          <w:spacing w:val="0"/>
          <w:w w:val="100"/>
          <w:position w:val="0"/>
          <w:sz w:val="15"/>
          <w:szCs w:val="15"/>
        </w:rPr>
        <w:t>7 —</w:t>
      </w:r>
      <w:r>
        <w:rPr>
          <w:color w:val="000000"/>
          <w:spacing w:val="0"/>
          <w:w w:val="100"/>
          <w:position w:val="0"/>
          <w:sz w:val="15"/>
          <w:szCs w:val="15"/>
        </w:rPr>
        <w:t xml:space="preserve"> переключатель вводный; </w:t>
      </w:r>
      <w:r>
        <w:rPr>
          <w:b/>
          <w:bCs/>
          <w:i/>
          <w:iCs/>
          <w:color w:val="000000"/>
          <w:spacing w:val="0"/>
          <w:w w:val="100"/>
          <w:position w:val="0"/>
          <w:sz w:val="15"/>
          <w:szCs w:val="15"/>
        </w:rPr>
        <w:t>8 —</w:t>
      </w:r>
      <w:r>
        <w:rPr>
          <w:color w:val="000000"/>
          <w:spacing w:val="0"/>
          <w:w w:val="100"/>
          <w:position w:val="0"/>
          <w:sz w:val="15"/>
          <w:szCs w:val="15"/>
        </w:rPr>
        <w:t xml:space="preserve"> реле времени 2РВМ; </w:t>
      </w:r>
      <w:r>
        <w:rPr>
          <w:b/>
          <w:bCs/>
          <w:i/>
          <w:iCs/>
          <w:color w:val="000000"/>
          <w:spacing w:val="0"/>
          <w:w w:val="100"/>
          <w:position w:val="0"/>
          <w:sz w:val="15"/>
          <w:szCs w:val="15"/>
        </w:rPr>
        <w:t>9 —</w:t>
      </w:r>
      <w:r>
        <w:rPr>
          <w:color w:val="000000"/>
          <w:spacing w:val="0"/>
          <w:w w:val="100"/>
          <w:position w:val="0"/>
          <w:sz w:val="15"/>
          <w:szCs w:val="15"/>
        </w:rPr>
        <w:t xml:space="preserve"> фо</w:t>
        <w:softHyphen/>
        <w:t xml:space="preserve">товыключатель; </w:t>
      </w:r>
      <w:r>
        <w:rPr>
          <w:b/>
          <w:bCs/>
          <w:i/>
          <w:iCs/>
          <w:color w:val="000000"/>
          <w:spacing w:val="0"/>
          <w:w w:val="100"/>
          <w:position w:val="0"/>
          <w:sz w:val="15"/>
          <w:szCs w:val="15"/>
        </w:rPr>
        <w:t>10—</w:t>
      </w:r>
      <w:r>
        <w:rPr>
          <w:color w:val="000000"/>
          <w:spacing w:val="0"/>
          <w:w w:val="100"/>
          <w:position w:val="0"/>
          <w:sz w:val="15"/>
          <w:szCs w:val="15"/>
        </w:rPr>
        <w:t xml:space="preserve"> реле промежуточные; // — пускатели магнитные; </w:t>
      </w:r>
      <w:r>
        <w:rPr>
          <w:b/>
          <w:bCs/>
          <w:i/>
          <w:iCs/>
          <w:color w:val="000000"/>
          <w:spacing w:val="0"/>
          <w:w w:val="100"/>
          <w:position w:val="0"/>
          <w:sz w:val="15"/>
          <w:szCs w:val="15"/>
        </w:rPr>
        <w:t>12 —</w:t>
      </w:r>
      <w:r>
        <w:rPr>
          <w:color w:val="000000"/>
          <w:spacing w:val="0"/>
          <w:w w:val="100"/>
          <w:position w:val="0"/>
          <w:sz w:val="15"/>
          <w:szCs w:val="15"/>
        </w:rPr>
        <w:t xml:space="preserve"> выклю</w:t>
        <w:softHyphen/>
        <w:t xml:space="preserve">чатели; </w:t>
      </w:r>
      <w:r>
        <w:rPr>
          <w:b/>
          <w:bCs/>
          <w:i/>
          <w:iCs/>
          <w:color w:val="000000"/>
          <w:spacing w:val="0"/>
          <w:w w:val="100"/>
          <w:position w:val="0"/>
          <w:sz w:val="15"/>
          <w:szCs w:val="15"/>
        </w:rPr>
        <w:t>13—</w:t>
      </w:r>
      <w:r>
        <w:rPr>
          <w:color w:val="000000"/>
          <w:spacing w:val="0"/>
          <w:w w:val="100"/>
          <w:position w:val="0"/>
          <w:sz w:val="15"/>
          <w:szCs w:val="15"/>
        </w:rPr>
        <w:t xml:space="preserve"> автоматические выключатели однополюсные АЕ1031; </w:t>
      </w:r>
      <w:r>
        <w:rPr>
          <w:b/>
          <w:bCs/>
          <w:i/>
          <w:iCs/>
          <w:color w:val="000000"/>
          <w:spacing w:val="0"/>
          <w:w w:val="100"/>
          <w:position w:val="0"/>
          <w:sz w:val="15"/>
          <w:szCs w:val="15"/>
        </w:rPr>
        <w:t>14—</w:t>
      </w:r>
      <w:r>
        <w:rPr>
          <w:color w:val="000000"/>
          <w:spacing w:val="0"/>
          <w:w w:val="100"/>
          <w:position w:val="0"/>
          <w:sz w:val="15"/>
          <w:szCs w:val="15"/>
        </w:rPr>
        <w:t>автома</w:t>
        <w:softHyphen/>
        <w:t>тические выключатели трехполюсвые АЕ2046</w:t>
        <w:br w:type="page"/>
      </w:r>
      <w:r>
        <w:rPr>
          <w:rStyle w:val="CharStyle23"/>
        </w:rPr>
        <w:t>ЩО-70 с большим набором различных схем на предохра</w:t>
        <w:softHyphen/>
        <w:t>нителях и автоматических выключателях.</w:t>
      </w:r>
    </w:p>
    <w:p>
      <w:pPr>
        <w:pStyle w:val="Style22"/>
        <w:keepNext w:val="0"/>
        <w:keepLines w:val="0"/>
        <w:widowControl w:val="0"/>
        <w:shd w:val="clear" w:color="auto" w:fill="auto"/>
        <w:bidi w:val="0"/>
        <w:spacing w:before="0" w:after="260" w:line="204" w:lineRule="auto"/>
        <w:ind w:left="0" w:right="0" w:firstLine="340"/>
        <w:jc w:val="both"/>
      </w:pPr>
      <w:r>
        <w:rPr>
          <w:color w:val="000000"/>
          <w:spacing w:val="0"/>
          <w:w w:val="100"/>
          <w:position w:val="0"/>
        </w:rPr>
        <w:t>Следует отметить, что для успешного крупносерийного производства ВРУ и полного обеспечения такими устрой</w:t>
        <w:softHyphen/>
        <w:t>ствами массового жилищного и гражданского строительст</w:t>
        <w:softHyphen/>
        <w:t>ва необходима дальнейшая типизация и унификация этих устройств. Прогрессивная тенденция крупноблочного, объ</w:t>
        <w:softHyphen/>
        <w:t>емного изготовления комплектных устройств, бесспорно, должна отразиться на конструкции ВРУ. Целесообразно вы</w:t>
        <w:softHyphen/>
        <w:t>полнение ВРУ в виде одинарных блоков-шкафов со всей полностью соединенной аппаратурой. Некоторый избыток в аппаратуре против требуемой по проекту, установленной в таких ВРУ, всегда может быть компенсирован сокраще</w:t>
        <w:softHyphen/>
        <w:t>нием запасных аппаратов, передаваемых заводом-постав</w:t>
        <w:softHyphen/>
        <w:t>щиком заказчику.</w:t>
      </w:r>
    </w:p>
    <w:p>
      <w:pPr>
        <w:pStyle w:val="Style27"/>
        <w:keepNext w:val="0"/>
        <w:keepLines w:val="0"/>
        <w:widowControl w:val="0"/>
        <w:numPr>
          <w:ilvl w:val="0"/>
          <w:numId w:val="101"/>
        </w:numPr>
        <w:shd w:val="clear" w:color="auto" w:fill="auto"/>
        <w:tabs>
          <w:tab w:pos="570" w:val="left"/>
        </w:tabs>
        <w:bidi w:val="0"/>
        <w:spacing w:before="0" w:line="240" w:lineRule="auto"/>
        <w:ind w:left="0" w:right="0" w:firstLine="0"/>
        <w:jc w:val="both"/>
      </w:pPr>
      <w:bookmarkStart w:id="257" w:name="bookmark257"/>
      <w:bookmarkEnd w:id="257"/>
      <w:r>
        <w:rPr>
          <w:color w:val="000000"/>
          <w:spacing w:val="0"/>
          <w:w w:val="100"/>
          <w:position w:val="0"/>
        </w:rPr>
        <w:t>Распределительные пункты и щитки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Распределительные пункты и щитки подразделяются:</w:t>
      </w:r>
    </w:p>
    <w:p>
      <w:pPr>
        <w:pStyle w:val="Style22"/>
        <w:keepNext w:val="0"/>
        <w:keepLines w:val="0"/>
        <w:widowControl w:val="0"/>
        <w:shd w:val="clear" w:color="auto" w:fill="auto"/>
        <w:tabs>
          <w:tab w:pos="634" w:val="left"/>
        </w:tabs>
        <w:bidi w:val="0"/>
        <w:spacing w:before="0" w:after="0" w:line="204" w:lineRule="auto"/>
        <w:ind w:left="0" w:right="0" w:firstLine="340"/>
        <w:jc w:val="both"/>
      </w:pPr>
      <w:bookmarkStart w:id="258" w:name="bookmark258"/>
      <w:r>
        <w:rPr>
          <w:color w:val="000000"/>
          <w:spacing w:val="0"/>
          <w:w w:val="100"/>
          <w:position w:val="0"/>
        </w:rPr>
        <w:t>а</w:t>
      </w:r>
      <w:bookmarkEnd w:id="258"/>
      <w:r>
        <w:rPr>
          <w:color w:val="000000"/>
          <w:spacing w:val="0"/>
          <w:w w:val="100"/>
          <w:position w:val="0"/>
        </w:rPr>
        <w:t>)</w:t>
        <w:tab/>
        <w:t>по типам аппаратов на отходящих линиях — с пре</w:t>
        <w:softHyphen/>
        <w:t>дохранителями, с автоматическими выключателями;</w:t>
      </w:r>
    </w:p>
    <w:p>
      <w:pPr>
        <w:pStyle w:val="Style22"/>
        <w:keepNext w:val="0"/>
        <w:keepLines w:val="0"/>
        <w:widowControl w:val="0"/>
        <w:shd w:val="clear" w:color="auto" w:fill="auto"/>
        <w:tabs>
          <w:tab w:pos="634" w:val="left"/>
        </w:tabs>
        <w:bidi w:val="0"/>
        <w:spacing w:before="0" w:after="0" w:line="204" w:lineRule="auto"/>
        <w:ind w:left="0" w:right="0" w:firstLine="340"/>
        <w:jc w:val="both"/>
      </w:pPr>
      <w:bookmarkStart w:id="259" w:name="bookmark259"/>
      <w:r>
        <w:rPr>
          <w:color w:val="000000"/>
          <w:spacing w:val="0"/>
          <w:w w:val="100"/>
          <w:position w:val="0"/>
        </w:rPr>
        <w:t>б</w:t>
      </w:r>
      <w:bookmarkEnd w:id="259"/>
      <w:r>
        <w:rPr>
          <w:color w:val="000000"/>
          <w:spacing w:val="0"/>
          <w:w w:val="100"/>
          <w:position w:val="0"/>
        </w:rPr>
        <w:t>)</w:t>
        <w:tab/>
        <w:t>по схемам электрических соединений — для четырех-, трех- или двухпроводных отходящих линий, с вводными или без вводных аппаратов;</w:t>
      </w:r>
    </w:p>
    <w:p>
      <w:pPr>
        <w:pStyle w:val="Style22"/>
        <w:keepNext w:val="0"/>
        <w:keepLines w:val="0"/>
        <w:widowControl w:val="0"/>
        <w:shd w:val="clear" w:color="auto" w:fill="auto"/>
        <w:tabs>
          <w:tab w:pos="601" w:val="left"/>
        </w:tabs>
        <w:bidi w:val="0"/>
        <w:spacing w:before="0" w:after="0" w:line="204" w:lineRule="auto"/>
        <w:ind w:left="0" w:right="0" w:firstLine="340"/>
        <w:jc w:val="both"/>
      </w:pPr>
      <w:bookmarkStart w:id="260" w:name="bookmark260"/>
      <w:r>
        <w:rPr>
          <w:color w:val="000000"/>
          <w:spacing w:val="0"/>
          <w:w w:val="100"/>
          <w:position w:val="0"/>
        </w:rPr>
        <w:t>в</w:t>
      </w:r>
      <w:bookmarkEnd w:id="260"/>
      <w:r>
        <w:rPr>
          <w:color w:val="000000"/>
          <w:spacing w:val="0"/>
          <w:w w:val="100"/>
          <w:position w:val="0"/>
        </w:rPr>
        <w:t>)</w:t>
        <w:tab/>
        <w:t>по роду защиты от воздействия окружающей среды (виды защиты регламентированы ГОСТ);</w:t>
      </w:r>
    </w:p>
    <w:p>
      <w:pPr>
        <w:pStyle w:val="Style22"/>
        <w:keepNext w:val="0"/>
        <w:keepLines w:val="0"/>
        <w:widowControl w:val="0"/>
        <w:shd w:val="clear" w:color="auto" w:fill="auto"/>
        <w:tabs>
          <w:tab w:pos="620" w:val="left"/>
        </w:tabs>
        <w:bidi w:val="0"/>
        <w:spacing w:before="0" w:after="0" w:line="204" w:lineRule="auto"/>
        <w:ind w:left="0" w:right="0" w:firstLine="340"/>
        <w:jc w:val="both"/>
      </w:pPr>
      <w:bookmarkStart w:id="261" w:name="bookmark261"/>
      <w:r>
        <w:rPr>
          <w:color w:val="000000"/>
          <w:spacing w:val="0"/>
          <w:w w:val="100"/>
          <w:position w:val="0"/>
        </w:rPr>
        <w:t>г</w:t>
      </w:r>
      <w:bookmarkEnd w:id="261"/>
      <w:r>
        <w:rPr>
          <w:color w:val="000000"/>
          <w:spacing w:val="0"/>
          <w:w w:val="100"/>
          <w:position w:val="0"/>
        </w:rPr>
        <w:t>)</w:t>
        <w:tab/>
        <w:t>по способу установки — навесные, напольные и утоп</w:t>
        <w:softHyphen/>
        <w:t>ленные.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Существуют щитки, предназначенные специально для жилых зданий, и щитки и распределительные пункты, пред</w:t>
        <w:softHyphen/>
        <w:t>назначенные для установки в различных общественных зда</w:t>
        <w:softHyphen/>
        <w:t>ниях.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жилых зданиях применяются щитки следующих ви</w:t>
        <w:softHyphen/>
        <w:t>дов: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а) этажные (лестничные) защитные с аппаратурой за</w:t>
        <w:softHyphen/>
        <w:t>щиты вводов в квартиры; б) этажные (лестничные) учетные с аппаратурой защиты групповых линий квартир, счетчи</w:t>
        <w:softHyphen/>
        <w:t>ками и коммутационными аппаратами, устанавливаемыми перед счетчиками; в) этажные (лестничные), совмещенные со счетчиками и аппаратурой, такими же, как в этажных лестничных учетных щитках, и, кроме того, имеющие до</w:t>
        <w:softHyphen/>
        <w:t>полнительное отделение, в котором размещаются устройст</w:t>
        <w:softHyphen/>
        <w:t>ва телефонной, радиотрансляционной и телевизионной се</w:t>
        <w:softHyphen/>
        <w:t>тей; г) квартирные с аппаратурой защиты групп, счетчи</w:t>
        <w:softHyphen/>
        <w:br w:type="page"/>
      </w:r>
      <w:r>
        <w:rPr>
          <w:color w:val="000000"/>
          <w:spacing w:val="0"/>
          <w:w w:val="100"/>
          <w:position w:val="0"/>
        </w:rPr>
        <w:t>ками и коммутационными (допускающими коммутацию под нагрузкой) аппаратами на вводах.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Для перечисленных щитков стандарт рекомендует ав</w:t>
        <w:softHyphen/>
        <w:t>томатические выключатели, но допускает также примене</w:t>
        <w:softHyphen/>
        <w:t>ние резьбовых предохранителей. Этажный щиток для уста</w:t>
        <w:softHyphen/>
        <w:t>новки в нише представляет собой раму с шасси и дверью. На шасси рамы, на отдельных основаниях укреплены счет</w:t>
        <w:softHyphen/>
      </w:r>
      <w:r>
        <w:rPr>
          <w:color w:val="000000"/>
          <w:spacing w:val="0"/>
          <w:w w:val="100"/>
          <w:position w:val="0"/>
        </w:rPr>
        <w:t>чики, защитные и коммутационные аппараты и зажимы. В пределах щитка выполнены все соединения. Этажные щит</w:t>
        <w:softHyphen/>
        <w:t>ки защитные содержат только защитную аппаратуру вводов в квартиры и применяются, когда счетчики и защитная ап</w:t>
        <w:softHyphen/>
        <w:t>паратура групповых линий квартир установлены на квар</w:t>
        <w:softHyphen/>
        <w:t>тирных щитках.</w:t>
      </w:r>
    </w:p>
    <w:p>
      <w:pPr>
        <w:widowControl w:val="0"/>
        <w:spacing w:line="1" w:lineRule="exact"/>
      </w:pPr>
      <w:r>
        <w:drawing>
          <wp:anchor distT="25400" distB="0" distL="0" distR="0" simplePos="0" relativeHeight="125829578" behindDoc="0" locked="0" layoutInCell="1" allowOverlap="1">
            <wp:simplePos x="0" y="0"/>
            <wp:positionH relativeFrom="page">
              <wp:posOffset>564515</wp:posOffset>
            </wp:positionH>
            <wp:positionV relativeFrom="paragraph">
              <wp:posOffset>25400</wp:posOffset>
            </wp:positionV>
            <wp:extent cx="2548255" cy="3072130"/>
            <wp:wrapTopAndBottom/>
            <wp:docPr id="643" name="Shape 643"/>
            <a:graphic xmlns:a="http://schemas.openxmlformats.org/drawingml/2006/main">
              <a:graphicData uri="http://schemas.openxmlformats.org/drawingml/2006/picture">
                <pic:pic xmlns:pic="http://schemas.openxmlformats.org/drawingml/2006/picture">
                  <pic:nvPicPr>
                    <pic:cNvPr id="644" name="Picture box 644"/>
                    <pic:cNvPicPr/>
                  </pic:nvPicPr>
                  <pic:blipFill>
                    <a:blip r:embed="rId449"/>
                    <a:stretch/>
                  </pic:blipFill>
                  <pic:spPr>
                    <a:xfrm>
                      <a:ext cx="2548255" cy="3072130"/>
                    </a:xfrm>
                    <a:prstGeom prst="rect"/>
                  </pic:spPr>
                </pic:pic>
              </a:graphicData>
            </a:graphic>
          </wp:anchor>
        </w:drawing>
      </w:r>
      <w:r>
        <w:drawing>
          <wp:anchor distT="150495" distB="299085" distL="0" distR="0" simplePos="0" relativeHeight="125829579" behindDoc="0" locked="0" layoutInCell="1" allowOverlap="1">
            <wp:simplePos x="0" y="0"/>
            <wp:positionH relativeFrom="page">
              <wp:posOffset>3106420</wp:posOffset>
            </wp:positionH>
            <wp:positionV relativeFrom="paragraph">
              <wp:posOffset>150495</wp:posOffset>
            </wp:positionV>
            <wp:extent cx="804545" cy="2645410"/>
            <wp:wrapTopAndBottom/>
            <wp:docPr id="645" name="Shape 645"/>
            <a:graphic xmlns:a="http://schemas.openxmlformats.org/drawingml/2006/main">
              <a:graphicData uri="http://schemas.openxmlformats.org/drawingml/2006/picture">
                <pic:pic xmlns:pic="http://schemas.openxmlformats.org/drawingml/2006/picture">
                  <pic:nvPicPr>
                    <pic:cNvPr id="646" name="Picture box 646"/>
                    <pic:cNvPicPr/>
                  </pic:nvPicPr>
                  <pic:blipFill>
                    <a:blip r:embed="rId451"/>
                    <a:stretch/>
                  </pic:blipFill>
                  <pic:spPr>
                    <a:xfrm>
                      <a:ext cx="804545" cy="2645410"/>
                    </a:xfrm>
                    <a:prstGeom prst="rect"/>
                  </pic:spPr>
                </pic:pic>
              </a:graphicData>
            </a:graphic>
          </wp:anchor>
        </w:drawing>
      </w:r>
    </w:p>
    <w:p>
      <w:pPr>
        <w:pStyle w:val="Style22"/>
        <w:keepNext w:val="0"/>
        <w:keepLines w:val="0"/>
        <w:widowControl w:val="0"/>
        <w:shd w:val="clear" w:color="auto" w:fill="auto"/>
        <w:bidi w:val="0"/>
        <w:spacing w:before="0" w:after="160" w:line="202" w:lineRule="auto"/>
        <w:ind w:left="0" w:right="0"/>
        <w:jc w:val="both"/>
      </w:pPr>
      <w:r>
        <w:rPr>
          <w:color w:val="000000"/>
          <w:spacing w:val="0"/>
          <w:w w:val="100"/>
          <w:position w:val="0"/>
        </w:rPr>
        <w:t>На рис. 17.3 показан этажный щиток для присоединения четырех квартирных щитков. На шасси рамы справа и сле</w:t>
        <w:softHyphen/>
        <w:t>ва установлены четыре автоматических выключателя, от</w:t>
        <w:softHyphen/>
        <w:t>ветвительные зажимы для присоединения автоматических выключателей к проводам магистрали (стояка) и зажимы для присоединения нулевых проводов вводов в квартиры к</w:t>
        <w:br w:type="page"/>
      </w:r>
      <w:r>
        <w:rPr>
          <w:color w:val="000000"/>
          <w:spacing w:val="0"/>
          <w:w w:val="100"/>
          <w:position w:val="0"/>
        </w:rPr>
        <w:t>нулевому проводу питающей линии. Щиток укрепляется в нише при помощи четырех распорных болтов, имеющихся на шасси. Провода магистрали, таким образом, проходят в нише, но они не мешают установке или снятию щитка и могут прокладываться как до, так и после его установки. Дверца щитка удерживается в закрытом положении за</w:t>
        <w:softHyphen/>
        <w:t>щелкой.</w:t>
      </w:r>
    </w:p>
    <w:p>
      <w:pPr>
        <w:widowControl w:val="0"/>
        <w:jc w:val="center"/>
        <w:rPr>
          <w:sz w:val="2"/>
          <w:szCs w:val="2"/>
        </w:rPr>
      </w:pPr>
      <w:r>
        <w:drawing>
          <wp:inline>
            <wp:extent cx="2865120" cy="2663825"/>
            <wp:docPr id="647" name="Picutre 647"/>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453"/>
                    <a:stretch/>
                  </pic:blipFill>
                  <pic:spPr>
                    <a:xfrm>
                      <a:ext cx="2865120" cy="2663825"/>
                    </a:xfrm>
                    <a:prstGeom prst="rect"/>
                  </pic:spPr>
                </pic:pic>
              </a:graphicData>
            </a:graphic>
          </wp:inline>
        </w:drawing>
      </w:r>
    </w:p>
    <w:p>
      <w:pPr>
        <w:pStyle w:val="Style42"/>
        <w:keepNext w:val="0"/>
        <w:keepLines w:val="0"/>
        <w:widowControl w:val="0"/>
        <w:shd w:val="clear" w:color="auto" w:fill="auto"/>
        <w:bidi w:val="0"/>
        <w:spacing w:before="0" w:after="40" w:line="240" w:lineRule="auto"/>
        <w:ind w:left="0" w:right="0" w:firstLine="0"/>
        <w:jc w:val="left"/>
      </w:pPr>
      <w:r>
        <w:rPr>
          <w:color w:val="000000"/>
          <w:spacing w:val="0"/>
          <w:w w:val="100"/>
          <w:position w:val="0"/>
        </w:rPr>
        <w:t>Рис. 17.4. Этажный щиток типа ШЛС-4:</w:t>
      </w:r>
    </w:p>
    <w:p>
      <w:pPr>
        <w:pStyle w:val="Style42"/>
        <w:keepNext w:val="0"/>
        <w:keepLines w:val="0"/>
        <w:widowControl w:val="0"/>
        <w:shd w:val="clear" w:color="auto" w:fill="auto"/>
        <w:tabs>
          <w:tab w:pos="3350" w:val="left"/>
        </w:tabs>
        <w:bidi w:val="0"/>
        <w:spacing w:before="0" w:after="0" w:line="240" w:lineRule="auto"/>
        <w:ind w:left="0" w:right="0" w:firstLine="0"/>
        <w:jc w:val="left"/>
        <w:rPr>
          <w:sz w:val="15"/>
          <w:szCs w:val="15"/>
        </w:rPr>
      </w:pPr>
      <w:r>
        <w:rPr>
          <w:color w:val="000000"/>
          <w:spacing w:val="0"/>
          <w:w w:val="100"/>
          <w:position w:val="0"/>
          <w:sz w:val="15"/>
          <w:szCs w:val="15"/>
        </w:rPr>
        <w:t>/ — выключатель автоматический АЕ1031;</w:t>
        <w:tab/>
      </w:r>
      <w:r>
        <w:rPr>
          <w:b/>
          <w:bCs/>
          <w:i/>
          <w:iCs/>
          <w:color w:val="000000"/>
          <w:spacing w:val="0"/>
          <w:w w:val="100"/>
          <w:position w:val="0"/>
          <w:sz w:val="15"/>
          <w:szCs w:val="15"/>
        </w:rPr>
        <w:t>2</w:t>
      </w:r>
      <w:r>
        <w:rPr>
          <w:color w:val="000000"/>
          <w:spacing w:val="0"/>
          <w:w w:val="100"/>
          <w:position w:val="0"/>
          <w:sz w:val="15"/>
          <w:szCs w:val="15"/>
        </w:rPr>
        <w:t xml:space="preserve"> — выключатель автоматический</w:t>
      </w:r>
    </w:p>
    <w:p>
      <w:pPr>
        <w:pStyle w:val="Style42"/>
        <w:keepNext w:val="0"/>
        <w:keepLines w:val="0"/>
        <w:widowControl w:val="0"/>
        <w:shd w:val="clear" w:color="auto" w:fill="auto"/>
        <w:bidi w:val="0"/>
        <w:spacing w:before="0" w:after="0" w:line="185" w:lineRule="auto"/>
        <w:ind w:left="0" w:right="0" w:firstLine="0"/>
        <w:jc w:val="left"/>
        <w:rPr>
          <w:sz w:val="15"/>
          <w:szCs w:val="15"/>
        </w:rPr>
      </w:pPr>
      <w:r>
        <w:rPr>
          <w:color w:val="000000"/>
          <w:spacing w:val="0"/>
          <w:w w:val="100"/>
          <w:position w:val="0"/>
          <w:sz w:val="15"/>
          <w:szCs w:val="15"/>
        </w:rPr>
        <w:t xml:space="preserve">АП50; 3 — розетка У-94-0; </w:t>
      </w:r>
      <w:r>
        <w:rPr>
          <w:b/>
          <w:bCs/>
          <w:i/>
          <w:iCs/>
          <w:color w:val="000000"/>
          <w:spacing w:val="0"/>
          <w:w w:val="100"/>
          <w:position w:val="0"/>
          <w:sz w:val="15"/>
          <w:szCs w:val="15"/>
        </w:rPr>
        <w:t>4</w:t>
      </w:r>
      <w:r>
        <w:rPr>
          <w:color w:val="000000"/>
          <w:spacing w:val="0"/>
          <w:w w:val="100"/>
          <w:position w:val="0"/>
          <w:sz w:val="15"/>
          <w:szCs w:val="15"/>
        </w:rPr>
        <w:t xml:space="preserve"> — счетчик однофазный типа СО</w:t>
      </w:r>
    </w:p>
    <w:p>
      <w:pPr>
        <w:widowControl w:val="0"/>
        <w:spacing w:after="439" w:line="1" w:lineRule="exact"/>
      </w:pP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На этажных щитках учетных (обычно запирающийся электрошкаф) сосредоточена вся защитная аппаратура и счетчики квартир. В пределах щитка (т. е. до ответвитель</w:t>
        <w:softHyphen/>
        <w:t>ных зажимов) выполнены все соединения. В верхнем отсе</w:t>
        <w:softHyphen/>
        <w:t>ке, куда имеют доступ жильцы, расположены автоматиче</w:t>
        <w:softHyphen/>
        <w:t>ские выключатели для защиты групповых квартирных се</w:t>
        <w:softHyphen/>
        <w:t>тей и автоматические или пакетные выключатели для пол</w:t>
        <w:softHyphen/>
        <w:t>ного отключения квартирной сети.</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 нижнем отсеке, куда доступ имеют только работники энергосбыта, установлены счетчики. Перед циферблатами счетчиков в двери имеются окна, закрытые стеклами.</w:t>
        <w:br w:type="page"/>
      </w:r>
      <w:r>
        <w:rPr>
          <w:color w:val="000000"/>
          <w:spacing w:val="0"/>
          <w:w w:val="100"/>
          <w:position w:val="0"/>
        </w:rPr>
        <w:t>Щиток укрепляется в нише при помощи четырех распорных болтов, имеющихся на шасси.</w:t>
      </w:r>
    </w:p>
    <w:p>
      <w:pPr>
        <w:pStyle w:val="Style22"/>
        <w:keepNext w:val="0"/>
        <w:keepLines w:val="0"/>
        <w:widowControl w:val="0"/>
        <w:shd w:val="clear" w:color="auto" w:fill="auto"/>
        <w:bidi w:val="0"/>
        <w:spacing w:before="0" w:after="0" w:line="209" w:lineRule="auto"/>
        <w:ind w:left="0" w:right="0"/>
        <w:jc w:val="both"/>
      </w:pPr>
      <w:r>
        <mc:AlternateContent>
          <mc:Choice Requires="wps">
            <w:drawing>
              <wp:anchor distT="0" distB="0" distL="114300" distR="114300" simplePos="0" relativeHeight="125829580" behindDoc="0" locked="0" layoutInCell="1" allowOverlap="1">
                <wp:simplePos x="0" y="0"/>
                <wp:positionH relativeFrom="page">
                  <wp:posOffset>365125</wp:posOffset>
                </wp:positionH>
                <wp:positionV relativeFrom="margin">
                  <wp:posOffset>571500</wp:posOffset>
                </wp:positionV>
                <wp:extent cx="3730625" cy="426720"/>
                <wp:wrapTopAndBottom/>
                <wp:docPr id="648" name="Shape 648"/>
                <a:graphic xmlns:a="http://schemas.openxmlformats.org/drawingml/2006/main">
                  <a:graphicData uri="http://schemas.microsoft.com/office/word/2010/wordprocessingShape">
                    <wps:wsp>
                      <wps:cNvSpPr txBox="1"/>
                      <wps:spPr>
                        <a:xfrm>
                          <a:ext cx="3730625" cy="426720"/>
                        </a:xfrm>
                        <a:prstGeom prst="rect"/>
                        <a:noFill/>
                      </wps:spPr>
                      <wps:txbx>
                        <w:txbxContent>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учетного щитка наличием отсека для аппаратуры телефон</w:t>
                              <w:softHyphen/>
                              <w:t>ных, радиотрансляционных и телевизионных сетей.</w:t>
                            </w:r>
                          </w:p>
                          <w:p>
                            <w:pPr>
                              <w:pStyle w:val="Style22"/>
                              <w:keepNext w:val="0"/>
                              <w:keepLines w:val="0"/>
                              <w:widowControl w:val="0"/>
                              <w:shd w:val="clear" w:color="auto" w:fill="auto"/>
                              <w:bidi w:val="0"/>
                              <w:spacing w:before="0" w:after="0" w:line="226" w:lineRule="auto"/>
                              <w:ind w:left="0" w:right="0"/>
                              <w:jc w:val="left"/>
                            </w:pPr>
                            <w:r>
                              <w:rPr>
                                <w:b/>
                                <w:bCs/>
                                <w:color w:val="000000"/>
                                <w:spacing w:val="0"/>
                                <w:w w:val="100"/>
                                <w:position w:val="0"/>
                                <w:sz w:val="20"/>
                                <w:szCs w:val="20"/>
                              </w:rPr>
                              <w:t xml:space="preserve">Этажный щиток совмещенный </w:t>
                            </w:r>
                            <w:r>
                              <w:rPr>
                                <w:color w:val="000000"/>
                                <w:spacing w:val="0"/>
                                <w:w w:val="100"/>
                                <w:position w:val="0"/>
                              </w:rPr>
                              <w:t>типа ШЛС-4, применяе</w:t>
                              <w:softHyphen/>
                            </w:r>
                          </w:p>
                        </w:txbxContent>
                      </wps:txbx>
                      <wps:bodyPr lIns="0" tIns="0" rIns="0" bIns="0">
                        <a:noAutoFit/>
                      </wps:bodyPr>
                    </wps:wsp>
                  </a:graphicData>
                </a:graphic>
              </wp:anchor>
            </w:drawing>
          </mc:Choice>
          <mc:Fallback>
            <w:pict>
              <v:shape id="_x0000_s1674" type="#_x0000_t202" style="position:absolute;margin-left:28.75pt;margin-top:45.pt;width:293.75pt;height:33.600000000000001pt;z-index:-125829173;mso-wrap-distance-left: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учетного щитка наличием отсека для аппаратуры телефон</w:t>
                        <w:softHyphen/>
                        <w:t>ных, радиотрансляционных и телевизионных сетей.</w:t>
                      </w:r>
                    </w:p>
                    <w:p>
                      <w:pPr>
                        <w:pStyle w:val="Style22"/>
                        <w:keepNext w:val="0"/>
                        <w:keepLines w:val="0"/>
                        <w:widowControl w:val="0"/>
                        <w:shd w:val="clear" w:color="auto" w:fill="auto"/>
                        <w:bidi w:val="0"/>
                        <w:spacing w:before="0" w:after="0" w:line="226" w:lineRule="auto"/>
                        <w:ind w:left="0" w:right="0"/>
                        <w:jc w:val="left"/>
                      </w:pPr>
                      <w:r>
                        <w:rPr>
                          <w:b/>
                          <w:bCs/>
                          <w:color w:val="000000"/>
                          <w:spacing w:val="0"/>
                          <w:w w:val="100"/>
                          <w:position w:val="0"/>
                          <w:sz w:val="20"/>
                          <w:szCs w:val="20"/>
                        </w:rPr>
                        <w:t xml:space="preserve">Этажный щиток совмещенный </w:t>
                      </w:r>
                      <w:r>
                        <w:rPr>
                          <w:color w:val="000000"/>
                          <w:spacing w:val="0"/>
                          <w:w w:val="100"/>
                          <w:position w:val="0"/>
                        </w:rPr>
                        <w:t>типа ШЛС-4, применяе</w:t>
                        <w:softHyphen/>
                      </w:r>
                    </w:p>
                  </w:txbxContent>
                </v:textbox>
                <w10:wrap type="topAndBottom" anchorx="page" anchory="margin"/>
              </v:shape>
            </w:pict>
          </mc:Fallback>
        </mc:AlternateContent>
      </w:r>
      <w:r>
        <w:rPr>
          <w:color w:val="000000"/>
          <w:spacing w:val="0"/>
          <w:w w:val="100"/>
          <w:position w:val="0"/>
        </w:rPr>
        <w:t xml:space="preserve">Этажный щиток совмещенный отличается от этажного </w:t>
      </w:r>
      <w:r>
        <w:rPr>
          <w:color w:val="000000"/>
          <w:spacing w:val="0"/>
          <w:w w:val="100"/>
          <w:position w:val="0"/>
        </w:rPr>
        <w:t>мый в Москве, для установки в 17.4. На рис. 17.5 показан об</w:t>
        <w:softHyphen/>
        <w:t>щий вид установки щитка ШЛС-4 в специальном железо</w:t>
        <w:softHyphen/>
        <w:t>бетонном электроблоке. В этом же блоке размещаются шкафы ШАС, в которых устанавлива</w:t>
        <w:softHyphen/>
        <w:t>ются (только на первом эта</w:t>
        <w:softHyphen/>
        <w:t>же) автоматические выключа</w:t>
        <w:softHyphen/>
        <w:t>тели для защиты стояков и их отключения при ремонтах. В верхней части блока уста</w:t>
        <w:softHyphen/>
        <w:t>навливается обрамление ОД-9 с дверкой для протяжки про</w:t>
        <w:softHyphen/>
        <w:t>водов.</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 xml:space="preserve">Квартирные щитки </w:t>
      </w:r>
      <w:r>
        <w:rPr>
          <w:color w:val="000000"/>
          <w:spacing w:val="0"/>
          <w:w w:val="100"/>
          <w:position w:val="0"/>
        </w:rPr>
        <w:t>содер</w:t>
        <w:softHyphen/>
        <w:t>жат счетчики и аппаратуру защиты групповых линий квар</w:t>
        <w:softHyphen/>
        <w:t>тирной сети и применяются, если счетчики и аппаратура не вынесены на этажные щит-</w:t>
      </w:r>
    </w:p>
    <w:p>
      <w:pPr>
        <w:pStyle w:val="Style30"/>
        <w:keepNext w:val="0"/>
        <w:keepLines w:val="0"/>
        <w:widowControl w:val="0"/>
        <w:shd w:val="clear" w:color="auto" w:fill="auto"/>
        <w:bidi w:val="0"/>
        <w:spacing w:before="0" w:after="120" w:line="178" w:lineRule="auto"/>
        <w:ind w:left="320" w:right="0" w:firstLine="20"/>
        <w:jc w:val="both"/>
      </w:pPr>
      <w:r>
        <w:drawing>
          <wp:anchor distT="201295" distB="499745" distL="74295" distR="64770" simplePos="0" relativeHeight="125829582" behindDoc="0" locked="0" layoutInCell="1" allowOverlap="1">
            <wp:simplePos x="0" y="0"/>
            <wp:positionH relativeFrom="page">
              <wp:posOffset>2508250</wp:posOffset>
            </wp:positionH>
            <wp:positionV relativeFrom="margin">
              <wp:posOffset>1202690</wp:posOffset>
            </wp:positionV>
            <wp:extent cx="1542415" cy="2127250"/>
            <wp:wrapSquare wrapText="left"/>
            <wp:docPr id="650" name="Shape 650"/>
            <a:graphic xmlns:a="http://schemas.openxmlformats.org/drawingml/2006/main">
              <a:graphicData uri="http://schemas.openxmlformats.org/drawingml/2006/picture">
                <pic:pic xmlns:pic="http://schemas.openxmlformats.org/drawingml/2006/picture">
                  <pic:nvPicPr>
                    <pic:cNvPr id="651" name="Picture box 651"/>
                    <pic:cNvPicPr/>
                  </pic:nvPicPr>
                  <pic:blipFill>
                    <a:blip r:embed="rId455"/>
                    <a:stretch/>
                  </pic:blipFill>
                  <pic:spPr>
                    <a:xfrm>
                      <a:ext cx="1542415" cy="212725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2459355</wp:posOffset>
                </wp:positionH>
                <wp:positionV relativeFrom="margin">
                  <wp:posOffset>1001395</wp:posOffset>
                </wp:positionV>
                <wp:extent cx="1630680" cy="179705"/>
                <wp:wrapNone/>
                <wp:docPr id="652" name="Shape 652"/>
                <a:graphic xmlns:a="http://schemas.openxmlformats.org/drawingml/2006/main">
                  <a:graphicData uri="http://schemas.microsoft.com/office/word/2010/wordprocessingShape">
                    <wps:wsp>
                      <wps:cNvSpPr txBox="1"/>
                      <wps:spPr>
                        <a:xfrm>
                          <a:ext cx="1630680" cy="17970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нишах показан на рис.</w:t>
                            </w:r>
                          </w:p>
                        </w:txbxContent>
                      </wps:txbx>
                      <wps:bodyPr lIns="0" tIns="0" rIns="0" bIns="0">
                        <a:noAutoFit/>
                      </wps:bodyPr>
                    </wps:wsp>
                  </a:graphicData>
                </a:graphic>
              </wp:anchor>
            </w:drawing>
          </mc:Choice>
          <mc:Fallback>
            <w:pict>
              <v:shape id="_x0000_s1678" type="#_x0000_t202" style="position:absolute;margin-left:193.65000000000001pt;margin-top:78.850000000000009pt;width:128.40000000000001pt;height:14.15pt;z-index:251657819;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нишах показан на рис.</w:t>
                      </w:r>
                    </w:p>
                  </w:txbxContent>
                </v:textbox>
                <w10:wrap anchorx="page" anchory="margin"/>
              </v:shape>
            </w:pict>
          </mc:Fallback>
        </mc:AlternateContent>
      </w:r>
      <w:r>
        <mc:AlternateContent>
          <mc:Choice Requires="wps">
            <w:drawing>
              <wp:anchor distT="0" distB="0" distL="0" distR="0" simplePos="0" relativeHeight="503316574" behindDoc="0" locked="0" layoutInCell="1" allowOverlap="1">
                <wp:simplePos x="0" y="0"/>
                <wp:positionH relativeFrom="page">
                  <wp:posOffset>2538730</wp:posOffset>
                </wp:positionH>
                <wp:positionV relativeFrom="margin">
                  <wp:posOffset>3476625</wp:posOffset>
                </wp:positionV>
                <wp:extent cx="1463040" cy="353695"/>
                <wp:wrapNone/>
                <wp:docPr id="654" name="Shape 654"/>
                <a:graphic xmlns:a="http://schemas.openxmlformats.org/drawingml/2006/main">
                  <a:graphicData uri="http://schemas.microsoft.com/office/word/2010/wordprocessingShape">
                    <wps:wsp>
                      <wps:cNvSpPr txBox="1"/>
                      <wps:spPr>
                        <a:xfrm>
                          <a:ext cx="1463040" cy="353695"/>
                        </a:xfrm>
                        <a:prstGeom prst="rect"/>
                        <a:noFill/>
                      </wps:spPr>
                      <wps:txbx>
                        <w:txbxContent>
                          <w:p>
                            <w:pPr>
                              <w:pStyle w:val="Style42"/>
                              <w:keepNext w:val="0"/>
                              <w:keepLines w:val="0"/>
                              <w:widowControl w:val="0"/>
                              <w:shd w:val="clear" w:color="auto" w:fill="auto"/>
                              <w:bidi w:val="0"/>
                              <w:spacing w:before="0" w:after="0" w:line="209" w:lineRule="auto"/>
                              <w:ind w:left="0" w:right="0" w:firstLine="0"/>
                              <w:jc w:val="left"/>
                            </w:pPr>
                            <w:r>
                              <w:rPr>
                                <w:color w:val="000000"/>
                                <w:spacing w:val="0"/>
                                <w:w w:val="100"/>
                                <w:position w:val="0"/>
                              </w:rPr>
                              <w:t>Рис. 17.5. Общий вид уста</w:t>
                              <w:softHyphen/>
                              <w:t>новки этажных щитков в электроблоке:</w:t>
                            </w:r>
                          </w:p>
                        </w:txbxContent>
                      </wps:txbx>
                      <wps:bodyPr lIns="0" tIns="0" rIns="0" bIns="0">
                        <a:noAutoFit/>
                      </wps:bodyPr>
                    </wps:wsp>
                  </a:graphicData>
                </a:graphic>
              </wp:anchor>
            </w:drawing>
          </mc:Choice>
          <mc:Fallback>
            <w:pict>
              <v:shape id="_x0000_s1680" type="#_x0000_t202" style="position:absolute;margin-left:199.90000000000001pt;margin-top:273.75pt;width:115.2pt;height:27.850000000000001pt;z-index:251657821;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09" w:lineRule="auto"/>
                        <w:ind w:left="0" w:right="0" w:firstLine="0"/>
                        <w:jc w:val="left"/>
                      </w:pPr>
                      <w:r>
                        <w:rPr>
                          <w:color w:val="000000"/>
                          <w:spacing w:val="0"/>
                          <w:w w:val="100"/>
                          <w:position w:val="0"/>
                        </w:rPr>
                        <w:t>Рис. 17.5. Общий вид уста</w:t>
                        <w:softHyphen/>
                        <w:t>новки этажных щитков в электроблоке:</w:t>
                      </w:r>
                    </w:p>
                  </w:txbxContent>
                </v:textbox>
                <w10:wrap anchorx="page" anchory="margin"/>
              </v:shape>
            </w:pict>
          </mc:Fallback>
        </mc:AlternateContent>
      </w:r>
      <w:r>
        <mc:AlternateContent>
          <mc:Choice Requires="wps">
            <w:drawing>
              <wp:anchor distT="0" distB="0" distL="0" distR="0" simplePos="0" relativeHeight="125829583" behindDoc="0" locked="0" layoutInCell="1" allowOverlap="1">
                <wp:simplePos x="0" y="0"/>
                <wp:positionH relativeFrom="page">
                  <wp:posOffset>353060</wp:posOffset>
                </wp:positionH>
                <wp:positionV relativeFrom="margin">
                  <wp:posOffset>3832860</wp:posOffset>
                </wp:positionV>
                <wp:extent cx="1987550" cy="557530"/>
                <wp:wrapSquare wrapText="right"/>
                <wp:docPr id="656" name="Shape 656"/>
                <a:graphic xmlns:a="http://schemas.openxmlformats.org/drawingml/2006/main">
                  <a:graphicData uri="http://schemas.microsoft.com/office/word/2010/wordprocessingShape">
                    <wps:wsp>
                      <wps:cNvSpPr txBox="1"/>
                      <wps:spPr>
                        <a:xfrm>
                          <a:ext cx="1987550" cy="557530"/>
                        </a:xfrm>
                        <a:prstGeom prst="rect"/>
                        <a:noFill/>
                      </wps:spPr>
                      <wps:txbx>
                        <w:txbxContent>
                          <w:p>
                            <w:pPr>
                              <w:pStyle w:val="Style22"/>
                              <w:keepNext w:val="0"/>
                              <w:keepLines w:val="0"/>
                              <w:widowControl w:val="0"/>
                              <w:shd w:val="clear" w:color="auto" w:fill="auto"/>
                              <w:bidi w:val="0"/>
                              <w:spacing w:before="0" w:after="0" w:line="199" w:lineRule="auto"/>
                              <w:ind w:left="0" w:right="0" w:firstLine="0"/>
                              <w:jc w:val="both"/>
                            </w:pPr>
                            <w:r>
                              <w:rPr>
                                <w:color w:val="000000"/>
                                <w:spacing w:val="0"/>
                                <w:w w:val="100"/>
                                <w:position w:val="0"/>
                              </w:rPr>
                              <w:t>ки. Существуют конструкции таких щитков для установки в нише ЩУН и на стене ЩУС.</w:t>
                            </w:r>
                          </w:p>
                          <w:p>
                            <w:pPr>
                              <w:pStyle w:val="Style22"/>
                              <w:keepNext w:val="0"/>
                              <w:keepLines w:val="0"/>
                              <w:widowControl w:val="0"/>
                              <w:shd w:val="clear" w:color="auto" w:fill="auto"/>
                              <w:bidi w:val="0"/>
                              <w:spacing w:before="0" w:after="0" w:line="218" w:lineRule="auto"/>
                              <w:ind w:left="0" w:right="0" w:firstLine="0"/>
                              <w:jc w:val="right"/>
                              <w:rPr>
                                <w:sz w:val="20"/>
                                <w:szCs w:val="20"/>
                              </w:rPr>
                            </w:pPr>
                            <w:r>
                              <w:rPr>
                                <w:b/>
                                <w:bCs/>
                                <w:color w:val="000000"/>
                                <w:spacing w:val="0"/>
                                <w:w w:val="100"/>
                                <w:position w:val="0"/>
                                <w:sz w:val="20"/>
                                <w:szCs w:val="20"/>
                              </w:rPr>
                              <w:t>Комплектный этажный рас-</w:t>
                            </w:r>
                          </w:p>
                        </w:txbxContent>
                      </wps:txbx>
                      <wps:bodyPr lIns="0" tIns="0" rIns="0" bIns="0">
                        <a:noAutoFit/>
                      </wps:bodyPr>
                    </wps:wsp>
                  </a:graphicData>
                </a:graphic>
              </wp:anchor>
            </w:drawing>
          </mc:Choice>
          <mc:Fallback>
            <w:pict>
              <v:shape id="_x0000_s1682" type="#_x0000_t202" style="position:absolute;margin-left:27.800000000000001pt;margin-top:301.80000000000001pt;width:156.5pt;height:43.899999999999999pt;z-index:-125829170;mso-wrap-distance-left:0;mso-wrap-distance-right:0;mso-position-horizontal-relative:page;mso-position-vertical-relative:margin" filled="f" stroked="f">
                <v:textbox inset="0,0,0,0">
                  <w:txbxContent>
                    <w:p>
                      <w:pPr>
                        <w:pStyle w:val="Style22"/>
                        <w:keepNext w:val="0"/>
                        <w:keepLines w:val="0"/>
                        <w:widowControl w:val="0"/>
                        <w:shd w:val="clear" w:color="auto" w:fill="auto"/>
                        <w:bidi w:val="0"/>
                        <w:spacing w:before="0" w:after="0" w:line="199" w:lineRule="auto"/>
                        <w:ind w:left="0" w:right="0" w:firstLine="0"/>
                        <w:jc w:val="both"/>
                      </w:pPr>
                      <w:r>
                        <w:rPr>
                          <w:color w:val="000000"/>
                          <w:spacing w:val="0"/>
                          <w:w w:val="100"/>
                          <w:position w:val="0"/>
                        </w:rPr>
                        <w:t>ки. Существуют конструкции таких щитков для установки в нише ЩУН и на стене ЩУС.</w:t>
                      </w:r>
                    </w:p>
                    <w:p>
                      <w:pPr>
                        <w:pStyle w:val="Style22"/>
                        <w:keepNext w:val="0"/>
                        <w:keepLines w:val="0"/>
                        <w:widowControl w:val="0"/>
                        <w:shd w:val="clear" w:color="auto" w:fill="auto"/>
                        <w:bidi w:val="0"/>
                        <w:spacing w:before="0" w:after="0" w:line="218" w:lineRule="auto"/>
                        <w:ind w:left="0" w:right="0" w:firstLine="0"/>
                        <w:jc w:val="right"/>
                        <w:rPr>
                          <w:sz w:val="20"/>
                          <w:szCs w:val="20"/>
                        </w:rPr>
                      </w:pPr>
                      <w:r>
                        <w:rPr>
                          <w:b/>
                          <w:bCs/>
                          <w:color w:val="000000"/>
                          <w:spacing w:val="0"/>
                          <w:w w:val="100"/>
                          <w:position w:val="0"/>
                          <w:sz w:val="20"/>
                          <w:szCs w:val="20"/>
                        </w:rPr>
                        <w:t>Комплектный этажный рас-</w:t>
                      </w:r>
                    </w:p>
                  </w:txbxContent>
                </v:textbox>
                <w10:wrap type="square" side="right" anchorx="page" anchory="margin"/>
              </v:shape>
            </w:pict>
          </mc:Fallback>
        </mc:AlternateContent>
      </w:r>
      <w:r>
        <w:rPr>
          <w:b/>
          <w:bCs/>
          <w:i/>
          <w:iCs/>
          <w:color w:val="000000"/>
          <w:spacing w:val="0"/>
          <w:w w:val="100"/>
          <w:position w:val="0"/>
        </w:rPr>
        <w:t>1 —</w:t>
      </w:r>
      <w:r>
        <w:rPr>
          <w:color w:val="000000"/>
          <w:spacing w:val="0"/>
          <w:w w:val="100"/>
          <w:position w:val="0"/>
        </w:rPr>
        <w:t xml:space="preserve"> электроблок; </w:t>
      </w:r>
      <w:r>
        <w:rPr>
          <w:b/>
          <w:bCs/>
          <w:i/>
          <w:iCs/>
          <w:color w:val="000000"/>
          <w:spacing w:val="0"/>
          <w:w w:val="100"/>
          <w:position w:val="0"/>
        </w:rPr>
        <w:t>2</w:t>
      </w:r>
      <w:r>
        <w:rPr>
          <w:color w:val="000000"/>
          <w:spacing w:val="0"/>
          <w:w w:val="100"/>
          <w:position w:val="0"/>
        </w:rPr>
        <w:t xml:space="preserve"> — обрамле</w:t>
        <w:softHyphen/>
        <w:t xml:space="preserve">ние; </w:t>
      </w:r>
      <w:r>
        <w:rPr>
          <w:b/>
          <w:bCs/>
          <w:i/>
          <w:iCs/>
          <w:color w:val="000000"/>
          <w:spacing w:val="0"/>
          <w:w w:val="100"/>
          <w:position w:val="0"/>
        </w:rPr>
        <w:t>3 —</w:t>
      </w:r>
      <w:r>
        <w:rPr>
          <w:color w:val="000000"/>
          <w:spacing w:val="0"/>
          <w:w w:val="100"/>
          <w:position w:val="0"/>
        </w:rPr>
        <w:t xml:space="preserve"> распределительный шкаф ШЛС-4; </w:t>
      </w:r>
      <w:r>
        <w:rPr>
          <w:b/>
          <w:bCs/>
          <w:i/>
          <w:iCs/>
          <w:color w:val="000000"/>
          <w:spacing w:val="0"/>
          <w:w w:val="100"/>
          <w:position w:val="0"/>
        </w:rPr>
        <w:t>4 —</w:t>
      </w:r>
      <w:r>
        <w:rPr>
          <w:color w:val="000000"/>
          <w:spacing w:val="0"/>
          <w:w w:val="100"/>
          <w:position w:val="0"/>
        </w:rPr>
        <w:t xml:space="preserve"> шкаф с авто</w:t>
        <w:softHyphen/>
        <w:t>матическим выключателем за</w:t>
        <w:softHyphen/>
        <w:t>щиты стояка типа ШАС</w:t>
      </w:r>
    </w:p>
    <w:p>
      <w:pPr>
        <w:pStyle w:val="Style22"/>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585" behindDoc="0" locked="0" layoutInCell="1" allowOverlap="1">
                <wp:simplePos x="0" y="0"/>
                <wp:positionH relativeFrom="page">
                  <wp:posOffset>349885</wp:posOffset>
                </wp:positionH>
                <wp:positionV relativeFrom="margin">
                  <wp:posOffset>4518660</wp:posOffset>
                </wp:positionV>
                <wp:extent cx="3749040" cy="563880"/>
                <wp:wrapTopAndBottom/>
                <wp:docPr id="658" name="Shape 658"/>
                <a:graphic xmlns:a="http://schemas.openxmlformats.org/drawingml/2006/main">
                  <a:graphicData uri="http://schemas.microsoft.com/office/word/2010/wordprocessingShape">
                    <wps:wsp>
                      <wps:cNvSpPr txBox="1"/>
                      <wps:spPr>
                        <a:xfrm>
                          <a:ext cx="3749040" cy="563880"/>
                        </a:xfrm>
                        <a:prstGeom prst="rect"/>
                        <a:noFill/>
                      </wps:spPr>
                      <wps:txbx>
                        <w:txbxContent>
                          <w:p>
                            <w:pPr>
                              <w:pStyle w:val="Style22"/>
                              <w:keepNext w:val="0"/>
                              <w:keepLines w:val="0"/>
                              <w:widowControl w:val="0"/>
                              <w:shd w:val="clear" w:color="auto" w:fill="auto"/>
                              <w:bidi w:val="0"/>
                              <w:spacing w:before="0" w:after="0" w:line="199" w:lineRule="auto"/>
                              <w:ind w:left="0" w:right="0" w:firstLine="0"/>
                              <w:jc w:val="both"/>
                            </w:pPr>
                            <w:r>
                              <w:rPr>
                                <w:color w:val="000000"/>
                                <w:spacing w:val="0"/>
                                <w:w w:val="100"/>
                                <w:position w:val="0"/>
                              </w:rPr>
                              <w:t>жилищного строительства является устройство типа КЭРТ, заменяющее собой щитки, устанавливаемые на этаже, а также бетонные электроблоки.</w:t>
                            </w:r>
                          </w:p>
                          <w:p>
                            <w:pPr>
                              <w:pStyle w:val="Style22"/>
                              <w:keepNext w:val="0"/>
                              <w:keepLines w:val="0"/>
                              <w:widowControl w:val="0"/>
                              <w:shd w:val="clear" w:color="auto" w:fill="auto"/>
                              <w:bidi w:val="0"/>
                              <w:spacing w:before="0" w:after="0" w:line="199" w:lineRule="auto"/>
                              <w:ind w:left="0" w:right="0"/>
                              <w:jc w:val="both"/>
                            </w:pPr>
                            <w:r>
                              <w:rPr>
                                <w:color w:val="000000"/>
                                <w:spacing w:val="0"/>
                                <w:w w:val="100"/>
                                <w:position w:val="0"/>
                              </w:rPr>
                              <w:t>Токопровод КЭРТ представляет собою шкафную метал</w:t>
                              <w:softHyphen/>
                            </w:r>
                          </w:p>
                        </w:txbxContent>
                      </wps:txbx>
                      <wps:bodyPr lIns="0" tIns="0" rIns="0" bIns="0">
                        <a:noAutoFit/>
                      </wps:bodyPr>
                    </wps:wsp>
                  </a:graphicData>
                </a:graphic>
              </wp:anchor>
            </w:drawing>
          </mc:Choice>
          <mc:Fallback>
            <w:pict>
              <v:shape id="_x0000_s1684" type="#_x0000_t202" style="position:absolute;margin-left:27.550000000000001pt;margin-top:355.80000000000001pt;width:295.19999999999999pt;height:44.399999999999999pt;z-index:-125829168;mso-wrap-distance-left:9.pt;mso-wrap-distance-right:9.pt;mso-position-horizontal-relative:page;mso-position-vertical-relative:margin" filled="f" stroked="f">
                <v:textbox inset="0,0,0,0">
                  <w:txbxContent>
                    <w:p>
                      <w:pPr>
                        <w:pStyle w:val="Style22"/>
                        <w:keepNext w:val="0"/>
                        <w:keepLines w:val="0"/>
                        <w:widowControl w:val="0"/>
                        <w:shd w:val="clear" w:color="auto" w:fill="auto"/>
                        <w:bidi w:val="0"/>
                        <w:spacing w:before="0" w:after="0" w:line="199" w:lineRule="auto"/>
                        <w:ind w:left="0" w:right="0" w:firstLine="0"/>
                        <w:jc w:val="both"/>
                      </w:pPr>
                      <w:r>
                        <w:rPr>
                          <w:color w:val="000000"/>
                          <w:spacing w:val="0"/>
                          <w:w w:val="100"/>
                          <w:position w:val="0"/>
                        </w:rPr>
                        <w:t>жилищного строительства является устройство типа КЭРТ, заменяющее собой щитки, устанавливаемые на этаже, а также бетонные электроблоки.</w:t>
                      </w:r>
                    </w:p>
                    <w:p>
                      <w:pPr>
                        <w:pStyle w:val="Style22"/>
                        <w:keepNext w:val="0"/>
                        <w:keepLines w:val="0"/>
                        <w:widowControl w:val="0"/>
                        <w:shd w:val="clear" w:color="auto" w:fill="auto"/>
                        <w:bidi w:val="0"/>
                        <w:spacing w:before="0" w:after="0" w:line="199" w:lineRule="auto"/>
                        <w:ind w:left="0" w:right="0"/>
                        <w:jc w:val="both"/>
                      </w:pPr>
                      <w:r>
                        <w:rPr>
                          <w:color w:val="000000"/>
                          <w:spacing w:val="0"/>
                          <w:w w:val="100"/>
                          <w:position w:val="0"/>
                        </w:rPr>
                        <w:t>Токопровод КЭРТ представляет собою шкафную метал</w:t>
                        <w:softHyphen/>
                      </w:r>
                    </w:p>
                  </w:txbxContent>
                </v:textbox>
                <w10:wrap type="topAndBottom" anchorx="page" anchory="margin"/>
              </v:shape>
            </w:pict>
          </mc:Fallback>
        </mc:AlternateContent>
      </w:r>
      <w:r>
        <w:rPr>
          <w:b/>
          <w:bCs/>
          <w:color w:val="000000"/>
          <w:spacing w:val="0"/>
          <w:w w:val="100"/>
          <w:position w:val="0"/>
          <w:sz w:val="20"/>
          <w:szCs w:val="20"/>
        </w:rPr>
        <w:t xml:space="preserve">пределительный токопровод (КЭРТ). </w:t>
      </w:r>
      <w:r>
        <w:rPr>
          <w:color w:val="000000"/>
          <w:spacing w:val="0"/>
          <w:w w:val="100"/>
          <w:position w:val="0"/>
        </w:rPr>
        <w:t xml:space="preserve">Перспективным для </w:t>
      </w:r>
      <w:r>
        <w:rPr>
          <w:color w:val="000000"/>
          <w:spacing w:val="0"/>
          <w:w w:val="100"/>
          <w:position w:val="0"/>
        </w:rPr>
        <w:t>лическую конструкцию заводского изготовления, которая поступает на строительную площадку в смонтированном виде. На строительстве необходимо выполнить межэтаж</w:t>
        <w:softHyphen/>
        <w:t>ные соединения проводов стояка (методом опрессования) и прокладку групповой сети и сетей связи. В КЭРТ преду</w:t>
        <w:softHyphen/>
        <w:t>смотрена возможность установки автоматических выключа</w:t>
        <w:softHyphen/>
        <w:t>телей защитного отключения, а также прокладки в кварти</w:t>
        <w:softHyphen/>
        <w:t>ры сетей переговорно-запорных устройств.</w:t>
      </w:r>
      <w:r>
        <w:br w:type="page"/>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 общественных зданиях применяются магистральные, групповые щитки и распределительные пункты для управ</w:t>
        <w:softHyphen/>
        <w:t>ления и защиты от КЗ и перегрузок групповых осветитель</w:t>
        <w:softHyphen/>
        <w:t>ных и силовых распределительных сетей.</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Существующие конструкции подразделяются:</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по типам аппаратов на отходящих линиях — с предо</w:t>
        <w:softHyphen/>
        <w:t>хранителями, с автоматическими выключателями;</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по схемам электрических соединений — для четырех-, трех-, двухпроводных отходящих линий, с вводными или без вводных аппаратов;</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по роду защиты от воздействия окружающей среды;</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по способу установки — навесные, утопленные, наполь</w:t>
        <w:softHyphen/>
        <w:t>ные;</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по наличию аппаратуры для дистанционного управления освещением.</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Из наиболее распространенных отметим распредели</w:t>
        <w:softHyphen/>
        <w:t>тельные пункты серии ПР9000, ПР-11, ПР-21, ПР-24, си</w:t>
        <w:softHyphen/>
        <w:t>ловые распределительные пункты СУ9500 и групповые рас</w:t>
        <w:softHyphen/>
        <w:t>пределительные щитки серии СУ9400, осветительные щит</w:t>
        <w:softHyphen/>
        <w:t>ки серий ОЩ и ОЩВ, ЩО, ЩОА, ЩОАУ (с уплотнением), УОЩВ и др.</w:t>
      </w:r>
    </w:p>
    <w:p>
      <w:pPr>
        <w:pStyle w:val="Style22"/>
        <w:keepNext w:val="0"/>
        <w:keepLines w:val="0"/>
        <w:widowControl w:val="0"/>
        <w:shd w:val="clear" w:color="auto" w:fill="auto"/>
        <w:bidi w:val="0"/>
        <w:spacing w:before="0" w:after="480" w:line="202" w:lineRule="auto"/>
        <w:ind w:left="0" w:right="0"/>
        <w:jc w:val="both"/>
      </w:pPr>
      <w:r>
        <w:rPr>
          <w:color w:val="000000"/>
          <w:spacing w:val="0"/>
          <w:w w:val="100"/>
          <w:position w:val="0"/>
        </w:rPr>
        <w:t>Для силовых электроустановок находят применение шкафы станций управления ШСУ и ШУ, в которых на за</w:t>
        <w:softHyphen/>
        <w:t>водах по заказным схемам встраиваются блоки управления с магнитными пускателями, переключателями выбора схе</w:t>
        <w:softHyphen/>
        <w:t>мы управления (автоматического или ручного), кнопоч</w:t>
        <w:softHyphen/>
        <w:t>ными постами, сигнальной арматурой и сборками зажимов. Широкая номенклатура щитов станций управления позво</w:t>
        <w:softHyphen/>
        <w:t>ляет использовать их для управления самыми различными электр опр и вода м и.</w:t>
      </w:r>
    </w:p>
    <w:p>
      <w:pPr>
        <w:pStyle w:val="Style27"/>
        <w:keepNext w:val="0"/>
        <w:keepLines w:val="0"/>
        <w:widowControl w:val="0"/>
        <w:shd w:val="clear" w:color="auto" w:fill="auto"/>
        <w:bidi w:val="0"/>
        <w:spacing w:before="0" w:after="100" w:line="240" w:lineRule="auto"/>
        <w:ind w:left="0" w:right="0" w:firstLine="0"/>
        <w:jc w:val="both"/>
      </w:pPr>
      <w:r>
        <w:rPr>
          <w:color w:val="000000"/>
          <w:spacing w:val="0"/>
          <w:w w:val="100"/>
          <w:position w:val="0"/>
        </w:rPr>
        <w:t>Глава восемнадцатая</w:t>
      </w:r>
    </w:p>
    <w:p>
      <w:pPr>
        <w:pStyle w:val="Style27"/>
        <w:keepNext w:val="0"/>
        <w:keepLines w:val="0"/>
        <w:widowControl w:val="0"/>
        <w:shd w:val="clear" w:color="auto" w:fill="auto"/>
        <w:bidi w:val="0"/>
        <w:spacing w:before="0" w:line="240" w:lineRule="auto"/>
        <w:ind w:left="0" w:right="0" w:firstLine="0"/>
        <w:jc w:val="both"/>
      </w:pPr>
      <w:r>
        <w:rPr>
          <w:color w:val="000000"/>
          <w:spacing w:val="0"/>
          <w:w w:val="100"/>
          <w:position w:val="0"/>
        </w:rPr>
        <w:t>ЭЛЕКТРОПРОВОДКИ</w:t>
      </w:r>
    </w:p>
    <w:p>
      <w:pPr>
        <w:pStyle w:val="Style27"/>
        <w:keepNext w:val="0"/>
        <w:keepLines w:val="0"/>
        <w:widowControl w:val="0"/>
        <w:numPr>
          <w:ilvl w:val="0"/>
          <w:numId w:val="103"/>
        </w:numPr>
        <w:shd w:val="clear" w:color="auto" w:fill="auto"/>
        <w:tabs>
          <w:tab w:pos="538" w:val="left"/>
        </w:tabs>
        <w:bidi w:val="0"/>
        <w:spacing w:before="0" w:after="100" w:line="240" w:lineRule="auto"/>
        <w:ind w:left="0" w:right="0" w:firstLine="0"/>
        <w:jc w:val="both"/>
      </w:pPr>
      <w:bookmarkStart w:id="262" w:name="bookmark262"/>
      <w:bookmarkEnd w:id="262"/>
      <w:r>
        <w:rPr>
          <w:color w:val="000000"/>
          <w:spacing w:val="0"/>
          <w:w w:val="100"/>
          <w:position w:val="0"/>
        </w:rPr>
        <w:t>Установочные провода</w:t>
      </w:r>
    </w:p>
    <w:p>
      <w:pPr>
        <w:pStyle w:val="Style22"/>
        <w:keepNext w:val="0"/>
        <w:keepLines w:val="0"/>
        <w:widowControl w:val="0"/>
        <w:shd w:val="clear" w:color="auto" w:fill="auto"/>
        <w:bidi w:val="0"/>
        <w:spacing w:before="0" w:after="0" w:line="202" w:lineRule="auto"/>
        <w:ind w:left="0" w:right="0" w:firstLine="0"/>
        <w:jc w:val="both"/>
        <w:rPr>
          <w:sz w:val="15"/>
          <w:szCs w:val="15"/>
        </w:rPr>
      </w:pPr>
      <w:r>
        <w:rPr>
          <w:color w:val="000000"/>
          <w:spacing w:val="0"/>
          <w:w w:val="100"/>
          <w:position w:val="0"/>
          <w:sz w:val="22"/>
          <w:szCs w:val="22"/>
        </w:rPr>
        <w:t>Электропроводки в жилых и общественных зданиях выпол</w:t>
        <w:softHyphen/>
        <w:t>няются в основном незащищенными изолированными уста</w:t>
        <w:softHyphen/>
        <w:t>новочными проводами с алюминиевыми жилами, защищен</w:t>
        <w:softHyphen/>
        <w:t xml:space="preserve">ными проводами, а также кабелями марок АНРГ, АВРГ, АВВГ </w:t>
      </w:r>
      <w:r>
        <w:rPr>
          <w:rFonts w:ascii="Arial" w:eastAsia="Arial" w:hAnsi="Arial" w:cs="Arial"/>
          <w:b/>
          <w:bCs/>
          <w:smallCaps/>
          <w:color w:val="000000"/>
          <w:spacing w:val="0"/>
          <w:w w:val="100"/>
          <w:position w:val="0"/>
          <w:sz w:val="15"/>
          <w:szCs w:val="15"/>
        </w:rPr>
        <w:t>и т. п.</w:t>
      </w:r>
    </w:p>
    <w:p>
      <w:pPr>
        <w:pStyle w:val="Style22"/>
        <w:keepNext w:val="0"/>
        <w:keepLines w:val="0"/>
        <w:widowControl w:val="0"/>
        <w:shd w:val="clear" w:color="auto" w:fill="auto"/>
        <w:bidi w:val="0"/>
        <w:spacing w:before="0" w:after="0" w:line="211" w:lineRule="auto"/>
        <w:ind w:left="0" w:right="0"/>
        <w:jc w:val="both"/>
      </w:pPr>
      <w:r>
        <w:rPr>
          <w:i/>
          <w:iCs/>
          <w:color w:val="000000"/>
          <w:spacing w:val="0"/>
          <w:w w:val="100"/>
          <w:position w:val="0"/>
        </w:rPr>
        <w:t>Характеристики установочных проводов.</w:t>
      </w:r>
      <w:r>
        <w:rPr>
          <w:b/>
          <w:bCs/>
          <w:color w:val="000000"/>
          <w:spacing w:val="0"/>
          <w:w w:val="100"/>
          <w:position w:val="0"/>
          <w:sz w:val="20"/>
          <w:szCs w:val="20"/>
        </w:rPr>
        <w:t xml:space="preserve"> Провод марки АПВ — </w:t>
      </w:r>
      <w:r>
        <w:rPr>
          <w:color w:val="000000"/>
          <w:spacing w:val="0"/>
          <w:w w:val="100"/>
          <w:position w:val="0"/>
        </w:rPr>
        <w:t>одножильный с алюминиевой жилой и поливинил</w:t>
        <w:softHyphen/>
        <w:br w:type="page"/>
      </w:r>
      <w:r>
        <w:rPr>
          <w:color w:val="000000"/>
          <w:spacing w:val="0"/>
          <w:w w:val="100"/>
          <w:position w:val="0"/>
        </w:rPr>
        <w:t>хлоридной изоляцией на 380 и 660 В, изготовляется сечени</w:t>
        <w:softHyphen/>
        <w:t>ем 2,5—120 мм</w:t>
      </w:r>
      <w:r>
        <w:rPr>
          <w:color w:val="000000"/>
          <w:spacing w:val="0"/>
          <w:w w:val="100"/>
          <w:position w:val="0"/>
          <w:vertAlign w:val="superscript"/>
        </w:rPr>
        <w:t>2</w:t>
      </w:r>
      <w:r>
        <w:rPr>
          <w:color w:val="000000"/>
          <w:spacing w:val="0"/>
          <w:w w:val="100"/>
          <w:position w:val="0"/>
        </w:rPr>
        <w:footnoteReference w:id="22"/>
      </w:r>
      <w:r>
        <w:rPr>
          <w:color w:val="000000"/>
          <w:spacing w:val="0"/>
          <w:w w:val="100"/>
          <w:position w:val="0"/>
        </w:rPr>
        <w:t xml:space="preserve"> и применяется для прокладки в трубах, пустотах несгораемых строительных конструкций, коробах, в пластмассовых плинтусах и на лотках.</w:t>
      </w:r>
    </w:p>
    <w:p>
      <w:pPr>
        <w:pStyle w:val="Style22"/>
        <w:keepNext w:val="0"/>
        <w:keepLines w:val="0"/>
        <w:widowControl w:val="0"/>
        <w:shd w:val="clear" w:color="auto" w:fill="auto"/>
        <w:bidi w:val="0"/>
        <w:spacing w:before="0" w:after="0" w:line="209" w:lineRule="auto"/>
        <w:ind w:left="0" w:right="0" w:firstLine="340"/>
        <w:jc w:val="both"/>
      </w:pPr>
      <w:r>
        <w:rPr>
          <w:b/>
          <w:bCs/>
          <w:color w:val="000000"/>
          <w:spacing w:val="0"/>
          <w:w w:val="100"/>
          <w:position w:val="0"/>
          <w:sz w:val="20"/>
          <w:szCs w:val="20"/>
        </w:rPr>
        <w:t xml:space="preserve">Провод марки АППВС — </w:t>
      </w:r>
      <w:r>
        <w:rPr>
          <w:color w:val="000000"/>
          <w:spacing w:val="0"/>
          <w:w w:val="100"/>
          <w:position w:val="0"/>
        </w:rPr>
        <w:t>двухжильный или трехжиль</w:t>
        <w:softHyphen/>
        <w:t>ный плоский с алюминиевыми жилами и поливинилхлорид</w:t>
        <w:softHyphen/>
        <w:t>ной изоляцией, изготовляется сечением 2,5—6 мм</w:t>
      </w:r>
      <w:r>
        <w:rPr>
          <w:color w:val="000000"/>
          <w:spacing w:val="0"/>
          <w:w w:val="100"/>
          <w:position w:val="0"/>
          <w:vertAlign w:val="superscript"/>
        </w:rPr>
        <w:t>2</w:t>
      </w:r>
      <w:r>
        <w:rPr>
          <w:color w:val="000000"/>
          <w:spacing w:val="0"/>
          <w:w w:val="100"/>
          <w:position w:val="0"/>
        </w:rPr>
        <w:t xml:space="preserve"> на 380 В и применяется для скрытой прокладки под штукатуркой, а также в осветительных сетях для прокладки в каналах, пу</w:t>
        <w:softHyphen/>
        <w:t>стотах несгораемых строительных конструкций и замоноли- чивания в строительные конструкции.</w:t>
      </w:r>
    </w:p>
    <w:p>
      <w:pPr>
        <w:pStyle w:val="Style22"/>
        <w:keepNext w:val="0"/>
        <w:keepLines w:val="0"/>
        <w:widowControl w:val="0"/>
        <w:shd w:val="clear" w:color="auto" w:fill="auto"/>
        <w:bidi w:val="0"/>
        <w:spacing w:before="0" w:after="0" w:line="209" w:lineRule="auto"/>
        <w:ind w:left="0" w:right="0" w:firstLine="340"/>
        <w:jc w:val="both"/>
      </w:pPr>
      <w:r>
        <w:rPr>
          <w:b/>
          <w:bCs/>
          <w:color w:val="000000"/>
          <w:spacing w:val="0"/>
          <w:w w:val="100"/>
          <w:position w:val="0"/>
          <w:sz w:val="20"/>
          <w:szCs w:val="20"/>
        </w:rPr>
        <w:t xml:space="preserve">Провод марки АППВ — </w:t>
      </w:r>
      <w:r>
        <w:rPr>
          <w:color w:val="000000"/>
          <w:spacing w:val="0"/>
          <w:w w:val="100"/>
          <w:position w:val="0"/>
        </w:rPr>
        <w:t>двухжильный или трехжильный плоский с разделительной пленкой, с алюминиевой жилой и поливинилхлоридной изоляцией, изготовляется сечением 2,5—6 мм</w:t>
      </w:r>
      <w:r>
        <w:rPr>
          <w:color w:val="000000"/>
          <w:spacing w:val="0"/>
          <w:w w:val="100"/>
          <w:position w:val="0"/>
          <w:vertAlign w:val="superscript"/>
        </w:rPr>
        <w:t>2</w:t>
      </w:r>
      <w:r>
        <w:rPr>
          <w:color w:val="000000"/>
          <w:spacing w:val="0"/>
          <w:w w:val="100"/>
          <w:position w:val="0"/>
        </w:rPr>
        <w:t xml:space="preserve"> на 380 и 660 В и применяется для открытой про</w:t>
        <w:softHyphen/>
        <w:t>кладки непосредственно по несгораемым конструкциям. Этот провод часто применяется также при замоноличивании в строительные конструкции.</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 xml:space="preserve">Провод марки АПН — </w:t>
      </w:r>
      <w:r>
        <w:rPr>
          <w:color w:val="000000"/>
          <w:spacing w:val="0"/>
          <w:w w:val="100"/>
          <w:position w:val="0"/>
        </w:rPr>
        <w:t>одно-, двух- и трехжильный с алюминиевыми жилами и найритовой резиновой изоляцией, изготовляется сечением 2,5 и 4 мм</w:t>
      </w:r>
      <w:r>
        <w:rPr>
          <w:color w:val="000000"/>
          <w:spacing w:val="0"/>
          <w:w w:val="100"/>
          <w:position w:val="0"/>
          <w:vertAlign w:val="superscript"/>
        </w:rPr>
        <w:t>2</w:t>
      </w:r>
      <w:r>
        <w:rPr>
          <w:color w:val="000000"/>
          <w:spacing w:val="0"/>
          <w:w w:val="100"/>
          <w:position w:val="0"/>
        </w:rPr>
        <w:t>, а одножильные также 6 мм</w:t>
      </w:r>
      <w:r>
        <w:rPr>
          <w:color w:val="000000"/>
          <w:spacing w:val="0"/>
          <w:w w:val="100"/>
          <w:position w:val="0"/>
          <w:vertAlign w:val="superscript"/>
        </w:rPr>
        <w:t>2</w:t>
      </w:r>
      <w:r>
        <w:rPr>
          <w:color w:val="000000"/>
          <w:spacing w:val="0"/>
          <w:w w:val="100"/>
          <w:position w:val="0"/>
        </w:rPr>
        <w:t>, на 500 В и применяется для скрытой прокладки под штукатуркой, а также допускается для применения в пу</w:t>
        <w:softHyphen/>
        <w:t>стотах строительных конструкций. Находит некоторое при</w:t>
        <w:softHyphen/>
        <w:t>менение для открытой прокладки с креплением путем при</w:t>
        <w:softHyphen/>
        <w:t>клеивания.</w:t>
      </w:r>
    </w:p>
    <w:p>
      <w:pPr>
        <w:pStyle w:val="Style22"/>
        <w:keepNext w:val="0"/>
        <w:keepLines w:val="0"/>
        <w:widowControl w:val="0"/>
        <w:shd w:val="clear" w:color="auto" w:fill="auto"/>
        <w:bidi w:val="0"/>
        <w:spacing w:before="0" w:after="0" w:line="209" w:lineRule="auto"/>
        <w:ind w:left="0" w:right="0" w:firstLine="340"/>
        <w:jc w:val="both"/>
      </w:pPr>
      <w:r>
        <w:rPr>
          <w:b/>
          <w:bCs/>
          <w:color w:val="000000"/>
          <w:spacing w:val="0"/>
          <w:w w:val="100"/>
          <w:position w:val="0"/>
          <w:sz w:val="20"/>
          <w:szCs w:val="20"/>
        </w:rPr>
        <w:t xml:space="preserve">Провод марки АПР — </w:t>
      </w:r>
      <w:r>
        <w:rPr>
          <w:color w:val="000000"/>
          <w:spacing w:val="0"/>
          <w:w w:val="100"/>
          <w:position w:val="0"/>
        </w:rPr>
        <w:t>одножильный с резиновой изоля</w:t>
        <w:softHyphen/>
        <w:t>цией, в оплетке из хлопчатобумажной пряжи, изготовляет</w:t>
        <w:softHyphen/>
        <w:t>ся сечением 2,5—400 мм</w:t>
      </w:r>
      <w:r>
        <w:rPr>
          <w:color w:val="000000"/>
          <w:spacing w:val="0"/>
          <w:w w:val="100"/>
          <w:position w:val="0"/>
          <w:vertAlign w:val="superscript"/>
        </w:rPr>
        <w:t>2</w:t>
      </w:r>
      <w:r>
        <w:rPr>
          <w:color w:val="000000"/>
          <w:spacing w:val="0"/>
          <w:w w:val="100"/>
          <w:position w:val="0"/>
        </w:rPr>
        <w:t xml:space="preserve"> на 660 В и применяется для от</w:t>
        <w:softHyphen/>
        <w:t>крытой прокладки на роликах и изоляторах, а также допу</w:t>
        <w:softHyphen/>
        <w:t>скается для прокладки в трубах и коробах в сухих и влаж</w:t>
        <w:softHyphen/>
        <w:t>ных помещениях.</w:t>
      </w:r>
    </w:p>
    <w:p>
      <w:pPr>
        <w:pStyle w:val="Style22"/>
        <w:keepNext w:val="0"/>
        <w:keepLines w:val="0"/>
        <w:widowControl w:val="0"/>
        <w:shd w:val="clear" w:color="auto" w:fill="auto"/>
        <w:bidi w:val="0"/>
        <w:spacing w:before="0" w:after="0" w:line="209" w:lineRule="auto"/>
        <w:ind w:left="0" w:right="0" w:firstLine="340"/>
        <w:jc w:val="both"/>
      </w:pPr>
      <w:r>
        <w:rPr>
          <w:b/>
          <w:bCs/>
          <w:color w:val="000000"/>
          <w:spacing w:val="0"/>
          <w:w w:val="100"/>
          <w:position w:val="0"/>
          <w:sz w:val="20"/>
          <w:szCs w:val="20"/>
        </w:rPr>
        <w:t xml:space="preserve">Провод марки АПРВ — </w:t>
      </w:r>
      <w:r>
        <w:rPr>
          <w:color w:val="000000"/>
          <w:spacing w:val="0"/>
          <w:w w:val="100"/>
          <w:position w:val="0"/>
        </w:rPr>
        <w:t>одножильный с алюминиевой жилой и резиновой изоляцией в поливинилхлоридной обо</w:t>
        <w:softHyphen/>
        <w:t>лочке, изготовляется сечением 2,5—6 мм</w:t>
      </w:r>
      <w:r>
        <w:rPr>
          <w:color w:val="000000"/>
          <w:spacing w:val="0"/>
          <w:w w:val="100"/>
          <w:position w:val="0"/>
          <w:vertAlign w:val="superscript"/>
        </w:rPr>
        <w:t>2</w:t>
      </w:r>
      <w:r>
        <w:rPr>
          <w:color w:val="000000"/>
          <w:spacing w:val="0"/>
          <w:w w:val="100"/>
          <w:position w:val="0"/>
        </w:rPr>
        <w:t xml:space="preserve"> на 660 В и при</w:t>
        <w:softHyphen/>
        <w:t>меняется для открытой прокладки на роликах и изолято</w:t>
        <w:softHyphen/>
        <w:t>рах, а также допускается для прокладки в трубах и коро</w:t>
        <w:softHyphen/>
        <w:t>бах в сухих и влажных помещениях.</w:t>
      </w:r>
    </w:p>
    <w:p>
      <w:pPr>
        <w:pStyle w:val="Style22"/>
        <w:keepNext w:val="0"/>
        <w:keepLines w:val="0"/>
        <w:widowControl w:val="0"/>
        <w:shd w:val="clear" w:color="auto" w:fill="auto"/>
        <w:bidi w:val="0"/>
        <w:spacing w:before="0" w:after="0" w:line="211" w:lineRule="auto"/>
        <w:ind w:left="0" w:right="0" w:firstLine="340"/>
        <w:jc w:val="both"/>
      </w:pPr>
      <w:r>
        <w:rPr>
          <w:b/>
          <w:bCs/>
          <w:color w:val="000000"/>
          <w:spacing w:val="0"/>
          <w:w w:val="100"/>
          <w:position w:val="0"/>
          <w:sz w:val="20"/>
          <w:szCs w:val="20"/>
        </w:rPr>
        <w:t xml:space="preserve">Провод марки АПРТО — </w:t>
      </w:r>
      <w:r>
        <w:rPr>
          <w:color w:val="000000"/>
          <w:spacing w:val="0"/>
          <w:w w:val="100"/>
          <w:position w:val="0"/>
        </w:rPr>
        <w:t>с алюминиевыми жилами и резиновой изоляцией с хлопчатобумажной пропитанной оп</w:t>
        <w:softHyphen/>
        <w:t>леткой на 660 В для прокладки в стальных трубах, изго</w:t>
        <w:softHyphen/>
        <w:br w:type="page"/>
      </w:r>
      <w:r>
        <w:rPr>
          <w:color w:val="000000"/>
          <w:spacing w:val="0"/>
          <w:w w:val="100"/>
          <w:position w:val="0"/>
        </w:rPr>
        <w:t>товляется одножильный сечением 2,5—400 мм</w:t>
      </w:r>
      <w:r>
        <w:rPr>
          <w:color w:val="000000"/>
          <w:spacing w:val="0"/>
          <w:w w:val="100"/>
          <w:position w:val="0"/>
          <w:vertAlign w:val="superscript"/>
        </w:rPr>
        <w:t>2</w:t>
      </w:r>
      <w:r>
        <w:rPr>
          <w:color w:val="000000"/>
          <w:spacing w:val="0"/>
          <w:w w:val="100"/>
          <w:position w:val="0"/>
        </w:rPr>
        <w:t xml:space="preserve"> и с числом жил 2; 3 и 34-1—сечением 2,5—120 мм</w:t>
      </w:r>
      <w:r>
        <w:rPr>
          <w:color w:val="000000"/>
          <w:spacing w:val="0"/>
          <w:w w:val="100"/>
          <w:position w:val="0"/>
          <w:vertAlign w:val="superscript"/>
        </w:rPr>
        <w:t>2</w:t>
      </w:r>
      <w:r>
        <w:rPr>
          <w:color w:val="000000"/>
          <w:spacing w:val="0"/>
          <w:w w:val="100"/>
          <w:position w:val="0"/>
        </w:rPr>
        <w:t>. Применение про</w:t>
        <w:softHyphen/>
        <w:t>водов марки АПРТО в других условиях нецелесообразно.</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 xml:space="preserve">Провод марки АПП — </w:t>
      </w:r>
      <w:r>
        <w:rPr>
          <w:color w:val="000000"/>
          <w:spacing w:val="0"/>
          <w:w w:val="100"/>
          <w:position w:val="0"/>
        </w:rPr>
        <w:t>с алюминиевой жилой и изоля</w:t>
        <w:softHyphen/>
        <w:t>цией из полиэтилена пониженной горючести на 660 В для прокладки в трубах из негорючего или трудногорючего ма</w:t>
        <w:softHyphen/>
        <w:t>териала в каналах несгораемых строительных конструк</w:t>
        <w:softHyphen/>
        <w:t>ций, изготовляется одножильный сечением 2,5—35 мм</w:t>
      </w:r>
      <w:r>
        <w:rPr>
          <w:color w:val="000000"/>
          <w:spacing w:val="0"/>
          <w:w w:val="100"/>
          <w:position w:val="0"/>
          <w:vertAlign w:val="superscript"/>
        </w:rPr>
        <w:t>2</w:t>
      </w:r>
      <w:r>
        <w:rPr>
          <w:color w:val="000000"/>
          <w:spacing w:val="0"/>
          <w:w w:val="100"/>
          <w:position w:val="0"/>
        </w:rPr>
        <w:t>.</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 xml:space="preserve">Провод марки АППР — </w:t>
      </w:r>
      <w:r>
        <w:rPr>
          <w:color w:val="000000"/>
          <w:spacing w:val="0"/>
          <w:w w:val="100"/>
          <w:position w:val="0"/>
        </w:rPr>
        <w:t>с алюминиевой жилой и рези</w:t>
        <w:softHyphen/>
        <w:t>новой изоляцией пониженной горючести на 660 В для не</w:t>
        <w:softHyphen/>
        <w:t>подвижной прокладки по деревянным основаниям в жилых и производственных сельскохозяйственных помещениях, из</w:t>
        <w:softHyphen/>
        <w:t>готовляется одно- и двухжильным сечением 2,5 и 4 мм</w:t>
      </w:r>
      <w:r>
        <w:rPr>
          <w:color w:val="000000"/>
          <w:spacing w:val="0"/>
          <w:w w:val="100"/>
          <w:position w:val="0"/>
          <w:vertAlign w:val="superscript"/>
        </w:rPr>
        <w:t>2</w:t>
      </w:r>
      <w:r>
        <w:rPr>
          <w:color w:val="000000"/>
          <w:spacing w:val="0"/>
          <w:w w:val="100"/>
          <w:position w:val="0"/>
        </w:rPr>
        <w:t>.</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Провод марки АПРН—</w:t>
      </w:r>
      <w:r>
        <w:rPr>
          <w:color w:val="000000"/>
          <w:spacing w:val="0"/>
          <w:w w:val="100"/>
          <w:position w:val="0"/>
        </w:rPr>
        <w:t>с алюминиевой жилой и рези</w:t>
        <w:softHyphen/>
        <w:t>новой изоляцией в хлорпреновой оболочке пониженной го</w:t>
        <w:softHyphen/>
        <w:t>рючести на 660 В для неподвижной прокладки в сухих и сырых помещениях в трубах, каналах негорючих строи</w:t>
        <w:softHyphen/>
        <w:t>тельных конструкций, а также в наружных установках, из</w:t>
        <w:softHyphen/>
        <w:t>готовляется одножильным сечением 2,5—95 мм</w:t>
      </w:r>
      <w:r>
        <w:rPr>
          <w:color w:val="000000"/>
          <w:spacing w:val="0"/>
          <w:w w:val="100"/>
          <w:position w:val="0"/>
          <w:vertAlign w:val="superscript"/>
        </w:rPr>
        <w:t>2</w:t>
      </w:r>
      <w:r>
        <w:rPr>
          <w:color w:val="000000"/>
          <w:spacing w:val="0"/>
          <w:w w:val="100"/>
          <w:position w:val="0"/>
        </w:rPr>
        <w:t>.</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Провода с медными жилами разрешается применять только во взрывоопасных помещениях классов В</w:t>
      </w:r>
      <w:r>
        <w:rPr>
          <w:color w:val="000000"/>
          <w:spacing w:val="0"/>
          <w:w w:val="100"/>
          <w:position w:val="0"/>
        </w:rPr>
        <w:t xml:space="preserve">-I </w:t>
      </w:r>
      <w:r>
        <w:rPr>
          <w:color w:val="000000"/>
          <w:spacing w:val="0"/>
          <w:w w:val="100"/>
          <w:position w:val="0"/>
        </w:rPr>
        <w:t>и В-1а, кинопроекционных, выпрямительных, перемоточных, зри</w:t>
        <w:softHyphen/>
        <w:t>тельных залах при числе мест 800 и более, на сценах, а также для гибкие вводов к электродвигателям, установлен</w:t>
        <w:softHyphen/>
        <w:t>ным на виброосндваниях. Кроме того, по требованиям СНиП провода с медными жилами применяются для прово</w:t>
        <w:softHyphen/>
        <w:t>док в стиральных помещениях прачечных и химчисток.</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Провода с медными жилами сечением до 1 мм</w:t>
      </w:r>
      <w:r>
        <w:rPr>
          <w:color w:val="000000"/>
          <w:spacing w:val="0"/>
          <w:w w:val="100"/>
          <w:position w:val="0"/>
          <w:vertAlign w:val="superscript"/>
        </w:rPr>
        <w:t>2</w:t>
      </w:r>
      <w:r>
        <w:rPr>
          <w:color w:val="000000"/>
          <w:spacing w:val="0"/>
          <w:w w:val="100"/>
          <w:position w:val="0"/>
        </w:rPr>
        <w:t xml:space="preserve"> включи</w:t>
        <w:softHyphen/>
        <w:t>тельно применяются в цепях пожарной сигнализации, дис</w:t>
        <w:softHyphen/>
        <w:t>петчеризации, слабых токов, измерительных и некоторых других цепях автоматики.</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Специальный провод нагревостойкий с медными жила</w:t>
        <w:softHyphen/>
        <w:t xml:space="preserve">ми </w:t>
      </w:r>
      <w:r>
        <w:rPr>
          <w:b/>
          <w:bCs/>
          <w:color w:val="000000"/>
          <w:spacing w:val="0"/>
          <w:w w:val="100"/>
          <w:position w:val="0"/>
          <w:sz w:val="20"/>
          <w:szCs w:val="20"/>
        </w:rPr>
        <w:t xml:space="preserve">с </w:t>
      </w:r>
      <w:r>
        <w:rPr>
          <w:color w:val="000000"/>
          <w:spacing w:val="0"/>
          <w:w w:val="100"/>
          <w:position w:val="0"/>
        </w:rPr>
        <w:t xml:space="preserve">изоляцией из кремнийорганической резины </w:t>
      </w:r>
      <w:r>
        <w:rPr>
          <w:b/>
          <w:bCs/>
          <w:color w:val="000000"/>
          <w:spacing w:val="0"/>
          <w:w w:val="100"/>
          <w:position w:val="0"/>
          <w:sz w:val="20"/>
          <w:szCs w:val="20"/>
        </w:rPr>
        <w:t xml:space="preserve">марки РКГМ </w:t>
      </w:r>
      <w:r>
        <w:rPr>
          <w:color w:val="000000"/>
          <w:spacing w:val="0"/>
          <w:w w:val="100"/>
          <w:position w:val="0"/>
        </w:rPr>
        <w:t>сечением 0,75—120 мм</w:t>
      </w:r>
      <w:r>
        <w:rPr>
          <w:color w:val="000000"/>
          <w:spacing w:val="0"/>
          <w:w w:val="100"/>
          <w:position w:val="0"/>
          <w:vertAlign w:val="superscript"/>
        </w:rPr>
        <w:t>2</w:t>
      </w:r>
      <w:r>
        <w:rPr>
          <w:color w:val="000000"/>
          <w:spacing w:val="0"/>
          <w:w w:val="100"/>
          <w:position w:val="0"/>
        </w:rPr>
        <w:t xml:space="preserve"> на 660 В применяется для подключения светильников и некоторых силовых электро</w:t>
        <w:softHyphen/>
        <w:t>приемников при повышенной температуре окружающей среды.</w:t>
      </w:r>
    </w:p>
    <w:p>
      <w:pPr>
        <w:pStyle w:val="Style22"/>
        <w:keepNext w:val="0"/>
        <w:keepLines w:val="0"/>
        <w:widowControl w:val="0"/>
        <w:shd w:val="clear" w:color="auto" w:fill="auto"/>
        <w:bidi w:val="0"/>
        <w:spacing w:before="0" w:after="0" w:line="206" w:lineRule="auto"/>
        <w:ind w:left="0" w:right="0" w:firstLine="340"/>
        <w:jc w:val="both"/>
        <w:sectPr>
          <w:footnotePr>
            <w:pos w:val="pageBottom"/>
            <w:numFmt w:val="decimal"/>
            <w:numRestart w:val="continuous"/>
            <w15:footnoteColumns w:val="1"/>
          </w:footnotePr>
          <w:type w:val="continuous"/>
          <w:pgSz w:w="7300" w:h="11799"/>
          <w:pgMar w:top="1002" w:right="819" w:bottom="1059" w:left="520" w:header="0" w:footer="3" w:gutter="0"/>
          <w:cols w:space="720"/>
          <w:noEndnote/>
          <w:rtlGutter w:val="0"/>
          <w:docGrid w:linePitch="360"/>
        </w:sectPr>
      </w:pPr>
      <w:r>
        <w:rPr>
          <w:b/>
          <w:bCs/>
          <w:color w:val="000000"/>
          <w:spacing w:val="0"/>
          <w:w w:val="100"/>
          <w:position w:val="0"/>
          <w:sz w:val="20"/>
          <w:szCs w:val="20"/>
        </w:rPr>
        <w:t xml:space="preserve">Выбор марки проводов. При </w:t>
      </w:r>
      <w:r>
        <w:rPr>
          <w:color w:val="000000"/>
          <w:spacing w:val="0"/>
          <w:w w:val="100"/>
          <w:position w:val="0"/>
        </w:rPr>
        <w:t>выборе марки проводов следует учитывать, что в стандартах и технических условиях на провода указывается преимущественная область их применения, т. е. условия, для которых они предназначают</w:t>
        <w:softHyphen/>
        <w:t>ся. Однако в практике строительства приходится прокла</w:t>
        <w:softHyphen/>
        <w:t>дывать провода и в других условиях, а при выполнении скрытых проводок часто провода одной цепи на протяжении</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ее трассы прокладываются в разных условиях. Так, напри</w:t>
        <w:softHyphen/>
        <w:t>мер, во внутриквартирной проводке в стенах провода могут быть проложены под штукатуркой, но эти же провода при переходе в перекрытия проложены в пустотах, каналах, трубах и т. д. В таких случаях следует выбирать провода исходя из условий наиболее тяжелых и протяженных участ</w:t>
        <w:softHyphen/>
        <w:t>ков трассы, допуская на коротких участках отступления от рекомендаций по преимущественному применению прово</w:t>
        <w:softHyphen/>
        <w:t>дов. Предпочтение при этом следует отдавать проводам с поливинилхлоридной изоляцией.</w:t>
      </w:r>
    </w:p>
    <w:p>
      <w:pPr>
        <w:pStyle w:val="Style22"/>
        <w:keepNext w:val="0"/>
        <w:keepLines w:val="0"/>
        <w:widowControl w:val="0"/>
        <w:shd w:val="clear" w:color="auto" w:fill="auto"/>
        <w:bidi w:val="0"/>
        <w:spacing w:before="0" w:after="280" w:line="204" w:lineRule="auto"/>
        <w:ind w:left="0" w:right="0" w:firstLine="360"/>
        <w:jc w:val="both"/>
      </w:pPr>
      <w:r>
        <w:rPr>
          <w:color w:val="000000"/>
          <w:spacing w:val="0"/>
          <w:w w:val="100"/>
          <w:position w:val="0"/>
        </w:rPr>
        <w:t>Рекомендации по области применения проводов в зави</w:t>
        <w:softHyphen/>
        <w:t>симости от вида проводки, способа прокладки проводов и характеристики окружающей среды даны в Указаниях по выбору и применению установочных электрических прово</w:t>
        <w:softHyphen/>
        <w:t>дов.</w:t>
      </w:r>
    </w:p>
    <w:p>
      <w:pPr>
        <w:pStyle w:val="Style27"/>
        <w:keepNext w:val="0"/>
        <w:keepLines w:val="0"/>
        <w:widowControl w:val="0"/>
        <w:numPr>
          <w:ilvl w:val="0"/>
          <w:numId w:val="105"/>
        </w:numPr>
        <w:shd w:val="clear" w:color="auto" w:fill="auto"/>
        <w:tabs>
          <w:tab w:pos="534" w:val="left"/>
        </w:tabs>
        <w:bidi w:val="0"/>
        <w:spacing w:before="0" w:line="202" w:lineRule="auto"/>
        <w:ind w:left="0" w:right="0" w:firstLine="0"/>
        <w:jc w:val="both"/>
      </w:pPr>
      <w:bookmarkStart w:id="263" w:name="bookmark263"/>
      <w:bookmarkEnd w:id="263"/>
      <w:r>
        <w:rPr>
          <w:color w:val="000000"/>
          <w:spacing w:val="0"/>
          <w:w w:val="100"/>
          <w:position w:val="0"/>
        </w:rPr>
        <w:t>Прокладка питающих и распределительных сетей</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Выбор видов электропроводок, способов прокладки и характеристики проводов и кабелей должен производиться по табл. 18.1, заимствованной из ПУЭ. Однако, учитывая необходимость обеспечения противопожарной безопасности ПУЭ, предусматривают ряд дополнительных условий, ис</w:t>
        <w:softHyphen/>
        <w:t>ходя из которых вид проводки должен соответствовать указаниям табл. 18.2.</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Ниже излагаются конкретные рекомендации по устрой</w:t>
        <w:softHyphen/>
        <w:t>ству электропроводок в жилых и общественных зданиях.</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Электропроводки в жилых зданиях. </w:t>
      </w:r>
      <w:r>
        <w:rPr>
          <w:i/>
          <w:iCs/>
          <w:color w:val="000000"/>
          <w:spacing w:val="0"/>
          <w:w w:val="100"/>
          <w:position w:val="0"/>
        </w:rPr>
        <w:t>Прокладка питаю</w:t>
        <w:softHyphen/>
        <w:t>щих сетей</w:t>
      </w:r>
      <w:r>
        <w:rPr>
          <w:color w:val="000000"/>
          <w:spacing w:val="0"/>
          <w:w w:val="100"/>
          <w:position w:val="0"/>
        </w:rPr>
        <w:t xml:space="preserve"> от ВРУ к квартирам, для освещения лестниц, к лифтам и другим приемникам общедомового назначения осуществляется по техническому подполью или подвалу открыто в тонкостенных металлических или винипластовых трубах</w:t>
      </w:r>
      <w:r>
        <w:rPr>
          <w:color w:val="000000"/>
          <w:spacing w:val="0"/>
          <w:w w:val="100"/>
          <w:position w:val="0"/>
          <w:vertAlign w:val="superscript"/>
        </w:rPr>
        <w:footnoteReference w:id="23"/>
      </w:r>
      <w:r>
        <w:rPr>
          <w:color w:val="000000"/>
          <w:spacing w:val="0"/>
          <w:w w:val="100"/>
          <w:position w:val="0"/>
        </w:rPr>
        <w:t xml:space="preserve">, а также в коробах и лотках </w:t>
      </w:r>
      <w:r>
        <w:rPr>
          <w:color w:val="000000"/>
          <w:spacing w:val="0"/>
          <w:w w:val="100"/>
          <w:position w:val="0"/>
          <w:vertAlign w:val="superscript"/>
        </w:rPr>
        <w:footnoteReference w:id="24"/>
      </w:r>
      <w:r>
        <w:rPr>
          <w:color w:val="000000"/>
          <w:spacing w:val="0"/>
          <w:w w:val="100"/>
          <w:position w:val="0"/>
        </w:rPr>
        <w:t>.</w:t>
      </w:r>
    </w:p>
    <w:p>
      <w:pPr>
        <w:pStyle w:val="Style22"/>
        <w:keepNext w:val="0"/>
        <w:keepLines w:val="0"/>
        <w:widowControl w:val="0"/>
        <w:shd w:val="clear" w:color="auto" w:fill="auto"/>
        <w:bidi w:val="0"/>
        <w:spacing w:before="0" w:after="220" w:line="204" w:lineRule="auto"/>
        <w:ind w:left="0" w:right="0" w:firstLine="360"/>
        <w:jc w:val="both"/>
        <w:sectPr>
          <w:headerReference w:type="default" r:id="rId457"/>
          <w:footerReference w:type="default" r:id="rId458"/>
          <w:headerReference w:type="even" r:id="rId459"/>
          <w:footerReference w:type="even" r:id="rId460"/>
          <w:footnotePr>
            <w:pos w:val="pageBottom"/>
            <w:numFmt w:val="decimal"/>
            <w:numRestart w:val="continuous"/>
            <w15:footnoteColumns w:val="1"/>
          </w:footnotePr>
          <w:pgSz w:w="7300" w:h="11799"/>
          <w:pgMar w:top="1002" w:right="819" w:bottom="1059" w:left="520" w:header="574" w:footer="3" w:gutter="0"/>
          <w:cols w:space="720"/>
          <w:noEndnote/>
          <w:rtlGutter w:val="0"/>
          <w:docGrid w:linePitch="360"/>
        </w:sectPr>
      </w:pPr>
      <w:r>
        <w:rPr>
          <w:color w:val="000000"/>
          <w:spacing w:val="0"/>
          <w:w w:val="100"/>
          <w:position w:val="0"/>
        </w:rPr>
        <w:t>Трубы и лотки в подпольях и подвалах в зависимости от конструкции здания крепятся к стенам на скобах или крон</w:t>
        <w:softHyphen/>
        <w:t>штейнах или подвешиваются к перекрытиям. Ответвления в трубных проводках выполняются в металлических ответ</w:t>
        <w:softHyphen/>
        <w:t>вительных коробках или протяжных ящиках. Трубы соеди-</w:t>
      </w:r>
    </w:p>
    <w:p>
      <w:pPr>
        <w:pStyle w:val="Style19"/>
        <w:keepNext w:val="0"/>
        <w:keepLines w:val="0"/>
        <w:widowControl w:val="0"/>
        <w:shd w:val="clear" w:color="auto" w:fill="auto"/>
        <w:bidi w:val="0"/>
        <w:spacing w:before="0" w:after="0" w:line="178" w:lineRule="auto"/>
        <w:ind w:left="0" w:right="0" w:firstLine="0"/>
        <w:jc w:val="left"/>
        <w:sectPr>
          <w:headerReference w:type="default" r:id="rId461"/>
          <w:footerReference w:type="default" r:id="rId462"/>
          <w:headerReference w:type="even" r:id="rId463"/>
          <w:footerReference w:type="even" r:id="rId464"/>
          <w:footnotePr>
            <w:pos w:val="pageBottom"/>
            <w:numFmt w:val="decimal"/>
            <w:numRestart w:val="continuous"/>
            <w15:footnoteColumns w:val="1"/>
          </w:footnotePr>
          <w:pgSz w:w="11059" w:h="14059"/>
          <w:pgMar w:top="374" w:right="764" w:bottom="592" w:left="466" w:header="0" w:footer="164" w:gutter="0"/>
          <w:cols w:space="720"/>
          <w:noEndnote/>
          <w:rtlGutter w:val="0"/>
          <w:docGrid w:linePitch="360"/>
        </w:sectPr>
      </w:pPr>
      <w:r>
        <w:rPr>
          <w:b/>
          <w:bCs/>
          <w:color w:val="000000"/>
          <w:spacing w:val="0"/>
          <w:w w:val="100"/>
          <w:position w:val="0"/>
        </w:rPr>
        <w:t xml:space="preserve">[3 Таблица 18.1. Выбор видов электропроводок, способов прокладки и характеристик </w:t>
      </w:r>
      <w:r>
        <w:rPr>
          <w:b/>
          <w:bCs/>
          <w:color w:val="000000"/>
          <w:spacing w:val="0"/>
          <w:w w:val="100"/>
          <w:position w:val="0"/>
          <w:vertAlign w:val="superscript"/>
        </w:rPr>
        <w:t>05</w:t>
      </w:r>
      <w:r>
        <w:rPr>
          <w:b/>
          <w:bCs/>
          <w:color w:val="000000"/>
          <w:spacing w:val="0"/>
          <w:w w:val="100"/>
          <w:position w:val="0"/>
        </w:rPr>
        <w:t xml:space="preserve"> проводов и кабелей</w:t>
      </w:r>
    </w:p>
    <w:p>
      <w:pPr>
        <w:widowControl w:val="0"/>
        <w:spacing w:line="239" w:lineRule="exact"/>
        <w:rPr>
          <w:sz w:val="19"/>
          <w:szCs w:val="19"/>
        </w:rPr>
      </w:pPr>
    </w:p>
    <w:p>
      <w:pPr>
        <w:widowControl w:val="0"/>
        <w:spacing w:line="1" w:lineRule="exact"/>
        <w:sectPr>
          <w:footnotePr>
            <w:pos w:val="pageBottom"/>
            <w:numFmt w:val="decimal"/>
            <w:numRestart w:val="continuous"/>
            <w15:footnoteColumns w:val="1"/>
          </w:footnotePr>
          <w:type w:val="continuous"/>
          <w:pgSz w:w="11059" w:h="14059"/>
          <w:pgMar w:top="374" w:right="0" w:bottom="592" w:left="0" w:header="0" w:footer="3" w:gutter="0"/>
          <w:cols w:space="720"/>
          <w:noEndnote/>
          <w:rtlGutter w:val="0"/>
          <w:docGrid w:linePitch="360"/>
        </w:sectPr>
      </w:pPr>
    </w:p>
    <w:p>
      <w:pPr>
        <w:pStyle w:val="Style30"/>
        <w:keepNext w:val="0"/>
        <w:keepLines w:val="0"/>
        <w:framePr w:w="1306" w:h="192" w:wrap="none" w:vAnchor="text" w:hAnchor="page" w:x="1585" w:y="21"/>
        <w:widowControl w:val="0"/>
        <w:shd w:val="clear" w:color="auto" w:fill="auto"/>
        <w:bidi w:val="0"/>
        <w:spacing w:before="0" w:after="0" w:line="240" w:lineRule="auto"/>
        <w:ind w:left="0" w:right="0" w:firstLine="0"/>
        <w:jc w:val="left"/>
      </w:pPr>
      <w:r>
        <w:rPr>
          <w:color w:val="000000"/>
          <w:spacing w:val="0"/>
          <w:w w:val="100"/>
          <w:position w:val="0"/>
        </w:rPr>
        <w:t>Способ прокладки</w:t>
      </w:r>
    </w:p>
    <w:p>
      <w:pPr>
        <w:pStyle w:val="Style30"/>
        <w:keepNext w:val="0"/>
        <w:keepLines w:val="0"/>
        <w:framePr w:w="2602" w:h="197" w:wrap="none" w:vAnchor="text" w:hAnchor="page" w:x="4158" w:y="30"/>
        <w:widowControl w:val="0"/>
        <w:shd w:val="clear" w:color="auto" w:fill="auto"/>
        <w:bidi w:val="0"/>
        <w:spacing w:before="0" w:after="0" w:line="240" w:lineRule="auto"/>
        <w:ind w:left="0" w:right="0" w:firstLine="0"/>
        <w:jc w:val="left"/>
      </w:pPr>
      <w:r>
        <w:rPr>
          <w:color w:val="000000"/>
          <w:spacing w:val="0"/>
          <w:w w:val="100"/>
          <w:position w:val="0"/>
        </w:rPr>
        <w:t>Характеристики проводов и кабелей</w:t>
      </w:r>
    </w:p>
    <w:p>
      <w:pPr>
        <w:pStyle w:val="Style30"/>
        <w:keepNext w:val="0"/>
        <w:keepLines w:val="0"/>
        <w:framePr w:w="2069" w:h="197" w:wrap="none" w:vAnchor="text" w:hAnchor="page" w:x="7628" w:y="59"/>
        <w:widowControl w:val="0"/>
        <w:shd w:val="clear" w:color="auto" w:fill="auto"/>
        <w:bidi w:val="0"/>
        <w:spacing w:before="0" w:after="0" w:line="240" w:lineRule="auto"/>
        <w:ind w:left="0" w:right="0" w:firstLine="0"/>
        <w:jc w:val="left"/>
      </w:pPr>
      <w:r>
        <w:rPr>
          <w:color w:val="000000"/>
          <w:spacing w:val="0"/>
          <w:w w:val="100"/>
          <w:position w:val="0"/>
        </w:rPr>
        <w:t>Условия окружающей среды</w:t>
      </w:r>
    </w:p>
    <w:p>
      <w:pPr>
        <w:widowControl w:val="0"/>
        <w:spacing w:after="253" w:line="1" w:lineRule="exact"/>
      </w:pPr>
    </w:p>
    <w:p>
      <w:pPr>
        <w:widowControl w:val="0"/>
        <w:spacing w:line="1" w:lineRule="exact"/>
        <w:sectPr>
          <w:footnotePr>
            <w:pos w:val="pageBottom"/>
            <w:numFmt w:val="decimal"/>
            <w:numRestart w:val="continuous"/>
            <w15:footnoteColumns w:val="1"/>
          </w:footnotePr>
          <w:type w:val="continuous"/>
          <w:pgSz w:w="11059" w:h="14059"/>
          <w:pgMar w:top="374" w:right="764" w:bottom="592" w:left="202"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587" behindDoc="0" locked="0" layoutInCell="1" allowOverlap="1">
                <wp:simplePos x="0" y="0"/>
                <wp:positionH relativeFrom="page">
                  <wp:posOffset>128270</wp:posOffset>
                </wp:positionH>
                <wp:positionV relativeFrom="paragraph">
                  <wp:posOffset>133985</wp:posOffset>
                </wp:positionV>
                <wp:extent cx="2282825" cy="798830"/>
                <wp:wrapSquare wrapText="bothSides"/>
                <wp:docPr id="664" name="Shape 664"/>
                <a:graphic xmlns:a="http://schemas.openxmlformats.org/drawingml/2006/main">
                  <a:graphicData uri="http://schemas.microsoft.com/office/word/2010/wordprocessingShape">
                    <wps:wsp>
                      <wps:cNvSpPr txBox="1"/>
                      <wps:spPr>
                        <a:xfrm>
                          <a:ext cx="2282825" cy="798830"/>
                        </a:xfrm>
                        <a:prstGeom prst="rect"/>
                        <a:noFill/>
                      </wps:spPr>
                      <wps:txbx>
                        <w:txbxContent>
                          <w:p>
                            <w:pPr>
                              <w:pStyle w:val="Style19"/>
                              <w:keepNext w:val="0"/>
                              <w:keepLines w:val="0"/>
                              <w:widowControl w:val="0"/>
                              <w:shd w:val="clear" w:color="auto" w:fill="auto"/>
                              <w:bidi w:val="0"/>
                              <w:spacing w:before="0" w:after="0" w:line="202" w:lineRule="auto"/>
                              <w:ind w:left="0" w:right="0" w:firstLine="700"/>
                              <w:jc w:val="left"/>
                            </w:pPr>
                            <w:r>
                              <w:rPr>
                                <w:color w:val="000000"/>
                                <w:spacing w:val="0"/>
                                <w:w w:val="100"/>
                                <w:position w:val="0"/>
                              </w:rPr>
                              <w:t>На изолирующих опорах:</w:t>
                            </w:r>
                          </w:p>
                          <w:p>
                            <w:pPr>
                              <w:pStyle w:val="Style19"/>
                              <w:keepNext w:val="0"/>
                              <w:keepLines w:val="0"/>
                              <w:widowControl w:val="0"/>
                              <w:shd w:val="clear" w:color="auto" w:fill="auto"/>
                              <w:bidi w:val="0"/>
                              <w:spacing w:before="0" w:after="160" w:line="202" w:lineRule="auto"/>
                              <w:ind w:left="0" w:right="0" w:firstLine="760"/>
                              <w:jc w:val="left"/>
                            </w:pPr>
                            <w:r>
                              <w:rPr>
                                <w:color w:val="000000"/>
                                <w:spacing w:val="0"/>
                                <w:w w:val="100"/>
                                <w:position w:val="0"/>
                              </w:rPr>
                              <w:t>на роликах и клицах</w:t>
                            </w:r>
                          </w:p>
                          <w:p>
                            <w:pPr>
                              <w:pStyle w:val="Style19"/>
                              <w:keepNext w:val="0"/>
                              <w:keepLines w:val="0"/>
                              <w:widowControl w:val="0"/>
                              <w:shd w:val="clear" w:color="auto" w:fill="auto"/>
                              <w:bidi w:val="0"/>
                              <w:spacing w:before="0" w:after="0" w:line="202" w:lineRule="auto"/>
                              <w:ind w:left="0" w:right="0" w:firstLine="760"/>
                              <w:jc w:val="left"/>
                            </w:pPr>
                            <w:r>
                              <w:rPr>
                                <w:color w:val="000000"/>
                                <w:spacing w:val="0"/>
                                <w:w w:val="100"/>
                                <w:position w:val="0"/>
                              </w:rPr>
                              <w:t>то же</w:t>
                            </w:r>
                          </w:p>
                          <w:p>
                            <w:pPr>
                              <w:pStyle w:val="Style19"/>
                              <w:keepNext w:val="0"/>
                              <w:keepLines w:val="0"/>
                              <w:widowControl w:val="0"/>
                              <w:shd w:val="clear" w:color="auto" w:fill="auto"/>
                              <w:bidi w:val="0"/>
                              <w:spacing w:before="0" w:after="80" w:line="202" w:lineRule="auto"/>
                              <w:ind w:left="0" w:right="0" w:firstLine="760"/>
                              <w:jc w:val="left"/>
                            </w:pPr>
                            <w:r>
                              <w:rPr>
                                <w:color w:val="000000"/>
                                <w:spacing w:val="0"/>
                                <w:w w:val="100"/>
                                <w:position w:val="0"/>
                              </w:rPr>
                              <w:t>на изоляторах, а также на роли</w:t>
                              <w:softHyphen/>
                              <w:t>ках, предназначенных для приме- % иення в сырых местах</w:t>
                            </w:r>
                          </w:p>
                        </w:txbxContent>
                      </wps:txbx>
                      <wps:bodyPr lIns="0" tIns="0" rIns="0" bIns="0">
                        <a:noAutoFit/>
                      </wps:bodyPr>
                    </wps:wsp>
                  </a:graphicData>
                </a:graphic>
              </wp:anchor>
            </w:drawing>
          </mc:Choice>
          <mc:Fallback>
            <w:pict>
              <v:shape id="_x0000_s1690" type="#_x0000_t202" style="position:absolute;margin-left:10.1pt;margin-top:10.550000000000001pt;width:179.75pt;height:62.899999999999999pt;z-index:-125829166;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02" w:lineRule="auto"/>
                        <w:ind w:left="0" w:right="0" w:firstLine="700"/>
                        <w:jc w:val="left"/>
                      </w:pPr>
                      <w:r>
                        <w:rPr>
                          <w:color w:val="000000"/>
                          <w:spacing w:val="0"/>
                          <w:w w:val="100"/>
                          <w:position w:val="0"/>
                        </w:rPr>
                        <w:t>На изолирующих опорах:</w:t>
                      </w:r>
                    </w:p>
                    <w:p>
                      <w:pPr>
                        <w:pStyle w:val="Style19"/>
                        <w:keepNext w:val="0"/>
                        <w:keepLines w:val="0"/>
                        <w:widowControl w:val="0"/>
                        <w:shd w:val="clear" w:color="auto" w:fill="auto"/>
                        <w:bidi w:val="0"/>
                        <w:spacing w:before="0" w:after="160" w:line="202" w:lineRule="auto"/>
                        <w:ind w:left="0" w:right="0" w:firstLine="760"/>
                        <w:jc w:val="left"/>
                      </w:pPr>
                      <w:r>
                        <w:rPr>
                          <w:color w:val="000000"/>
                          <w:spacing w:val="0"/>
                          <w:w w:val="100"/>
                          <w:position w:val="0"/>
                        </w:rPr>
                        <w:t>на роликах и клицах</w:t>
                      </w:r>
                    </w:p>
                    <w:p>
                      <w:pPr>
                        <w:pStyle w:val="Style19"/>
                        <w:keepNext w:val="0"/>
                        <w:keepLines w:val="0"/>
                        <w:widowControl w:val="0"/>
                        <w:shd w:val="clear" w:color="auto" w:fill="auto"/>
                        <w:bidi w:val="0"/>
                        <w:spacing w:before="0" w:after="0" w:line="202" w:lineRule="auto"/>
                        <w:ind w:left="0" w:right="0" w:firstLine="760"/>
                        <w:jc w:val="left"/>
                      </w:pPr>
                      <w:r>
                        <w:rPr>
                          <w:color w:val="000000"/>
                          <w:spacing w:val="0"/>
                          <w:w w:val="100"/>
                          <w:position w:val="0"/>
                        </w:rPr>
                        <w:t>то же</w:t>
                      </w:r>
                    </w:p>
                    <w:p>
                      <w:pPr>
                        <w:pStyle w:val="Style19"/>
                        <w:keepNext w:val="0"/>
                        <w:keepLines w:val="0"/>
                        <w:widowControl w:val="0"/>
                        <w:shd w:val="clear" w:color="auto" w:fill="auto"/>
                        <w:bidi w:val="0"/>
                        <w:spacing w:before="0" w:after="80" w:line="202" w:lineRule="auto"/>
                        <w:ind w:left="0" w:right="0" w:firstLine="760"/>
                        <w:jc w:val="left"/>
                      </w:pPr>
                      <w:r>
                        <w:rPr>
                          <w:color w:val="000000"/>
                          <w:spacing w:val="0"/>
                          <w:w w:val="100"/>
                          <w:position w:val="0"/>
                        </w:rPr>
                        <w:t>на изоляторах, а также на роли</w:t>
                        <w:softHyphen/>
                        <w:t>ках, предназначенных для приме- % иення в сырых местах</w:t>
                      </w:r>
                    </w:p>
                  </w:txbxContent>
                </v:textbox>
                <w10:wrap type="square" anchorx="page"/>
              </v:shape>
            </w:pict>
          </mc:Fallback>
        </mc:AlternateContent>
      </w:r>
      <w:r>
        <mc:AlternateContent>
          <mc:Choice Requires="wps">
            <w:drawing>
              <wp:anchor distT="0" distB="50800" distL="114300" distR="114300" simplePos="0" relativeHeight="125829589" behindDoc="0" locked="0" layoutInCell="1" allowOverlap="1">
                <wp:simplePos x="0" y="0"/>
                <wp:positionH relativeFrom="page">
                  <wp:posOffset>2755265</wp:posOffset>
                </wp:positionH>
                <wp:positionV relativeFrom="paragraph">
                  <wp:posOffset>12700</wp:posOffset>
                </wp:positionV>
                <wp:extent cx="1423670" cy="146050"/>
                <wp:wrapTopAndBottom/>
                <wp:docPr id="666" name="Shape 666"/>
                <a:graphic xmlns:a="http://schemas.openxmlformats.org/drawingml/2006/main">
                  <a:graphicData uri="http://schemas.microsoft.com/office/word/2010/wordprocessingShape">
                    <wps:wsp>
                      <wps:cNvSpPr txBox="1"/>
                      <wps:spPr>
                        <a:xfrm>
                          <a:ext cx="1423670" cy="1460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Открытые электропроводки</w:t>
                            </w:r>
                          </w:p>
                        </w:txbxContent>
                      </wps:txbx>
                      <wps:bodyPr wrap="none" lIns="0" tIns="0" rIns="0" bIns="0">
                        <a:noAutoFit/>
                      </wps:bodyPr>
                    </wps:wsp>
                  </a:graphicData>
                </a:graphic>
              </wp:anchor>
            </w:drawing>
          </mc:Choice>
          <mc:Fallback>
            <w:pict>
              <v:shape id="_x0000_s1692" type="#_x0000_t202" style="position:absolute;margin-left:216.95000000000002pt;margin-top:1.pt;width:112.10000000000001pt;height:11.5pt;z-index:-125829164;mso-wrap-distance-left:9.pt;mso-wrap-distance-right:9.pt;mso-wrap-distance-bottom: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Открытые электропроводки</w:t>
                      </w:r>
                    </w:p>
                  </w:txbxContent>
                </v:textbox>
                <w10:wrap type="topAndBottom" anchorx="page"/>
              </v:shape>
            </w:pict>
          </mc:Fallback>
        </mc:AlternateContent>
      </w:r>
      <w:r>
        <mc:AlternateContent>
          <mc:Choice Requires="wps">
            <w:drawing>
              <wp:anchor distT="0" distB="0" distL="0" distR="0" simplePos="0" relativeHeight="125829591" behindDoc="0" locked="0" layoutInCell="1" allowOverlap="1">
                <wp:simplePos x="0" y="0"/>
                <wp:positionH relativeFrom="page">
                  <wp:posOffset>433070</wp:posOffset>
                </wp:positionH>
                <wp:positionV relativeFrom="paragraph">
                  <wp:posOffset>1435735</wp:posOffset>
                </wp:positionV>
                <wp:extent cx="1974850" cy="460375"/>
                <wp:wrapSquare wrapText="bothSides"/>
                <wp:docPr id="668" name="Shape 668"/>
                <a:graphic xmlns:a="http://schemas.openxmlformats.org/drawingml/2006/main">
                  <a:graphicData uri="http://schemas.microsoft.com/office/word/2010/wordprocessingShape">
                    <wps:wsp>
                      <wps:cNvSpPr txBox="1"/>
                      <wps:spPr>
                        <a:xfrm>
                          <a:ext cx="1974850" cy="460375"/>
                        </a:xfrm>
                        <a:prstGeom prst="rect"/>
                        <a:noFill/>
                      </wps:spPr>
                      <wps:txbx>
                        <w:txbxContent>
                          <w:p>
                            <w:pPr>
                              <w:pStyle w:val="Style19"/>
                              <w:keepNext w:val="0"/>
                              <w:keepLines w:val="0"/>
                              <w:widowControl w:val="0"/>
                              <w:shd w:val="clear" w:color="auto" w:fill="auto"/>
                              <w:bidi w:val="0"/>
                              <w:spacing w:before="0" w:after="0" w:line="204" w:lineRule="auto"/>
                              <w:ind w:left="0" w:right="0" w:firstLine="180"/>
                              <w:jc w:val="both"/>
                            </w:pPr>
                            <w:r>
                              <w:rPr>
                                <w:color w:val="000000"/>
                                <w:spacing w:val="0"/>
                                <w:w w:val="100"/>
                                <w:position w:val="0"/>
                              </w:rPr>
                              <w:t>Непосредственно на поверхности стеи, потолков и на струнах, полосах и других несущих конструкциях</w:t>
                            </w:r>
                          </w:p>
                          <w:p>
                            <w:pPr>
                              <w:pStyle w:val="Style19"/>
                              <w:keepNext w:val="0"/>
                              <w:keepLines w:val="0"/>
                              <w:widowControl w:val="0"/>
                              <w:shd w:val="clear" w:color="auto" w:fill="auto"/>
                              <w:bidi w:val="0"/>
                              <w:spacing w:before="0" w:after="0" w:line="204" w:lineRule="auto"/>
                              <w:ind w:left="0" w:right="0" w:firstLine="180"/>
                              <w:jc w:val="both"/>
                            </w:pPr>
                            <w:r>
                              <w:rPr>
                                <w:color w:val="000000"/>
                                <w:spacing w:val="0"/>
                                <w:w w:val="100"/>
                                <w:position w:val="0"/>
                              </w:rPr>
                              <w:t>То же</w:t>
                            </w:r>
                          </w:p>
                        </w:txbxContent>
                      </wps:txbx>
                      <wps:bodyPr lIns="0" tIns="0" rIns="0" bIns="0">
                        <a:noAutoFit/>
                      </wps:bodyPr>
                    </wps:wsp>
                  </a:graphicData>
                </a:graphic>
              </wp:anchor>
            </w:drawing>
          </mc:Choice>
          <mc:Fallback>
            <w:pict>
              <v:shape id="_x0000_s1694" type="#_x0000_t202" style="position:absolute;margin-left:34.100000000000001pt;margin-top:113.05pt;width:155.5pt;height:36.25pt;z-index:-125829162;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04" w:lineRule="auto"/>
                        <w:ind w:left="0" w:right="0" w:firstLine="180"/>
                        <w:jc w:val="both"/>
                      </w:pPr>
                      <w:r>
                        <w:rPr>
                          <w:color w:val="000000"/>
                          <w:spacing w:val="0"/>
                          <w:w w:val="100"/>
                          <w:position w:val="0"/>
                        </w:rPr>
                        <w:t>Непосредственно на поверхности стеи, потолков и на струнах, полосах и других несущих конструкциях</w:t>
                      </w:r>
                    </w:p>
                    <w:p>
                      <w:pPr>
                        <w:pStyle w:val="Style19"/>
                        <w:keepNext w:val="0"/>
                        <w:keepLines w:val="0"/>
                        <w:widowControl w:val="0"/>
                        <w:shd w:val="clear" w:color="auto" w:fill="auto"/>
                        <w:bidi w:val="0"/>
                        <w:spacing w:before="0" w:after="0" w:line="204" w:lineRule="auto"/>
                        <w:ind w:left="0" w:right="0" w:firstLine="180"/>
                        <w:jc w:val="both"/>
                      </w:pPr>
                      <w:r>
                        <w:rPr>
                          <w:color w:val="000000"/>
                          <w:spacing w:val="0"/>
                          <w:w w:val="100"/>
                          <w:position w:val="0"/>
                        </w:rPr>
                        <w:t>То же</w:t>
                      </w:r>
                    </w:p>
                  </w:txbxContent>
                </v:textbox>
                <w10:wrap type="square" anchorx="page"/>
              </v:shape>
            </w:pict>
          </mc:Fallback>
        </mc:AlternateContent>
      </w:r>
      <w:r>
        <mc:AlternateContent>
          <mc:Choice Requires="wps">
            <w:drawing>
              <wp:anchor distT="0" distB="0" distL="0" distR="0" simplePos="0" relativeHeight="125829593" behindDoc="0" locked="0" layoutInCell="1" allowOverlap="1">
                <wp:simplePos x="0" y="0"/>
                <wp:positionH relativeFrom="page">
                  <wp:posOffset>441960</wp:posOffset>
                </wp:positionH>
                <wp:positionV relativeFrom="paragraph">
                  <wp:posOffset>2194560</wp:posOffset>
                </wp:positionV>
                <wp:extent cx="1944370" cy="353695"/>
                <wp:wrapSquare wrapText="bothSides"/>
                <wp:docPr id="670" name="Shape 670"/>
                <a:graphic xmlns:a="http://schemas.openxmlformats.org/drawingml/2006/main">
                  <a:graphicData uri="http://schemas.microsoft.com/office/word/2010/wordprocessingShape">
                    <wps:wsp>
                      <wps:cNvSpPr txBox="1"/>
                      <wps:spPr>
                        <a:xfrm>
                          <a:ext cx="1944370" cy="353695"/>
                        </a:xfrm>
                        <a:prstGeom prst="rect"/>
                        <a:noFill/>
                      </wps:spPr>
                      <wps:txbx>
                        <w:txbxContent>
                          <w:p>
                            <w:pPr>
                              <w:pStyle w:val="Style19"/>
                              <w:keepNext w:val="0"/>
                              <w:keepLines w:val="0"/>
                              <w:widowControl w:val="0"/>
                              <w:shd w:val="clear" w:color="auto" w:fill="auto"/>
                              <w:bidi w:val="0"/>
                              <w:spacing w:before="0" w:after="0" w:line="202" w:lineRule="auto"/>
                              <w:ind w:left="0" w:right="0" w:firstLine="160"/>
                              <w:jc w:val="left"/>
                            </w:pPr>
                            <w:r>
                              <w:rPr>
                                <w:color w:val="000000"/>
                                <w:spacing w:val="0"/>
                                <w:w w:val="100"/>
                                <w:position w:val="0"/>
                              </w:rPr>
                              <w:t>На лотках и в коробах с открыва емыми крышками</w:t>
                            </w:r>
                          </w:p>
                          <w:p>
                            <w:pPr>
                              <w:pStyle w:val="Style19"/>
                              <w:keepNext w:val="0"/>
                              <w:keepLines w:val="0"/>
                              <w:widowControl w:val="0"/>
                              <w:shd w:val="clear" w:color="auto" w:fill="auto"/>
                              <w:bidi w:val="0"/>
                              <w:spacing w:before="0" w:after="0" w:line="202" w:lineRule="auto"/>
                              <w:ind w:left="0" w:right="0" w:firstLine="160"/>
                              <w:jc w:val="left"/>
                            </w:pPr>
                            <w:r>
                              <w:rPr>
                                <w:color w:val="000000"/>
                                <w:spacing w:val="0"/>
                                <w:w w:val="100"/>
                                <w:position w:val="0"/>
                              </w:rPr>
                              <w:t>На тросах</w:t>
                            </w:r>
                          </w:p>
                        </w:txbxContent>
                      </wps:txbx>
                      <wps:bodyPr lIns="0" tIns="0" rIns="0" bIns="0">
                        <a:noAutoFit/>
                      </wps:bodyPr>
                    </wps:wsp>
                  </a:graphicData>
                </a:graphic>
              </wp:anchor>
            </w:drawing>
          </mc:Choice>
          <mc:Fallback>
            <w:pict>
              <v:shape id="_x0000_s1696" type="#_x0000_t202" style="position:absolute;margin-left:34.800000000000004pt;margin-top:172.80000000000001pt;width:153.09999999999999pt;height:27.850000000000001pt;z-index:-125829160;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02" w:lineRule="auto"/>
                        <w:ind w:left="0" w:right="0" w:firstLine="160"/>
                        <w:jc w:val="left"/>
                      </w:pPr>
                      <w:r>
                        <w:rPr>
                          <w:color w:val="000000"/>
                          <w:spacing w:val="0"/>
                          <w:w w:val="100"/>
                          <w:position w:val="0"/>
                        </w:rPr>
                        <w:t>На лотках и в коробах с открыва емыми крышками</w:t>
                      </w:r>
                    </w:p>
                    <w:p>
                      <w:pPr>
                        <w:pStyle w:val="Style19"/>
                        <w:keepNext w:val="0"/>
                        <w:keepLines w:val="0"/>
                        <w:widowControl w:val="0"/>
                        <w:shd w:val="clear" w:color="auto" w:fill="auto"/>
                        <w:bidi w:val="0"/>
                        <w:spacing w:before="0" w:after="0" w:line="202" w:lineRule="auto"/>
                        <w:ind w:left="0" w:right="0" w:firstLine="160"/>
                        <w:jc w:val="left"/>
                      </w:pPr>
                      <w:r>
                        <w:rPr>
                          <w:color w:val="000000"/>
                          <w:spacing w:val="0"/>
                          <w:w w:val="100"/>
                          <w:position w:val="0"/>
                        </w:rPr>
                        <w:t>На тросах</w:t>
                      </w:r>
                    </w:p>
                  </w:txbxContent>
                </v:textbox>
                <w10:wrap type="square" anchorx="page"/>
              </v:shape>
            </w:pict>
          </mc:Fallback>
        </mc:AlternateContent>
      </w:r>
    </w:p>
    <w:p>
      <w:pPr>
        <w:pStyle w:val="Style19"/>
        <w:keepNext w:val="0"/>
        <w:keepLines w:val="0"/>
        <w:widowControl w:val="0"/>
        <w:shd w:val="clear" w:color="auto" w:fill="auto"/>
        <w:bidi w:val="0"/>
        <w:spacing w:before="0" w:after="0" w:line="194" w:lineRule="auto"/>
        <w:ind w:left="0" w:right="0" w:firstLine="200"/>
        <w:jc w:val="both"/>
      </w:pPr>
      <w:r>
        <w:rPr>
          <w:color w:val="000000"/>
          <w:spacing w:val="0"/>
          <w:w w:val="100"/>
          <w:position w:val="0"/>
        </w:rPr>
        <w:t>Провода незащищенные одножиль</w:t>
        <w:softHyphen/>
        <w:t>ные</w:t>
      </w:r>
    </w:p>
    <w:p>
      <w:pPr>
        <w:pStyle w:val="Style19"/>
        <w:keepNext w:val="0"/>
        <w:keepLines w:val="0"/>
        <w:widowControl w:val="0"/>
        <w:shd w:val="clear" w:color="auto" w:fill="auto"/>
        <w:bidi w:val="0"/>
        <w:spacing w:before="0" w:after="0" w:line="202" w:lineRule="auto"/>
        <w:ind w:left="0" w:right="0" w:firstLine="200"/>
        <w:jc w:val="both"/>
      </w:pPr>
      <w:r>
        <w:rPr>
          <w:color w:val="000000"/>
          <w:spacing w:val="0"/>
          <w:w w:val="100"/>
          <w:position w:val="0"/>
        </w:rPr>
        <w:t>Провода скрученные двухжнльные</w:t>
      </w:r>
    </w:p>
    <w:p>
      <w:pPr>
        <w:pStyle w:val="Style19"/>
        <w:keepNext w:val="0"/>
        <w:keepLines w:val="0"/>
        <w:widowControl w:val="0"/>
        <w:shd w:val="clear" w:color="auto" w:fill="auto"/>
        <w:bidi w:val="0"/>
        <w:spacing w:before="0" w:after="1020" w:line="202" w:lineRule="auto"/>
        <w:ind w:left="0" w:right="0" w:firstLine="200"/>
        <w:jc w:val="both"/>
      </w:pPr>
      <w:r>
        <w:rPr>
          <w:color w:val="000000"/>
          <w:spacing w:val="0"/>
          <w:w w:val="100"/>
          <w:position w:val="0"/>
        </w:rPr>
        <w:t>Провода незащищенные одножиль</w:t>
        <w:softHyphen/>
        <w:t>ные</w:t>
      </w:r>
    </w:p>
    <w:p>
      <w:pPr>
        <w:pStyle w:val="Style19"/>
        <w:keepNext w:val="0"/>
        <w:keepLines w:val="0"/>
        <w:widowControl w:val="0"/>
        <w:shd w:val="clear" w:color="auto" w:fill="auto"/>
        <w:bidi w:val="0"/>
        <w:spacing w:before="0" w:after="160" w:line="202" w:lineRule="auto"/>
        <w:ind w:left="0" w:right="0" w:firstLine="200"/>
        <w:jc w:val="both"/>
      </w:pPr>
      <w:r>
        <w:rPr>
          <w:color w:val="000000"/>
          <w:spacing w:val="0"/>
          <w:w w:val="100"/>
          <w:position w:val="0"/>
        </w:rPr>
        <w:t>Кабели в неметаллической и метал</w:t>
        <w:softHyphen/>
        <w:t>лической оболочках</w:t>
      </w:r>
    </w:p>
    <w:p>
      <w:pPr>
        <w:pStyle w:val="Style19"/>
        <w:keepNext w:val="0"/>
        <w:keepLines w:val="0"/>
        <w:widowControl w:val="0"/>
        <w:shd w:val="clear" w:color="auto" w:fill="auto"/>
        <w:bidi w:val="0"/>
        <w:spacing w:before="0" w:after="0" w:line="206" w:lineRule="auto"/>
        <w:ind w:left="0" w:right="0" w:firstLine="200"/>
        <w:jc w:val="both"/>
      </w:pPr>
      <w:r>
        <w:rPr>
          <w:color w:val="000000"/>
          <w:spacing w:val="0"/>
          <w:w w:val="100"/>
          <w:position w:val="0"/>
        </w:rPr>
        <w:t>Провода незащищенные и защи</w:t>
        <w:softHyphen/>
        <w:t>щенные одно- и многожильные, кабе</w:t>
        <w:softHyphen/>
        <w:t>ли в неметаллической и металличе</w:t>
        <w:softHyphen/>
        <w:t>ской оболочках</w:t>
      </w:r>
    </w:p>
    <w:p>
      <w:pPr>
        <w:pStyle w:val="Style19"/>
        <w:keepNext w:val="0"/>
        <w:keepLines w:val="0"/>
        <w:widowControl w:val="0"/>
        <w:shd w:val="clear" w:color="auto" w:fill="auto"/>
        <w:bidi w:val="0"/>
        <w:spacing w:before="0" w:after="160" w:line="206" w:lineRule="auto"/>
        <w:ind w:left="0" w:right="0" w:firstLine="200"/>
        <w:jc w:val="both"/>
      </w:pPr>
      <w:r>
        <w:rPr>
          <w:color w:val="000000"/>
          <w:spacing w:val="0"/>
          <w:w w:val="100"/>
          <w:position w:val="0"/>
        </w:rPr>
        <w:t>То же</w:t>
      </w:r>
    </w:p>
    <w:p>
      <w:pPr>
        <w:pStyle w:val="Style19"/>
        <w:keepNext w:val="0"/>
        <w:keepLines w:val="0"/>
        <w:widowControl w:val="0"/>
        <w:shd w:val="clear" w:color="auto" w:fill="auto"/>
        <w:bidi w:val="0"/>
        <w:spacing w:before="0" w:after="0" w:line="206" w:lineRule="auto"/>
        <w:ind w:left="0" w:right="0" w:firstLine="200"/>
        <w:jc w:val="both"/>
      </w:pPr>
      <w:r>
        <w:rPr>
          <w:color w:val="000000"/>
          <w:spacing w:val="0"/>
          <w:w w:val="100"/>
          <w:position w:val="0"/>
        </w:rPr>
        <w:t xml:space="preserve">Специальные провода </w:t>
      </w:r>
      <w:r>
        <w:rPr>
          <w:i/>
          <w:iCs/>
          <w:color w:val="000000"/>
          <w:spacing w:val="0"/>
          <w:w w:val="100"/>
          <w:position w:val="0"/>
        </w:rPr>
        <w:t>с</w:t>
      </w:r>
      <w:r>
        <w:rPr>
          <w:color w:val="000000"/>
          <w:spacing w:val="0"/>
          <w:w w:val="100"/>
          <w:position w:val="0"/>
        </w:rPr>
        <w:t xml:space="preserve"> несущим тросом. Провода незащищенные и за</w:t>
        <w:softHyphen/>
        <w:t>щищенные одно- и многожильные. Кабели в неметаллической и метал</w:t>
        <w:softHyphen/>
        <w:t>лической оболочках</w:t>
      </w:r>
    </w:p>
    <w:p>
      <w:pPr>
        <w:pStyle w:val="Style19"/>
        <w:keepNext w:val="0"/>
        <w:keepLines w:val="0"/>
        <w:widowControl w:val="0"/>
        <w:shd w:val="clear" w:color="auto" w:fill="auto"/>
        <w:bidi w:val="0"/>
        <w:spacing w:before="0" w:after="160" w:line="206" w:lineRule="auto"/>
        <w:ind w:left="0" w:right="0" w:firstLine="220"/>
        <w:jc w:val="both"/>
      </w:pPr>
      <w:r>
        <w:rPr>
          <w:color w:val="000000"/>
          <w:spacing w:val="0"/>
          <w:w w:val="100"/>
          <w:position w:val="0"/>
        </w:rPr>
        <w:t>В сухих и влажных помещениях</w:t>
      </w:r>
    </w:p>
    <w:p>
      <w:pPr>
        <w:pStyle w:val="Style19"/>
        <w:keepNext w:val="0"/>
        <w:keepLines w:val="0"/>
        <w:widowControl w:val="0"/>
        <w:shd w:val="clear" w:color="auto" w:fill="auto"/>
        <w:bidi w:val="0"/>
        <w:spacing w:before="0" w:after="0" w:line="206" w:lineRule="auto"/>
        <w:ind w:left="0" w:right="0" w:firstLine="220"/>
        <w:jc w:val="both"/>
      </w:pPr>
      <w:r>
        <w:rPr>
          <w:color w:val="000000"/>
          <w:spacing w:val="0"/>
          <w:w w:val="100"/>
          <w:position w:val="0"/>
        </w:rPr>
        <w:t>В сухих помещениях</w:t>
      </w:r>
    </w:p>
    <w:p>
      <w:pPr>
        <w:pStyle w:val="Style19"/>
        <w:keepNext w:val="0"/>
        <w:keepLines w:val="0"/>
        <w:widowControl w:val="0"/>
        <w:shd w:val="clear" w:color="auto" w:fill="auto"/>
        <w:bidi w:val="0"/>
        <w:spacing w:before="0" w:after="0" w:line="206" w:lineRule="auto"/>
        <w:ind w:left="0" w:right="0" w:firstLine="220"/>
        <w:jc w:val="both"/>
      </w:pPr>
      <w:r>
        <w:rPr>
          <w:color w:val="000000"/>
          <w:spacing w:val="0"/>
          <w:w w:val="100"/>
          <w:position w:val="0"/>
        </w:rPr>
        <w:t>В помещениях всех видов и на</w:t>
        <w:softHyphen/>
        <w:t>ружных установках; ролики для сы</w:t>
        <w:softHyphen/>
        <w:t>рых мест (больших размеров) допу</w:t>
        <w:softHyphen/>
        <w:t>скается применять только в местах, где исключена возможность непосред</w:t>
        <w:softHyphen/>
        <w:t>ственного попадания на электропро</w:t>
        <w:softHyphen/>
        <w:t>водку дождя или снега (под навеса</w:t>
        <w:softHyphen/>
        <w:t>ми)</w:t>
      </w:r>
    </w:p>
    <w:p>
      <w:pPr>
        <w:pStyle w:val="Style19"/>
        <w:keepNext w:val="0"/>
        <w:keepLines w:val="0"/>
        <w:widowControl w:val="0"/>
        <w:shd w:val="clear" w:color="auto" w:fill="auto"/>
        <w:bidi w:val="0"/>
        <w:spacing w:before="0" w:after="300" w:line="206" w:lineRule="auto"/>
        <w:ind w:left="0" w:right="0" w:firstLine="220"/>
        <w:jc w:val="both"/>
      </w:pPr>
      <w:r>
        <w:rPr>
          <w:color w:val="000000"/>
          <w:spacing w:val="0"/>
          <w:w w:val="100"/>
          <w:position w:val="0"/>
        </w:rPr>
        <w:t>В наружных установках</w:t>
      </w:r>
    </w:p>
    <w:p>
      <w:pPr>
        <w:pStyle w:val="Style19"/>
        <w:keepNext w:val="0"/>
        <w:keepLines w:val="0"/>
        <w:widowControl w:val="0"/>
        <w:shd w:val="clear" w:color="auto" w:fill="auto"/>
        <w:bidi w:val="0"/>
        <w:spacing w:before="0" w:after="500" w:line="240" w:lineRule="auto"/>
        <w:ind w:left="0" w:right="0" w:firstLine="220"/>
        <w:jc w:val="both"/>
      </w:pPr>
      <w:r>
        <w:rPr>
          <w:color w:val="000000"/>
          <w:spacing w:val="0"/>
          <w:w w:val="100"/>
          <w:position w:val="0"/>
        </w:rPr>
        <w:t>В помещениях всех видов</w:t>
      </w:r>
    </w:p>
    <w:p>
      <w:pPr>
        <w:pStyle w:val="Style19"/>
        <w:keepNext w:val="0"/>
        <w:keepLines w:val="0"/>
        <w:widowControl w:val="0"/>
        <w:shd w:val="clear" w:color="auto" w:fill="auto"/>
        <w:bidi w:val="0"/>
        <w:spacing w:before="0" w:after="0" w:line="209" w:lineRule="auto"/>
        <w:ind w:left="0" w:right="0" w:firstLine="220"/>
        <w:jc w:val="both"/>
      </w:pPr>
      <w:r>
        <w:rPr>
          <w:color w:val="000000"/>
          <w:spacing w:val="0"/>
          <w:w w:val="100"/>
          <w:position w:val="0"/>
        </w:rPr>
        <w:t>В помещениях всех видов и наруж</w:t>
        <w:softHyphen/>
        <w:t>ных установках</w:t>
      </w:r>
    </w:p>
    <w:p>
      <w:pPr>
        <w:pStyle w:val="Style19"/>
        <w:keepNext w:val="0"/>
        <w:keepLines w:val="0"/>
        <w:widowControl w:val="0"/>
        <w:shd w:val="clear" w:color="auto" w:fill="auto"/>
        <w:bidi w:val="0"/>
        <w:spacing w:before="0" w:after="0" w:line="209" w:lineRule="auto"/>
        <w:ind w:left="0" w:right="0" w:firstLine="220"/>
        <w:jc w:val="both"/>
        <w:sectPr>
          <w:footnotePr>
            <w:pos w:val="pageBottom"/>
            <w:numFmt w:val="decimal"/>
            <w:numRestart w:val="continuous"/>
            <w15:footnoteColumns w:val="1"/>
          </w:footnotePr>
          <w:type w:val="continuous"/>
          <w:pgSz w:w="11059" w:h="14059"/>
          <w:pgMar w:top="374" w:right="878" w:bottom="592" w:left="3859" w:header="0" w:footer="3" w:gutter="0"/>
          <w:cols w:num="2" w:sep="1" w:space="100"/>
          <w:noEndnote/>
          <w:rtlGutter w:val="0"/>
          <w:docGrid w:linePitch="360"/>
        </w:sectPr>
      </w:pPr>
      <w:r>
        <w:rPr>
          <w:color w:val="000000"/>
          <w:spacing w:val="0"/>
          <w:w w:val="100"/>
          <w:position w:val="0"/>
        </w:rPr>
        <w:t>В помещениях всех видов. В на</w:t>
        <w:softHyphen/>
        <w:t>ружных установках — только спе</w:t>
        <w:softHyphen/>
        <w:t>циальные проводы с несущим тросом для наружных установок или кабели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6" w:after="16" w:line="240" w:lineRule="exact"/>
        <w:rPr>
          <w:sz w:val="19"/>
          <w:szCs w:val="19"/>
        </w:rPr>
      </w:pPr>
    </w:p>
    <w:p>
      <w:pPr>
        <w:widowControl w:val="0"/>
        <w:spacing w:line="1" w:lineRule="exact"/>
        <w:sectPr>
          <w:footnotePr>
            <w:pos w:val="pageBottom"/>
            <w:numFmt w:val="decimal"/>
            <w:numRestart w:val="continuous"/>
            <w15:footnoteColumns w:val="1"/>
          </w:footnotePr>
          <w:type w:val="continuous"/>
          <w:pgSz w:w="11059" w:h="14059"/>
          <w:pgMar w:top="374" w:right="0" w:bottom="592" w:left="0" w:header="0" w:footer="3" w:gutter="0"/>
          <w:cols w:space="720"/>
          <w:noEndnote/>
          <w:rtlGutter w:val="0"/>
          <w:docGrid w:linePitch="360"/>
        </w:sectPr>
      </w:pPr>
    </w:p>
    <w:p>
      <w:pPr>
        <w:pStyle w:val="Style19"/>
        <w:keepNext w:val="0"/>
        <w:keepLines w:val="0"/>
        <w:widowControl w:val="0"/>
        <w:shd w:val="clear" w:color="auto" w:fill="auto"/>
        <w:bidi w:val="0"/>
        <w:spacing w:before="0" w:after="0" w:line="211" w:lineRule="auto"/>
        <w:ind w:left="0" w:right="0" w:firstLine="160"/>
        <w:jc w:val="both"/>
      </w:pPr>
      <w:r>
        <w:rPr>
          <w:color w:val="000000"/>
          <w:spacing w:val="0"/>
          <w:w w:val="100"/>
          <w:position w:val="0"/>
        </w:rPr>
        <w:t>В металлических гибких рукавах. В стальных трубах (обыкновенных и тонкостенных) и глухих стальных коробах. В неметаллических трубах и неметаллических глухих коробах из трудносгораемых материалов. В тру</w:t>
        <w:softHyphen/>
        <w:t>бах изоляционных с металлической оболочкой</w:t>
      </w:r>
    </w:p>
    <w:p>
      <w:pPr>
        <w:pStyle w:val="Style19"/>
        <w:keepNext w:val="0"/>
        <w:keepLines w:val="0"/>
        <w:widowControl w:val="0"/>
        <w:shd w:val="clear" w:color="auto" w:fill="auto"/>
        <w:bidi w:val="0"/>
        <w:spacing w:before="0" w:after="300" w:line="218" w:lineRule="auto"/>
        <w:ind w:left="0" w:right="0" w:firstLine="0"/>
        <w:jc w:val="both"/>
      </w:pPr>
      <w:r>
        <w:rPr>
          <w:b/>
          <w:bCs/>
          <w:color w:val="000000"/>
          <w:spacing w:val="0"/>
          <w:w w:val="100"/>
          <w:position w:val="0"/>
        </w:rPr>
        <w:t>Открытые и скрытые электропроводки</w:t>
      </w:r>
    </w:p>
    <w:p>
      <w:pPr>
        <w:pStyle w:val="Style19"/>
        <w:keepNext w:val="0"/>
        <w:keepLines w:val="0"/>
        <w:widowControl w:val="0"/>
        <w:shd w:val="clear" w:color="auto" w:fill="auto"/>
        <w:bidi w:val="0"/>
        <w:spacing w:before="0" w:after="0" w:line="218" w:lineRule="auto"/>
        <w:ind w:left="0" w:right="0" w:firstLine="160"/>
        <w:jc w:val="both"/>
      </w:pPr>
      <w:r>
        <w:rPr>
          <w:color w:val="000000"/>
          <w:spacing w:val="0"/>
          <w:w w:val="100"/>
          <w:position w:val="0"/>
        </w:rPr>
        <w:t>Провода незащищенные и защи</w:t>
        <w:softHyphen/>
        <w:t xml:space="preserve">щенные одножильные </w:t>
      </w:r>
      <w:r>
        <w:rPr>
          <w:i/>
          <w:iCs/>
          <w:color w:val="000000"/>
          <w:spacing w:val="0"/>
          <w:w w:val="100"/>
          <w:position w:val="0"/>
        </w:rPr>
        <w:t>и</w:t>
      </w:r>
      <w:r>
        <w:rPr>
          <w:color w:val="000000"/>
          <w:spacing w:val="0"/>
          <w:w w:val="100"/>
          <w:position w:val="0"/>
        </w:rPr>
        <w:t xml:space="preserve"> многожиль</w:t>
        <w:softHyphen/>
        <w:t>ные. Кабели в неметаллической обо</w:t>
        <w:softHyphen/>
        <w:t>лочке</w:t>
      </w:r>
    </w:p>
    <w:p>
      <w:pPr>
        <w:pStyle w:val="Style19"/>
        <w:keepNext w:val="0"/>
        <w:keepLines w:val="0"/>
        <w:widowControl w:val="0"/>
        <w:shd w:val="clear" w:color="auto" w:fill="auto"/>
        <w:bidi w:val="0"/>
        <w:spacing w:before="0" w:after="0" w:line="211" w:lineRule="auto"/>
        <w:ind w:left="0" w:right="0" w:firstLine="180"/>
        <w:jc w:val="both"/>
      </w:pPr>
      <w:r>
        <w:rPr>
          <w:color w:val="000000"/>
          <w:spacing w:val="0"/>
          <w:w w:val="100"/>
          <w:position w:val="0"/>
        </w:rPr>
        <w:t>В помещениях всех видов и наруж</w:t>
        <w:softHyphen/>
        <w:t>ных установках. Исключения:</w:t>
      </w:r>
    </w:p>
    <w:p>
      <w:pPr>
        <w:pStyle w:val="Style19"/>
        <w:keepNext w:val="0"/>
        <w:keepLines w:val="0"/>
        <w:widowControl w:val="0"/>
        <w:numPr>
          <w:ilvl w:val="0"/>
          <w:numId w:val="107"/>
        </w:numPr>
        <w:shd w:val="clear" w:color="auto" w:fill="auto"/>
        <w:tabs>
          <w:tab w:pos="418" w:val="left"/>
        </w:tabs>
        <w:bidi w:val="0"/>
        <w:spacing w:before="0" w:after="0" w:line="211" w:lineRule="auto"/>
        <w:ind w:left="0" w:right="0" w:firstLine="180"/>
        <w:jc w:val="both"/>
      </w:pPr>
      <w:bookmarkStart w:id="264" w:name="bookmark264"/>
      <w:bookmarkEnd w:id="264"/>
      <w:r>
        <w:rPr>
          <w:color w:val="000000"/>
          <w:spacing w:val="0"/>
          <w:w w:val="100"/>
          <w:position w:val="0"/>
        </w:rPr>
        <w:t>Запрещается применение изоля</w:t>
        <w:softHyphen/>
        <w:t>ционных труб с металлической обо</w:t>
        <w:softHyphen/>
        <w:t>лочкой в сырых, особо сырых поме</w:t>
        <w:softHyphen/>
        <w:t>щениях и наружных установках</w:t>
      </w:r>
    </w:p>
    <w:p>
      <w:pPr>
        <w:pStyle w:val="Style19"/>
        <w:keepNext w:val="0"/>
        <w:keepLines w:val="0"/>
        <w:widowControl w:val="0"/>
        <w:numPr>
          <w:ilvl w:val="0"/>
          <w:numId w:val="107"/>
        </w:numPr>
        <w:shd w:val="clear" w:color="auto" w:fill="auto"/>
        <w:tabs>
          <w:tab w:pos="414" w:val="left"/>
        </w:tabs>
        <w:bidi w:val="0"/>
        <w:spacing w:before="0" w:after="0" w:line="211" w:lineRule="auto"/>
        <w:ind w:left="0" w:right="0" w:firstLine="180"/>
        <w:jc w:val="both"/>
        <w:sectPr>
          <w:footnotePr>
            <w:pos w:val="pageBottom"/>
            <w:numFmt w:val="decimal"/>
            <w:numRestart w:val="continuous"/>
            <w15:footnoteColumns w:val="1"/>
          </w:footnotePr>
          <w:type w:val="continuous"/>
          <w:pgSz w:w="11059" w:h="14059"/>
          <w:pgMar w:top="374" w:right="871" w:bottom="592" w:left="696" w:header="0" w:footer="3" w:gutter="0"/>
          <w:cols w:num="3" w:space="100"/>
          <w:noEndnote/>
          <w:rtlGutter w:val="0"/>
          <w:docGrid w:linePitch="360"/>
        </w:sectPr>
      </w:pPr>
      <w:bookmarkStart w:id="265" w:name="bookmark265"/>
      <w:bookmarkEnd w:id="265"/>
      <w:r>
        <w:rPr>
          <w:color w:val="000000"/>
          <w:spacing w:val="0"/>
          <w:w w:val="100"/>
          <w:position w:val="0"/>
        </w:rPr>
        <w:t>Запрещается применение сталь</w:t>
        <w:softHyphen/>
        <w:t>ных труб н стальных глухих коробов с толщиной стенок 2 мм и менее в сырых, особо сырых помещениях и в наружных установках</w:t>
      </w:r>
    </w:p>
    <w:p>
      <w:pPr>
        <w:widowControl w:val="0"/>
        <w:spacing w:line="202" w:lineRule="exact"/>
        <w:rPr>
          <w:sz w:val="16"/>
          <w:szCs w:val="16"/>
        </w:rPr>
      </w:pPr>
    </w:p>
    <w:p>
      <w:pPr>
        <w:widowControl w:val="0"/>
        <w:spacing w:line="1" w:lineRule="exact"/>
        <w:sectPr>
          <w:footnotePr>
            <w:pos w:val="pageBottom"/>
            <w:numFmt w:val="decimal"/>
            <w:numRestart w:val="continuous"/>
            <w15:footnoteColumns w:val="1"/>
          </w:footnotePr>
          <w:type w:val="continuous"/>
          <w:pgSz w:w="11059" w:h="14059"/>
          <w:pgMar w:top="374" w:right="0" w:bottom="374" w:left="0" w:header="0" w:footer="3" w:gutter="0"/>
          <w:cols w:space="720"/>
          <w:noEndnote/>
          <w:rtlGutter w:val="0"/>
          <w:docGrid w:linePitch="360"/>
        </w:sectPr>
      </w:pPr>
    </w:p>
    <w:p>
      <w:pPr>
        <w:pStyle w:val="Style19"/>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Скрытые электропроводки</w:t>
      </w:r>
    </w:p>
    <w:p>
      <w:pPr>
        <w:widowControl w:val="0"/>
        <w:spacing w:line="1" w:lineRule="exact"/>
        <w:sectPr>
          <w:footnotePr>
            <w:pos w:val="pageBottom"/>
            <w:numFmt w:val="decimal"/>
            <w:numRestart w:val="continuous"/>
            <w15:footnoteColumns w:val="1"/>
          </w:footnotePr>
          <w:type w:val="continuous"/>
          <w:pgSz w:w="11059" w:h="14059"/>
          <w:pgMar w:top="374" w:right="764" w:bottom="374" w:left="466" w:header="0" w:footer="3" w:gutter="0"/>
          <w:cols w:space="720"/>
          <w:noEndnote/>
          <w:rtlGutter w:val="0"/>
          <w:docGrid w:linePitch="360"/>
        </w:sectPr>
      </w:pPr>
      <w:r>
        <mc:AlternateContent>
          <mc:Choice Requires="wps">
            <w:drawing>
              <wp:anchor distT="97155" distB="972185" distL="0" distR="0" simplePos="0" relativeHeight="125829595" behindDoc="0" locked="0" layoutInCell="1" allowOverlap="1">
                <wp:simplePos x="0" y="0"/>
                <wp:positionH relativeFrom="page">
                  <wp:posOffset>478790</wp:posOffset>
                </wp:positionH>
                <wp:positionV relativeFrom="paragraph">
                  <wp:posOffset>97155</wp:posOffset>
                </wp:positionV>
                <wp:extent cx="1947545" cy="582295"/>
                <wp:wrapTopAndBottom/>
                <wp:docPr id="672" name="Shape 672"/>
                <a:graphic xmlns:a="http://schemas.openxmlformats.org/drawingml/2006/main">
                  <a:graphicData uri="http://schemas.microsoft.com/office/word/2010/wordprocessingShape">
                    <wps:wsp>
                      <wps:cNvSpPr txBox="1"/>
                      <wps:spPr>
                        <a:xfrm>
                          <a:ext cx="1947545" cy="582295"/>
                        </a:xfrm>
                        <a:prstGeom prst="rect"/>
                        <a:noFill/>
                      </wps:spPr>
                      <wps:txbx>
                        <w:txbxContent>
                          <w:p>
                            <w:pPr>
                              <w:pStyle w:val="Style19"/>
                              <w:keepNext w:val="0"/>
                              <w:keepLines w:val="0"/>
                              <w:widowControl w:val="0"/>
                              <w:shd w:val="clear" w:color="auto" w:fill="auto"/>
                              <w:bidi w:val="0"/>
                              <w:spacing w:before="0" w:after="0" w:line="211" w:lineRule="auto"/>
                              <w:ind w:left="0" w:right="0" w:firstLine="160"/>
                              <w:jc w:val="both"/>
                            </w:pPr>
                            <w:r>
                              <w:rPr>
                                <w:color w:val="000000"/>
                                <w:spacing w:val="0"/>
                                <w:w w:val="100"/>
                                <w:position w:val="0"/>
                              </w:rPr>
                              <w:t>В неметаллических трубах из сго</w:t>
                              <w:softHyphen/>
                              <w:t>раемых материалов (несамозатухаю- щий полиэтилен н т. п.). В замкну</w:t>
                              <w:softHyphen/>
                              <w:t>тых каналах строительных конструк</w:t>
                              <w:softHyphen/>
                              <w:t>ций. Под штукатуркой</w:t>
                            </w:r>
                          </w:p>
                        </w:txbxContent>
                      </wps:txbx>
                      <wps:bodyPr lIns="0" tIns="0" rIns="0" bIns="0">
                        <a:noAutoFit/>
                      </wps:bodyPr>
                    </wps:wsp>
                  </a:graphicData>
                </a:graphic>
              </wp:anchor>
            </w:drawing>
          </mc:Choice>
          <mc:Fallback>
            <w:pict>
              <v:shape id="_x0000_s1698" type="#_x0000_t202" style="position:absolute;margin-left:37.700000000000003pt;margin-top:7.6500000000000004pt;width:153.34999999999999pt;height:45.850000000000001pt;z-index:-125829158;mso-wrap-distance-left:0;mso-wrap-distance-top:7.6500000000000004pt;mso-wrap-distance-right:0;mso-wrap-distance-bottom:76.549999999999997pt;mso-position-horizontal-relative:page" filled="f" stroked="f">
                <v:textbox inset="0,0,0,0">
                  <w:txbxContent>
                    <w:p>
                      <w:pPr>
                        <w:pStyle w:val="Style19"/>
                        <w:keepNext w:val="0"/>
                        <w:keepLines w:val="0"/>
                        <w:widowControl w:val="0"/>
                        <w:shd w:val="clear" w:color="auto" w:fill="auto"/>
                        <w:bidi w:val="0"/>
                        <w:spacing w:before="0" w:after="0" w:line="211" w:lineRule="auto"/>
                        <w:ind w:left="0" w:right="0" w:firstLine="160"/>
                        <w:jc w:val="both"/>
                      </w:pPr>
                      <w:r>
                        <w:rPr>
                          <w:color w:val="000000"/>
                          <w:spacing w:val="0"/>
                          <w:w w:val="100"/>
                          <w:position w:val="0"/>
                        </w:rPr>
                        <w:t>В неметаллических трубах из сго</w:t>
                        <w:softHyphen/>
                        <w:t>раемых материалов (несамозатухаю- щий полиэтилен н т. п.). В замкну</w:t>
                        <w:softHyphen/>
                        <w:t>тых каналах строительных конструк</w:t>
                        <w:softHyphen/>
                        <w:t>ций. Под штукатуркой</w:t>
                      </w:r>
                    </w:p>
                  </w:txbxContent>
                </v:textbox>
                <w10:wrap type="topAndBottom" anchorx="page"/>
              </v:shape>
            </w:pict>
          </mc:Fallback>
        </mc:AlternateContent>
      </w:r>
      <w:r>
        <mc:AlternateContent>
          <mc:Choice Requires="wps">
            <w:drawing>
              <wp:anchor distT="1398270" distB="635" distL="0" distR="0" simplePos="0" relativeHeight="125829597" behindDoc="0" locked="0" layoutInCell="1" allowOverlap="1">
                <wp:simplePos x="0" y="0"/>
                <wp:positionH relativeFrom="page">
                  <wp:posOffset>490855</wp:posOffset>
                </wp:positionH>
                <wp:positionV relativeFrom="paragraph">
                  <wp:posOffset>1398270</wp:posOffset>
                </wp:positionV>
                <wp:extent cx="1969135" cy="252730"/>
                <wp:wrapTopAndBottom/>
                <wp:docPr id="674" name="Shape 674"/>
                <a:graphic xmlns:a="http://schemas.openxmlformats.org/drawingml/2006/main">
                  <a:graphicData uri="http://schemas.microsoft.com/office/word/2010/wordprocessingShape">
                    <wps:wsp>
                      <wps:cNvSpPr txBox="1"/>
                      <wps:spPr>
                        <a:xfrm>
                          <a:ext cx="1969135" cy="252730"/>
                        </a:xfrm>
                        <a:prstGeom prst="rect"/>
                        <a:noFill/>
                      </wps:spPr>
                      <wps:txbx>
                        <w:txbxContent>
                          <w:p>
                            <w:pPr>
                              <w:pStyle w:val="Style19"/>
                              <w:keepNext w:val="0"/>
                              <w:keepLines w:val="0"/>
                              <w:widowControl w:val="0"/>
                              <w:shd w:val="clear" w:color="auto" w:fill="auto"/>
                              <w:bidi w:val="0"/>
                              <w:spacing w:before="0" w:after="0" w:line="214" w:lineRule="auto"/>
                              <w:ind w:left="0" w:right="0" w:firstLine="160"/>
                              <w:jc w:val="left"/>
                            </w:pPr>
                            <w:r>
                              <w:rPr>
                                <w:color w:val="000000"/>
                                <w:spacing w:val="0"/>
                                <w:w w:val="100"/>
                                <w:position w:val="0"/>
                              </w:rPr>
                              <w:t>Замоноличенная в строительных конструкциях при их изготовлении</w:t>
                            </w:r>
                          </w:p>
                        </w:txbxContent>
                      </wps:txbx>
                      <wps:bodyPr lIns="0" tIns="0" rIns="0" bIns="0">
                        <a:noAutoFit/>
                      </wps:bodyPr>
                    </wps:wsp>
                  </a:graphicData>
                </a:graphic>
              </wp:anchor>
            </w:drawing>
          </mc:Choice>
          <mc:Fallback>
            <w:pict>
              <v:shape id="_x0000_s1700" type="#_x0000_t202" style="position:absolute;margin-left:38.649999999999999pt;margin-top:110.10000000000001pt;width:155.05000000000001pt;height:19.900000000000002pt;z-index:-125829156;mso-wrap-distance-left:0;mso-wrap-distance-top:110.10000000000001pt;mso-wrap-distance-right:0;mso-wrap-distance-bottom:5.0000000000000003e-002pt;mso-position-horizontal-relative:page" filled="f" stroked="f">
                <v:textbox inset="0,0,0,0">
                  <w:txbxContent>
                    <w:p>
                      <w:pPr>
                        <w:pStyle w:val="Style19"/>
                        <w:keepNext w:val="0"/>
                        <w:keepLines w:val="0"/>
                        <w:widowControl w:val="0"/>
                        <w:shd w:val="clear" w:color="auto" w:fill="auto"/>
                        <w:bidi w:val="0"/>
                        <w:spacing w:before="0" w:after="0" w:line="214" w:lineRule="auto"/>
                        <w:ind w:left="0" w:right="0" w:firstLine="160"/>
                        <w:jc w:val="left"/>
                      </w:pPr>
                      <w:r>
                        <w:rPr>
                          <w:color w:val="000000"/>
                          <w:spacing w:val="0"/>
                          <w:w w:val="100"/>
                          <w:position w:val="0"/>
                        </w:rPr>
                        <w:t>Замоноличенная в строительных конструкциях при их изготовлении</w:t>
                      </w:r>
                    </w:p>
                  </w:txbxContent>
                </v:textbox>
                <w10:wrap type="topAndBottom" anchorx="page"/>
              </v:shape>
            </w:pict>
          </mc:Fallback>
        </mc:AlternateContent>
      </w:r>
      <w:r>
        <mc:AlternateContent>
          <mc:Choice Requires="wps">
            <w:drawing>
              <wp:anchor distT="85090" distB="1112520" distL="0" distR="0" simplePos="0" relativeHeight="125829599" behindDoc="0" locked="0" layoutInCell="1" allowOverlap="1">
                <wp:simplePos x="0" y="0"/>
                <wp:positionH relativeFrom="page">
                  <wp:posOffset>2496820</wp:posOffset>
                </wp:positionH>
                <wp:positionV relativeFrom="paragraph">
                  <wp:posOffset>85090</wp:posOffset>
                </wp:positionV>
                <wp:extent cx="1984375" cy="454025"/>
                <wp:wrapTopAndBottom/>
                <wp:docPr id="676" name="Shape 676"/>
                <a:graphic xmlns:a="http://schemas.openxmlformats.org/drawingml/2006/main">
                  <a:graphicData uri="http://schemas.microsoft.com/office/word/2010/wordprocessingShape">
                    <wps:wsp>
                      <wps:cNvSpPr txBox="1"/>
                      <wps:spPr>
                        <a:xfrm>
                          <a:ext cx="1984375" cy="454025"/>
                        </a:xfrm>
                        <a:prstGeom prst="rect"/>
                        <a:noFill/>
                      </wps:spPr>
                      <wps:txbx>
                        <w:txbxContent>
                          <w:p>
                            <w:pPr>
                              <w:pStyle w:val="Style19"/>
                              <w:keepNext w:val="0"/>
                              <w:keepLines w:val="0"/>
                              <w:widowControl w:val="0"/>
                              <w:shd w:val="clear" w:color="auto" w:fill="auto"/>
                              <w:bidi w:val="0"/>
                              <w:spacing w:before="0" w:after="0" w:line="214" w:lineRule="auto"/>
                              <w:ind w:left="0" w:right="0" w:firstLine="180"/>
                              <w:jc w:val="both"/>
                            </w:pPr>
                            <w:r>
                              <w:rPr>
                                <w:color w:val="000000"/>
                                <w:spacing w:val="0"/>
                                <w:w w:val="100"/>
                                <w:position w:val="0"/>
                              </w:rPr>
                              <w:t>Провода незащищенные и защи</w:t>
                              <w:softHyphen/>
                              <w:t>щенные одножильные и многожиль</w:t>
                              <w:softHyphen/>
                              <w:t>ные. Кабели в неметаллической обо</w:t>
                              <w:softHyphen/>
                              <w:t>лочке</w:t>
                            </w:r>
                          </w:p>
                        </w:txbxContent>
                      </wps:txbx>
                      <wps:bodyPr lIns="0" tIns="0" rIns="0" bIns="0">
                        <a:noAutoFit/>
                      </wps:bodyPr>
                    </wps:wsp>
                  </a:graphicData>
                </a:graphic>
              </wp:anchor>
            </w:drawing>
          </mc:Choice>
          <mc:Fallback>
            <w:pict>
              <v:shape id="_x0000_s1702" type="#_x0000_t202" style="position:absolute;margin-left:196.59999999999999pt;margin-top:6.7000000000000002pt;width:156.25pt;height:35.75pt;z-index:-125829154;mso-wrap-distance-left:0;mso-wrap-distance-top:6.7000000000000002pt;mso-wrap-distance-right:0;mso-wrap-distance-bottom:87.600000000000009pt;mso-position-horizontal-relative:page" filled="f" stroked="f">
                <v:textbox inset="0,0,0,0">
                  <w:txbxContent>
                    <w:p>
                      <w:pPr>
                        <w:pStyle w:val="Style19"/>
                        <w:keepNext w:val="0"/>
                        <w:keepLines w:val="0"/>
                        <w:widowControl w:val="0"/>
                        <w:shd w:val="clear" w:color="auto" w:fill="auto"/>
                        <w:bidi w:val="0"/>
                        <w:spacing w:before="0" w:after="0" w:line="214" w:lineRule="auto"/>
                        <w:ind w:left="0" w:right="0" w:firstLine="180"/>
                        <w:jc w:val="both"/>
                      </w:pPr>
                      <w:r>
                        <w:rPr>
                          <w:color w:val="000000"/>
                          <w:spacing w:val="0"/>
                          <w:w w:val="100"/>
                          <w:position w:val="0"/>
                        </w:rPr>
                        <w:t>Провода незащищенные и защи</w:t>
                        <w:softHyphen/>
                        <w:t>щенные одножильные и многожиль</w:t>
                        <w:softHyphen/>
                        <w:t>ные. Кабели в неметаллической обо</w:t>
                        <w:softHyphen/>
                        <w:t>лочке</w:t>
                      </w:r>
                    </w:p>
                  </w:txbxContent>
                </v:textbox>
                <w10:wrap type="topAndBottom" anchorx="page"/>
              </v:shape>
            </w:pict>
          </mc:Fallback>
        </mc:AlternateContent>
      </w:r>
      <w:r>
        <mc:AlternateContent>
          <mc:Choice Requires="wps">
            <w:drawing>
              <wp:anchor distT="1370965" distB="134620" distL="0" distR="0" simplePos="0" relativeHeight="125829601" behindDoc="0" locked="0" layoutInCell="1" allowOverlap="1">
                <wp:simplePos x="0" y="0"/>
                <wp:positionH relativeFrom="page">
                  <wp:posOffset>2618740</wp:posOffset>
                </wp:positionH>
                <wp:positionV relativeFrom="paragraph">
                  <wp:posOffset>1370965</wp:posOffset>
                </wp:positionV>
                <wp:extent cx="1246505" cy="146050"/>
                <wp:wrapTopAndBottom/>
                <wp:docPr id="678" name="Shape 678"/>
                <a:graphic xmlns:a="http://schemas.openxmlformats.org/drawingml/2006/main">
                  <a:graphicData uri="http://schemas.microsoft.com/office/word/2010/wordprocessingShape">
                    <wps:wsp>
                      <wps:cNvSpPr txBox="1"/>
                      <wps:spPr>
                        <a:xfrm>
                          <a:ext cx="1246505" cy="1460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Провода незащищенные</w:t>
                            </w:r>
                          </w:p>
                        </w:txbxContent>
                      </wps:txbx>
                      <wps:bodyPr wrap="none" lIns="0" tIns="0" rIns="0" bIns="0">
                        <a:noAutoFit/>
                      </wps:bodyPr>
                    </wps:wsp>
                  </a:graphicData>
                </a:graphic>
              </wp:anchor>
            </w:drawing>
          </mc:Choice>
          <mc:Fallback>
            <w:pict>
              <v:shape id="_x0000_s1704" type="#_x0000_t202" style="position:absolute;margin-left:206.20000000000002pt;margin-top:107.95pt;width:98.150000000000006pt;height:11.5pt;z-index:-125829152;mso-wrap-distance-left:0;mso-wrap-distance-top:107.95pt;mso-wrap-distance-right:0;mso-wrap-distance-bottom:10.6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Провода незащищенные</w:t>
                      </w:r>
                    </w:p>
                  </w:txbxContent>
                </v:textbox>
                <w10:wrap type="topAndBottom" anchorx="page"/>
              </v:shape>
            </w:pict>
          </mc:Fallback>
        </mc:AlternateContent>
      </w:r>
      <w:r>
        <mc:AlternateContent>
          <mc:Choice Requires="wps">
            <w:drawing>
              <wp:anchor distT="63500" distB="52070" distL="0" distR="0" simplePos="0" relativeHeight="125829603" behindDoc="0" locked="0" layoutInCell="1" allowOverlap="1">
                <wp:simplePos x="0" y="0"/>
                <wp:positionH relativeFrom="page">
                  <wp:posOffset>4535805</wp:posOffset>
                </wp:positionH>
                <wp:positionV relativeFrom="paragraph">
                  <wp:posOffset>63500</wp:posOffset>
                </wp:positionV>
                <wp:extent cx="2002790" cy="1536065"/>
                <wp:wrapTopAndBottom/>
                <wp:docPr id="680" name="Shape 680"/>
                <a:graphic xmlns:a="http://schemas.openxmlformats.org/drawingml/2006/main">
                  <a:graphicData uri="http://schemas.microsoft.com/office/word/2010/wordprocessingShape">
                    <wps:wsp>
                      <wps:cNvSpPr txBox="1"/>
                      <wps:spPr>
                        <a:xfrm>
                          <a:ext cx="2002790" cy="1536065"/>
                        </a:xfrm>
                        <a:prstGeom prst="rect"/>
                        <a:noFill/>
                      </wps:spPr>
                      <wps:txbx>
                        <w:txbxContent>
                          <w:p>
                            <w:pPr>
                              <w:pStyle w:val="Style19"/>
                              <w:keepNext w:val="0"/>
                              <w:keepLines w:val="0"/>
                              <w:widowControl w:val="0"/>
                              <w:shd w:val="clear" w:color="auto" w:fill="auto"/>
                              <w:bidi w:val="0"/>
                              <w:spacing w:before="0" w:after="0" w:line="211" w:lineRule="auto"/>
                              <w:ind w:left="0" w:right="0" w:firstLine="180"/>
                              <w:jc w:val="both"/>
                            </w:pPr>
                            <w:r>
                              <w:rPr>
                                <w:color w:val="000000"/>
                                <w:spacing w:val="0"/>
                                <w:w w:val="100"/>
                                <w:position w:val="0"/>
                              </w:rPr>
                              <w:t>В помещениях всех видов и наруж</w:t>
                              <w:softHyphen/>
                              <w:t>ных установках. Исключения:</w:t>
                            </w:r>
                          </w:p>
                          <w:p>
                            <w:pPr>
                              <w:pStyle w:val="Style19"/>
                              <w:keepNext w:val="0"/>
                              <w:keepLines w:val="0"/>
                              <w:widowControl w:val="0"/>
                              <w:numPr>
                                <w:ilvl w:val="0"/>
                                <w:numId w:val="109"/>
                              </w:numPr>
                              <w:shd w:val="clear" w:color="auto" w:fill="auto"/>
                              <w:tabs>
                                <w:tab w:pos="413" w:val="left"/>
                              </w:tabs>
                              <w:bidi w:val="0"/>
                              <w:spacing w:before="0" w:after="0" w:line="211" w:lineRule="auto"/>
                              <w:ind w:left="0" w:right="0" w:firstLine="180"/>
                              <w:jc w:val="both"/>
                            </w:pPr>
                            <w:bookmarkStart w:id="266" w:name="bookmark266"/>
                            <w:bookmarkEnd w:id="266"/>
                            <w:r>
                              <w:rPr>
                                <w:color w:val="000000"/>
                                <w:spacing w:val="0"/>
                                <w:w w:val="100"/>
                                <w:position w:val="0"/>
                              </w:rPr>
                              <w:t>Запрещается применение изоля</w:t>
                              <w:softHyphen/>
                              <w:t>ционных труб с металлической обо</w:t>
                              <w:softHyphen/>
                              <w:t>лочкой в сырых, особо сырых поме</w:t>
                              <w:softHyphen/>
                              <w:t>щениях и наружных установках</w:t>
                            </w:r>
                          </w:p>
                          <w:p>
                            <w:pPr>
                              <w:pStyle w:val="Style19"/>
                              <w:keepNext w:val="0"/>
                              <w:keepLines w:val="0"/>
                              <w:widowControl w:val="0"/>
                              <w:numPr>
                                <w:ilvl w:val="0"/>
                                <w:numId w:val="109"/>
                              </w:numPr>
                              <w:shd w:val="clear" w:color="auto" w:fill="auto"/>
                              <w:tabs>
                                <w:tab w:pos="403" w:val="left"/>
                              </w:tabs>
                              <w:bidi w:val="0"/>
                              <w:spacing w:before="0" w:line="211" w:lineRule="auto"/>
                              <w:ind w:left="0" w:right="0" w:firstLine="180"/>
                              <w:jc w:val="both"/>
                            </w:pPr>
                            <w:bookmarkStart w:id="267" w:name="bookmark267"/>
                            <w:bookmarkEnd w:id="267"/>
                            <w:r>
                              <w:rPr>
                                <w:color w:val="000000"/>
                                <w:spacing w:val="0"/>
                                <w:w w:val="100"/>
                                <w:position w:val="0"/>
                              </w:rPr>
                              <w:t>Запрещается применение сталь</w:t>
                              <w:softHyphen/>
                              <w:t>ных труб и стальных глухих коробов с толщиной стенок 2 мм и менее в сырых, особо сырых помещениях и наружных установках</w:t>
                            </w:r>
                          </w:p>
                          <w:p>
                            <w:pPr>
                              <w:pStyle w:val="Style19"/>
                              <w:keepNext w:val="0"/>
                              <w:keepLines w:val="0"/>
                              <w:widowControl w:val="0"/>
                              <w:shd w:val="clear" w:color="auto" w:fill="auto"/>
                              <w:bidi w:val="0"/>
                              <w:spacing w:before="0" w:after="0" w:line="230" w:lineRule="auto"/>
                              <w:ind w:left="0" w:right="0" w:firstLine="180"/>
                              <w:jc w:val="both"/>
                            </w:pPr>
                            <w:r>
                              <w:rPr>
                                <w:color w:val="000000"/>
                                <w:spacing w:val="0"/>
                                <w:w w:val="100"/>
                                <w:position w:val="0"/>
                              </w:rPr>
                              <w:t>В сухих, влажных и сырых поме</w:t>
                              <w:softHyphen/>
                              <w:t>щениях</w:t>
                            </w:r>
                          </w:p>
                        </w:txbxContent>
                      </wps:txbx>
                      <wps:bodyPr lIns="0" tIns="0" rIns="0" bIns="0">
                        <a:noAutoFit/>
                      </wps:bodyPr>
                    </wps:wsp>
                  </a:graphicData>
                </a:graphic>
              </wp:anchor>
            </w:drawing>
          </mc:Choice>
          <mc:Fallback>
            <w:pict>
              <v:shape id="_x0000_s1706" type="#_x0000_t202" style="position:absolute;margin-left:357.15000000000003pt;margin-top:5.pt;width:157.70000000000002pt;height:120.95pt;z-index:-125829150;mso-wrap-distance-left:0;mso-wrap-distance-top:5.pt;mso-wrap-distance-right:0;mso-wrap-distance-bottom:4.0999999999999996pt;mso-position-horizontal-relative:page" filled="f" stroked="f">
                <v:textbox inset="0,0,0,0">
                  <w:txbxContent>
                    <w:p>
                      <w:pPr>
                        <w:pStyle w:val="Style19"/>
                        <w:keepNext w:val="0"/>
                        <w:keepLines w:val="0"/>
                        <w:widowControl w:val="0"/>
                        <w:shd w:val="clear" w:color="auto" w:fill="auto"/>
                        <w:bidi w:val="0"/>
                        <w:spacing w:before="0" w:after="0" w:line="211" w:lineRule="auto"/>
                        <w:ind w:left="0" w:right="0" w:firstLine="180"/>
                        <w:jc w:val="both"/>
                      </w:pPr>
                      <w:r>
                        <w:rPr>
                          <w:color w:val="000000"/>
                          <w:spacing w:val="0"/>
                          <w:w w:val="100"/>
                          <w:position w:val="0"/>
                        </w:rPr>
                        <w:t>В помещениях всех видов и наруж</w:t>
                        <w:softHyphen/>
                        <w:t>ных установках. Исключения:</w:t>
                      </w:r>
                    </w:p>
                    <w:p>
                      <w:pPr>
                        <w:pStyle w:val="Style19"/>
                        <w:keepNext w:val="0"/>
                        <w:keepLines w:val="0"/>
                        <w:widowControl w:val="0"/>
                        <w:numPr>
                          <w:ilvl w:val="0"/>
                          <w:numId w:val="109"/>
                        </w:numPr>
                        <w:shd w:val="clear" w:color="auto" w:fill="auto"/>
                        <w:tabs>
                          <w:tab w:pos="413" w:val="left"/>
                        </w:tabs>
                        <w:bidi w:val="0"/>
                        <w:spacing w:before="0" w:after="0" w:line="211" w:lineRule="auto"/>
                        <w:ind w:left="0" w:right="0" w:firstLine="180"/>
                        <w:jc w:val="both"/>
                      </w:pPr>
                      <w:bookmarkStart w:id="266" w:name="bookmark266"/>
                      <w:bookmarkEnd w:id="266"/>
                      <w:r>
                        <w:rPr>
                          <w:color w:val="000000"/>
                          <w:spacing w:val="0"/>
                          <w:w w:val="100"/>
                          <w:position w:val="0"/>
                        </w:rPr>
                        <w:t>Запрещается применение изоля</w:t>
                        <w:softHyphen/>
                        <w:t>ционных труб с металлической обо</w:t>
                        <w:softHyphen/>
                        <w:t>лочкой в сырых, особо сырых поме</w:t>
                        <w:softHyphen/>
                        <w:t>щениях и наружных установках</w:t>
                      </w:r>
                    </w:p>
                    <w:p>
                      <w:pPr>
                        <w:pStyle w:val="Style19"/>
                        <w:keepNext w:val="0"/>
                        <w:keepLines w:val="0"/>
                        <w:widowControl w:val="0"/>
                        <w:numPr>
                          <w:ilvl w:val="0"/>
                          <w:numId w:val="109"/>
                        </w:numPr>
                        <w:shd w:val="clear" w:color="auto" w:fill="auto"/>
                        <w:tabs>
                          <w:tab w:pos="403" w:val="left"/>
                        </w:tabs>
                        <w:bidi w:val="0"/>
                        <w:spacing w:before="0" w:line="211" w:lineRule="auto"/>
                        <w:ind w:left="0" w:right="0" w:firstLine="180"/>
                        <w:jc w:val="both"/>
                      </w:pPr>
                      <w:bookmarkStart w:id="267" w:name="bookmark267"/>
                      <w:bookmarkEnd w:id="267"/>
                      <w:r>
                        <w:rPr>
                          <w:color w:val="000000"/>
                          <w:spacing w:val="0"/>
                          <w:w w:val="100"/>
                          <w:position w:val="0"/>
                        </w:rPr>
                        <w:t>Запрещается применение сталь</w:t>
                        <w:softHyphen/>
                        <w:t>ных труб и стальных глухих коробов с толщиной стенок 2 мм и менее в сырых, особо сырых помещениях и наружных установках</w:t>
                      </w:r>
                    </w:p>
                    <w:p>
                      <w:pPr>
                        <w:pStyle w:val="Style19"/>
                        <w:keepNext w:val="0"/>
                        <w:keepLines w:val="0"/>
                        <w:widowControl w:val="0"/>
                        <w:shd w:val="clear" w:color="auto" w:fill="auto"/>
                        <w:bidi w:val="0"/>
                        <w:spacing w:before="0" w:after="0" w:line="230" w:lineRule="auto"/>
                        <w:ind w:left="0" w:right="0" w:firstLine="180"/>
                        <w:jc w:val="both"/>
                      </w:pPr>
                      <w:r>
                        <w:rPr>
                          <w:color w:val="000000"/>
                          <w:spacing w:val="0"/>
                          <w:w w:val="100"/>
                          <w:position w:val="0"/>
                        </w:rPr>
                        <w:t>В сухих, влажных и сырых поме</w:t>
                        <w:softHyphen/>
                        <w:t>щениях</w:t>
                      </w:r>
                    </w:p>
                  </w:txbxContent>
                </v:textbox>
                <w10:wrap type="topAndBottom" anchorx="page"/>
              </v:shape>
            </w:pict>
          </mc:Fallback>
        </mc:AlternateContent>
      </w:r>
    </w:p>
    <w:tbl>
      <w:tblPr>
        <w:tblOverlap w:val="never"/>
        <w:jc w:val="center"/>
        <w:tblLayout w:type="fixed"/>
      </w:tblPr>
      <w:tblGrid>
        <w:gridCol w:w="2894"/>
        <w:gridCol w:w="3086"/>
        <w:gridCol w:w="1766"/>
        <w:gridCol w:w="1747"/>
      </w:tblGrid>
      <w:tr>
        <w:trPr>
          <w:trHeight w:val="336" w:hRule="exact"/>
        </w:trPr>
        <w:tc>
          <w:tcPr>
            <w:gridSpan w:val="3"/>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Таблица 18.2. Выбор электропроводок по условиям пожарной безопасности</w:t>
            </w:r>
          </w:p>
        </w:tc>
        <w:tc>
          <w:tcPr>
            <w:tcBorders/>
            <w:shd w:val="clear" w:color="auto" w:fill="E1DFC3"/>
            <w:vAlign w:val="top"/>
          </w:tcPr>
          <w:p>
            <w:pPr>
              <w:widowControl w:val="0"/>
              <w:rPr>
                <w:sz w:val="10"/>
                <w:szCs w:val="10"/>
              </w:rPr>
            </w:pPr>
          </w:p>
        </w:tc>
      </w:tr>
      <w:tr>
        <w:trPr>
          <w:trHeight w:val="278" w:hRule="exact"/>
        </w:trPr>
        <w:tc>
          <w:tcPr>
            <w:tcBorders>
              <w:top w:val="single" w:sz="4"/>
            </w:tcBorders>
            <w:shd w:val="clear" w:color="auto" w:fill="E1DFC3"/>
            <w:vAlign w:val="top"/>
          </w:tcPr>
          <w:p>
            <w:pPr>
              <w:widowControl w:val="0"/>
              <w:rPr>
                <w:sz w:val="10"/>
                <w:szCs w:val="10"/>
              </w:rPr>
            </w:pPr>
          </w:p>
        </w:tc>
        <w:tc>
          <w:tcPr>
            <w:gridSpan w:val="3"/>
            <w:tcBorders>
              <w:top w:val="single" w:sz="4"/>
              <w:left w:val="single" w:sz="4"/>
            </w:tcBorders>
            <w:shd w:val="clear" w:color="auto" w:fill="E1DFC3"/>
            <w:vAlign w:val="bottom"/>
          </w:tcPr>
          <w:p>
            <w:pPr>
              <w:pStyle w:val="Style15"/>
              <w:keepNext w:val="0"/>
              <w:keepLines w:val="0"/>
              <w:widowControl w:val="0"/>
              <w:shd w:val="clear" w:color="auto" w:fill="auto"/>
              <w:tabs>
                <w:tab w:leader="underscore" w:pos="1536" w:val="left"/>
              </w:tabs>
              <w:bidi w:val="0"/>
              <w:spacing w:before="0" w:after="0" w:line="240" w:lineRule="auto"/>
              <w:ind w:left="0" w:right="0" w:firstLine="0"/>
              <w:jc w:val="left"/>
              <w:rPr>
                <w:sz w:val="15"/>
                <w:szCs w:val="15"/>
              </w:rPr>
            </w:pPr>
            <w:r>
              <w:rPr>
                <w:color w:val="000000"/>
                <w:spacing w:val="0"/>
                <w:w w:val="100"/>
                <w:position w:val="0"/>
                <w:sz w:val="15"/>
                <w:szCs w:val="15"/>
              </w:rPr>
              <w:tab/>
              <w:t xml:space="preserve"> Прокладка по основаниям и конструкциям</w:t>
            </w:r>
          </w:p>
        </w:tc>
      </w:tr>
      <w:tr>
        <w:trPr>
          <w:trHeight w:val="528"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Электропроводки</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720"/>
              <w:jc w:val="left"/>
              <w:rPr>
                <w:sz w:val="15"/>
                <w:szCs w:val="15"/>
              </w:rPr>
            </w:pPr>
            <w:r>
              <w:rPr>
                <w:color w:val="000000"/>
                <w:spacing w:val="0"/>
                <w:w w:val="100"/>
                <w:position w:val="0"/>
                <w:sz w:val="15"/>
                <w:szCs w:val="15"/>
              </w:rPr>
              <w:t>из сгораемых материалов</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из трудносгорае</w:t>
              <w:softHyphen/>
              <w:t>мых материалов</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из несгораемых материалов</w:t>
            </w:r>
          </w:p>
        </w:tc>
      </w:tr>
      <w:tr>
        <w:trPr>
          <w:trHeight w:val="629"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720"/>
              <w:jc w:val="both"/>
              <w:rPr>
                <w:sz w:val="17"/>
                <w:szCs w:val="17"/>
              </w:rPr>
            </w:pPr>
            <w:r>
              <w:rPr>
                <w:b/>
                <w:bCs/>
                <w:color w:val="000000"/>
                <w:spacing w:val="0"/>
                <w:w w:val="100"/>
                <w:position w:val="0"/>
                <w:sz w:val="17"/>
                <w:szCs w:val="17"/>
              </w:rPr>
              <w:t>Открытые электропроводки</w:t>
            </w:r>
          </w:p>
        </w:tc>
        <w:tc>
          <w:tcPr>
            <w:tcBorders>
              <w:top w:val="single" w:sz="4"/>
            </w:tcBorders>
            <w:shd w:val="clear" w:color="auto" w:fill="E1DFC3"/>
            <w:vAlign w:val="top"/>
          </w:tcPr>
          <w:p>
            <w:pPr>
              <w:widowControl w:val="0"/>
              <w:rPr>
                <w:sz w:val="10"/>
                <w:szCs w:val="10"/>
              </w:rPr>
            </w:pPr>
          </w:p>
        </w:tc>
        <w:tc>
          <w:tcPr>
            <w:tcBorders>
              <w:top w:val="single" w:sz="4"/>
            </w:tcBorders>
            <w:shd w:val="clear" w:color="auto" w:fill="E1DFC3"/>
            <w:vAlign w:val="top"/>
          </w:tcPr>
          <w:p>
            <w:pPr>
              <w:widowControl w:val="0"/>
              <w:rPr>
                <w:sz w:val="10"/>
                <w:szCs w:val="10"/>
              </w:rPr>
            </w:pPr>
          </w:p>
        </w:tc>
      </w:tr>
      <w:tr>
        <w:trPr>
          <w:trHeight w:val="830"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Незащищенные провода</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04" w:lineRule="auto"/>
              <w:ind w:left="160" w:right="0" w:firstLine="160"/>
              <w:jc w:val="both"/>
              <w:rPr>
                <w:sz w:val="17"/>
                <w:szCs w:val="17"/>
              </w:rPr>
            </w:pPr>
            <w:r>
              <w:rPr>
                <w:color w:val="000000"/>
                <w:spacing w:val="0"/>
                <w:w w:val="100"/>
                <w:position w:val="0"/>
                <w:sz w:val="17"/>
                <w:szCs w:val="17"/>
              </w:rPr>
              <w:t>На роликах, изоляторах или с подкладкой под провода несгорае</w:t>
              <w:softHyphen/>
              <w:t>мых материалов</w:t>
            </w:r>
            <w:r>
              <w:rPr>
                <w:color w:val="000000"/>
                <w:spacing w:val="0"/>
                <w:w w:val="100"/>
                <w:position w:val="0"/>
                <w:sz w:val="17"/>
                <w:szCs w:val="17"/>
                <w:vertAlign w:val="superscript"/>
              </w:rPr>
              <w:footnoteReference w:id="25"/>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Непосредственно</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Непосредственно</w:t>
            </w:r>
          </w:p>
        </w:tc>
      </w:tr>
      <w:tr>
        <w:trPr>
          <w:trHeight w:val="451" w:hRule="exact"/>
        </w:trPr>
        <w:tc>
          <w:tcPr>
            <w:tcBorders/>
            <w:shd w:val="clear" w:color="auto" w:fill="E1DFC3"/>
            <w:vAlign w:val="top"/>
          </w:tcPr>
          <w:p>
            <w:pPr>
              <w:pStyle w:val="Style15"/>
              <w:keepNext w:val="0"/>
              <w:keepLines w:val="0"/>
              <w:widowControl w:val="0"/>
              <w:shd w:val="clear" w:color="auto" w:fill="auto"/>
              <w:bidi w:val="0"/>
              <w:spacing w:before="0" w:after="0" w:line="202" w:lineRule="auto"/>
              <w:ind w:left="0" w:right="0" w:firstLine="160"/>
              <w:jc w:val="left"/>
              <w:rPr>
                <w:sz w:val="17"/>
                <w:szCs w:val="17"/>
              </w:rPr>
            </w:pPr>
            <w:r>
              <w:rPr>
                <w:color w:val="000000"/>
                <w:spacing w:val="0"/>
                <w:w w:val="100"/>
                <w:position w:val="0"/>
                <w:sz w:val="17"/>
                <w:szCs w:val="17"/>
              </w:rPr>
              <w:t>Защищенные провода н кабели в оболочке:</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374"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из сгораемых материалов</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То же</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То же</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То же</w:t>
            </w:r>
          </w:p>
        </w:tc>
      </w:tr>
      <w:tr>
        <w:trPr>
          <w:trHeight w:val="562" w:hRule="exact"/>
        </w:trPr>
        <w:tc>
          <w:tcPr>
            <w:tcBorders/>
            <w:shd w:val="clear" w:color="auto" w:fill="E1DFC3"/>
            <w:vAlign w:val="center"/>
          </w:tcPr>
          <w:p>
            <w:pPr>
              <w:pStyle w:val="Style15"/>
              <w:keepNext w:val="0"/>
              <w:keepLines w:val="0"/>
              <w:widowControl w:val="0"/>
              <w:shd w:val="clear" w:color="auto" w:fill="auto"/>
              <w:bidi w:val="0"/>
              <w:spacing w:before="0" w:after="0" w:line="190" w:lineRule="auto"/>
              <w:ind w:left="200" w:right="0" w:firstLine="20"/>
              <w:jc w:val="left"/>
              <w:rPr>
                <w:sz w:val="17"/>
                <w:szCs w:val="17"/>
              </w:rPr>
            </w:pPr>
            <w:r>
              <w:rPr>
                <w:color w:val="000000"/>
                <w:spacing w:val="0"/>
                <w:w w:val="100"/>
                <w:position w:val="0"/>
                <w:sz w:val="17"/>
                <w:szCs w:val="17"/>
              </w:rPr>
              <w:t>из трудиосгораемых материа</w:t>
              <w:softHyphen/>
              <w:t>лов</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Непосредственно</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&gt; »</w:t>
            </w:r>
          </w:p>
        </w:tc>
        <w:tc>
          <w:tcPr>
            <w:tcBorders>
              <w:left w:val="single" w:sz="4"/>
            </w:tcBorders>
            <w:shd w:val="clear" w:color="auto" w:fill="E1DFC3"/>
            <w:vAlign w:val="top"/>
          </w:tcPr>
          <w:p>
            <w:pPr>
              <w:widowControl w:val="0"/>
              <w:rPr>
                <w:sz w:val="10"/>
                <w:szCs w:val="10"/>
              </w:rPr>
            </w:pPr>
          </w:p>
        </w:tc>
      </w:tr>
      <w:tr>
        <w:trPr>
          <w:trHeight w:val="389"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из несгораемых материалов</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40"/>
              <w:jc w:val="left"/>
              <w:rPr>
                <w:sz w:val="17"/>
                <w:szCs w:val="17"/>
              </w:rPr>
            </w:pPr>
            <w:r>
              <w:rPr>
                <w:color w:val="000000"/>
                <w:spacing w:val="0"/>
                <w:w w:val="100"/>
                <w:position w:val="0"/>
                <w:sz w:val="17"/>
                <w:szCs w:val="17"/>
              </w:rPr>
              <w:t>»</w:t>
            </w:r>
          </w:p>
        </w:tc>
        <w:tc>
          <w:tcPr>
            <w:tcBorders>
              <w:left w:val="single" w:sz="4"/>
            </w:tcBorders>
            <w:shd w:val="clear" w:color="auto" w:fill="E1DFC3"/>
            <w:vAlign w:val="top"/>
          </w:tcPr>
          <w:p>
            <w:pPr>
              <w:widowControl w:val="0"/>
              <w:rPr>
                <w:sz w:val="10"/>
                <w:szCs w:val="10"/>
              </w:rPr>
            </w:pPr>
          </w:p>
        </w:tc>
      </w:tr>
      <w:tr>
        <w:trPr>
          <w:trHeight w:val="312"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Трубы и короба:</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top"/>
          </w:tcPr>
          <w:p>
            <w:pPr>
              <w:widowControl w:val="0"/>
              <w:rPr>
                <w:sz w:val="10"/>
                <w:szCs w:val="10"/>
              </w:rPr>
            </w:pPr>
          </w:p>
        </w:tc>
      </w:tr>
      <w:tr>
        <w:trPr>
          <w:trHeight w:val="379"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нз сгораемых материалов</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Запрещается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Запрещается</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rPr>
              <w:t>Запрещается</w:t>
            </w:r>
          </w:p>
        </w:tc>
      </w:tr>
      <w:tr>
        <w:trPr>
          <w:trHeight w:val="518" w:hRule="exact"/>
        </w:trPr>
        <w:tc>
          <w:tcPr>
            <w:tcBorders/>
            <w:shd w:val="clear" w:color="auto" w:fill="E1DFC3"/>
            <w:vAlign w:val="center"/>
          </w:tcPr>
          <w:p>
            <w:pPr>
              <w:pStyle w:val="Style15"/>
              <w:keepNext w:val="0"/>
              <w:keepLines w:val="0"/>
              <w:widowControl w:val="0"/>
              <w:shd w:val="clear" w:color="auto" w:fill="auto"/>
              <w:bidi w:val="0"/>
              <w:spacing w:before="0" w:after="0" w:line="194" w:lineRule="auto"/>
              <w:ind w:left="200" w:right="0" w:firstLine="20"/>
              <w:jc w:val="left"/>
              <w:rPr>
                <w:sz w:val="17"/>
                <w:szCs w:val="17"/>
              </w:rPr>
            </w:pPr>
            <w:r>
              <w:rPr>
                <w:color w:val="000000"/>
                <w:spacing w:val="0"/>
                <w:w w:val="100"/>
                <w:position w:val="0"/>
                <w:sz w:val="17"/>
                <w:szCs w:val="17"/>
              </w:rPr>
              <w:t>из трудносгораемых материа</w:t>
              <w:softHyphen/>
              <w:t>лов</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Запрещается</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Непосредственно</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Непосредственно</w:t>
            </w:r>
          </w:p>
        </w:tc>
      </w:tr>
      <w:tr>
        <w:trPr>
          <w:trHeight w:val="648" w:hRule="exact"/>
        </w:trPr>
        <w:tc>
          <w:tcPr>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из несгораемых материалов</w:t>
            </w: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rPr>
              <w:t>Непосредственно</w:t>
            </w:r>
          </w:p>
        </w:tc>
        <w:tc>
          <w:tcPr>
            <w:tcBorders>
              <w:left w:val="single" w:sz="4"/>
            </w:tcBorders>
            <w:shd w:val="clear" w:color="auto" w:fill="E1DFC3"/>
            <w:vAlign w:val="top"/>
          </w:tcPr>
          <w:p>
            <w:pPr>
              <w:widowControl w:val="0"/>
              <w:rPr>
                <w:sz w:val="10"/>
                <w:szCs w:val="10"/>
              </w:rPr>
            </w:pPr>
          </w:p>
        </w:tc>
        <w:tc>
          <w:tcPr>
            <w:tcBorders>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680"/>
              <w:jc w:val="left"/>
              <w:rPr>
                <w:sz w:val="17"/>
                <w:szCs w:val="17"/>
              </w:rPr>
            </w:pPr>
            <w:r>
              <w:rPr>
                <w:color w:val="000000"/>
                <w:spacing w:val="0"/>
                <w:w w:val="100"/>
                <w:position w:val="0"/>
                <w:sz w:val="17"/>
                <w:szCs w:val="17"/>
              </w:rPr>
              <w:t>»</w:t>
            </w:r>
          </w:p>
        </w:tc>
      </w:tr>
    </w:tbl>
    <w:p>
      <w:pPr>
        <w:widowControl w:val="0"/>
        <w:spacing w:after="979" w:line="1" w:lineRule="exact"/>
      </w:pPr>
    </w:p>
    <w:p>
      <w:pPr>
        <w:pStyle w:val="Style19"/>
        <w:keepNext w:val="0"/>
        <w:keepLines w:val="0"/>
        <w:widowControl w:val="0"/>
        <w:shd w:val="clear" w:color="auto" w:fill="auto"/>
        <w:bidi w:val="0"/>
        <w:spacing w:before="0" w:after="0" w:line="240" w:lineRule="auto"/>
        <w:ind w:left="0" w:right="0" w:firstLine="0"/>
        <w:jc w:val="center"/>
        <w:sectPr>
          <w:headerReference w:type="default" r:id="rId465"/>
          <w:footerReference w:type="default" r:id="rId466"/>
          <w:headerReference w:type="even" r:id="rId467"/>
          <w:footerReference w:type="even" r:id="rId468"/>
          <w:footnotePr>
            <w:pos w:val="pageBottom"/>
            <w:numFmt w:val="decimal"/>
            <w:numRestart w:val="continuous"/>
            <w15:footnoteColumns w:val="1"/>
          </w:footnotePr>
          <w:pgSz w:w="11059" w:h="14059"/>
          <w:pgMar w:top="394" w:right="787" w:bottom="1642" w:left="710" w:header="0" w:footer="1214" w:gutter="0"/>
          <w:cols w:space="720"/>
          <w:noEndnote/>
          <w:rtlGutter w:val="0"/>
          <w:docGrid w:linePitch="360"/>
        </w:sectPr>
      </w:pPr>
      <w:r>
        <w:rPr>
          <w:b/>
          <w:bCs/>
          <w:color w:val="000000"/>
          <w:spacing w:val="0"/>
          <w:w w:val="100"/>
          <w:position w:val="0"/>
        </w:rPr>
        <w:t>Скрытые электропроводки</w:t>
      </w:r>
    </w:p>
    <w:p>
      <w:pPr>
        <w:widowControl w:val="0"/>
        <w:spacing w:line="1" w:lineRule="exact"/>
      </w:pPr>
      <w:r>
        <mc:AlternateContent>
          <mc:Choice Requires="wps">
            <w:drawing>
              <wp:anchor distT="8890" distB="635635" distL="25400" distR="1171575" simplePos="0" relativeHeight="125829605" behindDoc="0" locked="0" layoutInCell="1" allowOverlap="1">
                <wp:simplePos x="0" y="0"/>
                <wp:positionH relativeFrom="page">
                  <wp:posOffset>4316095</wp:posOffset>
                </wp:positionH>
                <wp:positionV relativeFrom="paragraph">
                  <wp:posOffset>21590</wp:posOffset>
                </wp:positionV>
                <wp:extent cx="883920" cy="149225"/>
                <wp:wrapTopAndBottom/>
                <wp:docPr id="686" name="Shape 686"/>
                <a:graphic xmlns:a="http://schemas.openxmlformats.org/drawingml/2006/main">
                  <a:graphicData uri="http://schemas.microsoft.com/office/word/2010/wordprocessingShape">
                    <wps:wsp>
                      <wps:cNvSpPr txBox="1"/>
                      <wps:spPr>
                        <a:xfrm>
                          <a:ext cx="883920" cy="1492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wps:txbx>
                      <wps:bodyPr wrap="none" lIns="0" tIns="0" rIns="0" bIns="0">
                        <a:noAutoFit/>
                      </wps:bodyPr>
                    </wps:wsp>
                  </a:graphicData>
                </a:graphic>
              </wp:anchor>
            </w:drawing>
          </mc:Choice>
          <mc:Fallback>
            <w:pict>
              <v:shape id="_x0000_s1712" type="#_x0000_t202" style="position:absolute;margin-left:339.85000000000002pt;margin-top:1.7pt;width:69.600000000000009pt;height:11.75pt;z-index:-125829148;mso-wrap-distance-left:2.pt;mso-wrap-distance-top:0.70000000000000007pt;mso-wrap-distance-right:92.25pt;mso-wrap-distance-bottom:50.050000000000004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v:textbox>
                <w10:wrap type="topAndBottom" anchorx="page"/>
              </v:shape>
            </w:pict>
          </mc:Fallback>
        </mc:AlternateContent>
      </w:r>
      <w:r>
        <mc:AlternateContent>
          <mc:Choice Requires="wps">
            <w:drawing>
              <wp:anchor distT="0" distB="647700" distL="1174750" distR="25400" simplePos="0" relativeHeight="125829607" behindDoc="0" locked="0" layoutInCell="1" allowOverlap="1">
                <wp:simplePos x="0" y="0"/>
                <wp:positionH relativeFrom="page">
                  <wp:posOffset>5465445</wp:posOffset>
                </wp:positionH>
                <wp:positionV relativeFrom="paragraph">
                  <wp:posOffset>12700</wp:posOffset>
                </wp:positionV>
                <wp:extent cx="880745" cy="146050"/>
                <wp:wrapTopAndBottom/>
                <wp:docPr id="688" name="Shape 688"/>
                <a:graphic xmlns:a="http://schemas.openxmlformats.org/drawingml/2006/main">
                  <a:graphicData uri="http://schemas.microsoft.com/office/word/2010/wordprocessingShape">
                    <wps:wsp>
                      <wps:cNvSpPr txBox="1"/>
                      <wps:spPr>
                        <a:xfrm>
                          <a:ext cx="880745" cy="1460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wps:txbx>
                      <wps:bodyPr wrap="none" lIns="0" tIns="0" rIns="0" bIns="0">
                        <a:noAutoFit/>
                      </wps:bodyPr>
                    </wps:wsp>
                  </a:graphicData>
                </a:graphic>
              </wp:anchor>
            </w:drawing>
          </mc:Choice>
          <mc:Fallback>
            <w:pict>
              <v:shape id="_x0000_s1714" type="#_x0000_t202" style="position:absolute;margin-left:430.35000000000002pt;margin-top:1.pt;width:69.350000000000009pt;height:11.5pt;z-index:-125829146;mso-wrap-distance-left:92.5pt;mso-wrap-distance-right:2.pt;mso-wrap-distance-bottom:5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v:textbox>
                <w10:wrap type="topAndBottom" anchorx="page"/>
              </v:shape>
            </w:pict>
          </mc:Fallback>
        </mc:AlternateContent>
      </w:r>
      <w:r>
        <mc:AlternateContent>
          <mc:Choice Requires="wps">
            <w:drawing>
              <wp:anchor distT="12065" distB="1384935" distL="38100" distR="1189990" simplePos="0" relativeHeight="125829609" behindDoc="0" locked="0" layoutInCell="1" allowOverlap="1">
                <wp:simplePos x="0" y="0"/>
                <wp:positionH relativeFrom="page">
                  <wp:posOffset>4334510</wp:posOffset>
                </wp:positionH>
                <wp:positionV relativeFrom="paragraph">
                  <wp:posOffset>2209800</wp:posOffset>
                </wp:positionV>
                <wp:extent cx="883920" cy="146050"/>
                <wp:wrapTopAndBottom/>
                <wp:docPr id="690" name="Shape 690"/>
                <a:graphic xmlns:a="http://schemas.openxmlformats.org/drawingml/2006/main">
                  <a:graphicData uri="http://schemas.microsoft.com/office/word/2010/wordprocessingShape">
                    <wps:wsp>
                      <wps:cNvSpPr txBox="1"/>
                      <wps:spPr>
                        <a:xfrm>
                          <a:ext cx="883920" cy="1460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wps:txbx>
                      <wps:bodyPr wrap="none" lIns="0" tIns="0" rIns="0" bIns="0">
                        <a:noAutoFit/>
                      </wps:bodyPr>
                    </wps:wsp>
                  </a:graphicData>
                </a:graphic>
              </wp:anchor>
            </w:drawing>
          </mc:Choice>
          <mc:Fallback>
            <w:pict>
              <v:shape id="_x0000_s1716" type="#_x0000_t202" style="position:absolute;margin-left:341.30000000000001pt;margin-top:174.pt;width:69.600000000000009pt;height:11.5pt;z-index:-125829144;mso-wrap-distance-left:3.pt;mso-wrap-distance-top:0.95000000000000007pt;mso-wrap-distance-right:93.700000000000003pt;mso-wrap-distance-bottom:109.05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v:textbox>
                <w10:wrap type="topAndBottom" anchorx="page"/>
              </v:shape>
            </w:pict>
          </mc:Fallback>
        </mc:AlternateContent>
      </w:r>
      <w:r>
        <mc:AlternateContent>
          <mc:Choice Requires="wps">
            <w:drawing>
              <wp:anchor distT="0" distB="1397000" distL="1187450" distR="37465" simplePos="0" relativeHeight="125829611" behindDoc="0" locked="0" layoutInCell="1" allowOverlap="1">
                <wp:simplePos x="0" y="0"/>
                <wp:positionH relativeFrom="page">
                  <wp:posOffset>5483860</wp:posOffset>
                </wp:positionH>
                <wp:positionV relativeFrom="paragraph">
                  <wp:posOffset>2197735</wp:posOffset>
                </wp:positionV>
                <wp:extent cx="887095" cy="146050"/>
                <wp:wrapTopAndBottom/>
                <wp:docPr id="692" name="Shape 692"/>
                <a:graphic xmlns:a="http://schemas.openxmlformats.org/drawingml/2006/main">
                  <a:graphicData uri="http://schemas.microsoft.com/office/word/2010/wordprocessingShape">
                    <wps:wsp>
                      <wps:cNvSpPr txBox="1"/>
                      <wps:spPr>
                        <a:xfrm>
                          <a:ext cx="887095" cy="1460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wps:txbx>
                      <wps:bodyPr wrap="none" lIns="0" tIns="0" rIns="0" bIns="0">
                        <a:noAutoFit/>
                      </wps:bodyPr>
                    </wps:wsp>
                  </a:graphicData>
                </a:graphic>
              </wp:anchor>
            </w:drawing>
          </mc:Choice>
          <mc:Fallback>
            <w:pict>
              <v:shape id="_x0000_s1718" type="#_x0000_t202" style="position:absolute;margin-left:431.80000000000001pt;margin-top:173.05000000000001pt;width:69.850000000000009pt;height:11.5pt;z-index:-125829142;mso-wrap-distance-left:93.5pt;mso-wrap-distance-right:2.9500000000000002pt;mso-wrap-distance-bottom:110.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Непосредственно</w:t>
                      </w:r>
                    </w:p>
                  </w:txbxContent>
                </v:textbox>
                <w10:wrap type="topAndBottom" anchorx="page"/>
              </v:shape>
            </w:pict>
          </mc:Fallback>
        </mc:AlternateContent>
      </w:r>
    </w:p>
    <w:p>
      <w:pPr>
        <w:pStyle w:val="Style19"/>
        <w:keepNext w:val="0"/>
        <w:keepLines w:val="0"/>
        <w:widowControl w:val="0"/>
        <w:shd w:val="clear" w:color="auto" w:fill="auto"/>
        <w:bidi w:val="0"/>
        <w:spacing w:before="0" w:after="740" w:line="221" w:lineRule="auto"/>
        <w:ind w:left="0" w:right="0" w:firstLine="160"/>
        <w:jc w:val="left"/>
      </w:pPr>
      <w:r>
        <w:rPr>
          <w:color w:val="000000"/>
          <w:spacing w:val="0"/>
          <w:w w:val="100"/>
          <w:position w:val="0"/>
        </w:rPr>
        <w:t>Незащищенные провода</w:t>
      </w:r>
    </w:p>
    <w:p>
      <w:pPr>
        <w:pStyle w:val="Style19"/>
        <w:keepNext w:val="0"/>
        <w:keepLines w:val="0"/>
        <w:widowControl w:val="0"/>
        <w:shd w:val="clear" w:color="auto" w:fill="auto"/>
        <w:bidi w:val="0"/>
        <w:spacing w:before="0" w:after="40" w:line="223" w:lineRule="auto"/>
        <w:ind w:left="0" w:right="0" w:firstLine="160"/>
        <w:jc w:val="left"/>
      </w:pPr>
      <w:r>
        <w:rPr>
          <w:color w:val="000000"/>
          <w:spacing w:val="0"/>
          <w:w w:val="100"/>
          <w:position w:val="0"/>
        </w:rPr>
        <w:t>Защищенные провода н кабели в оболочке:</w:t>
      </w:r>
    </w:p>
    <w:p>
      <w:pPr>
        <w:pStyle w:val="Style19"/>
        <w:keepNext w:val="0"/>
        <w:keepLines w:val="0"/>
        <w:widowControl w:val="0"/>
        <w:shd w:val="clear" w:color="auto" w:fill="auto"/>
        <w:bidi w:val="0"/>
        <w:spacing w:before="0" w:after="140" w:line="221" w:lineRule="auto"/>
        <w:ind w:left="0" w:right="0" w:firstLine="240"/>
        <w:jc w:val="left"/>
      </w:pPr>
      <w:r>
        <w:rPr>
          <w:color w:val="000000"/>
          <w:spacing w:val="0"/>
          <w:w w:val="100"/>
          <w:position w:val="0"/>
        </w:rPr>
        <w:t>из сгораемых материалов</w:t>
      </w:r>
    </w:p>
    <w:p>
      <w:pPr>
        <w:pStyle w:val="Style19"/>
        <w:keepNext w:val="0"/>
        <w:keepLines w:val="0"/>
        <w:widowControl w:val="0"/>
        <w:shd w:val="clear" w:color="auto" w:fill="auto"/>
        <w:bidi w:val="0"/>
        <w:spacing w:before="0" w:after="0" w:line="221" w:lineRule="auto"/>
        <w:ind w:left="0" w:right="0" w:firstLine="240"/>
        <w:jc w:val="both"/>
      </w:pPr>
      <w:r>
        <w:rPr>
          <w:color w:val="000000"/>
          <w:spacing w:val="0"/>
          <w:w w:val="100"/>
          <w:position w:val="0"/>
        </w:rPr>
        <w:t>из трудносгораемых материа</w:t>
        <w:softHyphen/>
      </w:r>
    </w:p>
    <w:p>
      <w:pPr>
        <w:pStyle w:val="Style19"/>
        <w:keepNext w:val="0"/>
        <w:keepLines w:val="0"/>
        <w:widowControl w:val="0"/>
        <w:shd w:val="clear" w:color="auto" w:fill="auto"/>
        <w:bidi w:val="0"/>
        <w:spacing w:before="0" w:after="140" w:line="221" w:lineRule="auto"/>
        <w:ind w:left="0" w:right="0" w:firstLine="240"/>
        <w:jc w:val="both"/>
      </w:pPr>
      <w:r>
        <w:rPr>
          <w:color w:val="000000"/>
          <w:spacing w:val="0"/>
          <w:w w:val="100"/>
          <w:position w:val="0"/>
        </w:rPr>
        <w:t>лов</w:t>
      </w:r>
    </w:p>
    <w:p>
      <w:pPr>
        <w:pStyle w:val="Style19"/>
        <w:keepNext w:val="0"/>
        <w:keepLines w:val="0"/>
        <w:widowControl w:val="0"/>
        <w:shd w:val="clear" w:color="auto" w:fill="auto"/>
        <w:bidi w:val="0"/>
        <w:spacing w:before="0" w:after="140" w:line="221" w:lineRule="auto"/>
        <w:ind w:left="0" w:right="0" w:firstLine="240"/>
        <w:jc w:val="left"/>
      </w:pPr>
      <w:r>
        <w:rPr>
          <w:color w:val="000000"/>
          <w:spacing w:val="0"/>
          <w:w w:val="100"/>
          <w:position w:val="0"/>
        </w:rPr>
        <w:t>из несгораемых материалов</w:t>
      </w:r>
    </w:p>
    <w:p>
      <w:pPr>
        <w:pStyle w:val="Style19"/>
        <w:keepNext w:val="0"/>
        <w:keepLines w:val="0"/>
        <w:widowControl w:val="0"/>
        <w:shd w:val="clear" w:color="auto" w:fill="auto"/>
        <w:bidi w:val="0"/>
        <w:spacing w:before="0" w:after="40" w:line="221" w:lineRule="auto"/>
        <w:ind w:left="0" w:right="0" w:firstLine="0"/>
        <w:jc w:val="left"/>
      </w:pPr>
      <w:r>
        <w:rPr>
          <w:color w:val="000000"/>
          <w:spacing w:val="0"/>
          <w:w w:val="100"/>
          <w:position w:val="0"/>
        </w:rPr>
        <w:t>Трубы и короба:</w:t>
      </w:r>
    </w:p>
    <w:p>
      <w:pPr>
        <w:pStyle w:val="Style19"/>
        <w:keepNext w:val="0"/>
        <w:keepLines w:val="0"/>
        <w:widowControl w:val="0"/>
        <w:shd w:val="clear" w:color="auto" w:fill="auto"/>
        <w:bidi w:val="0"/>
        <w:spacing w:before="0" w:after="480" w:line="221" w:lineRule="auto"/>
        <w:ind w:left="0" w:right="0" w:firstLine="240"/>
        <w:jc w:val="left"/>
      </w:pPr>
      <w:r>
        <w:rPr>
          <w:color w:val="000000"/>
          <w:spacing w:val="0"/>
          <w:w w:val="100"/>
          <w:position w:val="0"/>
        </w:rPr>
        <w:t>из сгораемых материалов</w:t>
      </w:r>
    </w:p>
    <w:p>
      <w:pPr>
        <w:pStyle w:val="Style19"/>
        <w:keepNext w:val="0"/>
        <w:keepLines w:val="0"/>
        <w:widowControl w:val="0"/>
        <w:shd w:val="clear" w:color="auto" w:fill="auto"/>
        <w:bidi w:val="0"/>
        <w:spacing w:before="0" w:after="300" w:line="218" w:lineRule="auto"/>
        <w:ind w:left="240" w:right="0" w:firstLine="40"/>
        <w:jc w:val="both"/>
      </w:pPr>
      <w:r>
        <w:rPr>
          <w:color w:val="000000"/>
          <w:spacing w:val="0"/>
          <w:w w:val="100"/>
          <w:position w:val="0"/>
        </w:rPr>
        <w:t>из трудносгораемых материа</w:t>
        <w:softHyphen/>
        <w:t>лов</w:t>
      </w:r>
    </w:p>
    <w:p>
      <w:pPr>
        <w:pStyle w:val="Style19"/>
        <w:keepNext w:val="0"/>
        <w:keepLines w:val="0"/>
        <w:widowControl w:val="0"/>
        <w:shd w:val="clear" w:color="auto" w:fill="auto"/>
        <w:bidi w:val="0"/>
        <w:spacing w:before="0" w:after="140" w:line="221" w:lineRule="auto"/>
        <w:ind w:left="0" w:right="0" w:firstLine="240"/>
        <w:jc w:val="left"/>
      </w:pPr>
      <w:r>
        <w:rPr>
          <w:color w:val="000000"/>
          <w:spacing w:val="0"/>
          <w:w w:val="100"/>
          <w:position w:val="0"/>
        </w:rPr>
        <w:t>из несгораемых материалов</w:t>
      </w:r>
    </w:p>
    <w:p>
      <w:pPr>
        <w:pStyle w:val="Style19"/>
        <w:keepNext w:val="0"/>
        <w:keepLines w:val="0"/>
        <w:widowControl w:val="0"/>
        <w:shd w:val="clear" w:color="auto" w:fill="auto"/>
        <w:bidi w:val="0"/>
        <w:spacing w:before="0" w:after="480" w:line="209" w:lineRule="auto"/>
        <w:ind w:left="0" w:right="0" w:firstLine="200"/>
        <w:jc w:val="both"/>
      </w:pPr>
      <w:r>
        <w:rPr>
          <w:color w:val="000000"/>
          <w:spacing w:val="0"/>
          <w:w w:val="100"/>
          <w:position w:val="0"/>
        </w:rPr>
        <w:t>С подкладкой несгораемых ма</w:t>
        <w:softHyphen/>
        <w:t>териалов</w:t>
      </w:r>
      <w:r>
        <w:rPr>
          <w:color w:val="000000"/>
          <w:spacing w:val="0"/>
          <w:w w:val="100"/>
          <w:position w:val="0"/>
          <w:vertAlign w:val="superscript"/>
        </w:rPr>
        <w:t>1</w:t>
      </w:r>
      <w:r>
        <w:rPr>
          <w:color w:val="000000"/>
          <w:spacing w:val="0"/>
          <w:w w:val="100"/>
          <w:position w:val="0"/>
        </w:rPr>
        <w:t xml:space="preserve"> и последующим оштука</w:t>
        <w:softHyphen/>
        <w:t>туриванием или защитой со всех сторон сплошным слоем других несгораемых материалов</w:t>
      </w:r>
    </w:p>
    <w:p>
      <w:pPr>
        <w:pStyle w:val="Style19"/>
        <w:keepNext w:val="0"/>
        <w:keepLines w:val="0"/>
        <w:widowControl w:val="0"/>
        <w:shd w:val="clear" w:color="auto" w:fill="auto"/>
        <w:bidi w:val="0"/>
        <w:spacing w:before="0" w:after="140" w:line="223" w:lineRule="auto"/>
        <w:ind w:left="0" w:right="0" w:firstLine="200"/>
        <w:jc w:val="both"/>
      </w:pPr>
      <w:r>
        <w:rPr>
          <w:color w:val="000000"/>
          <w:spacing w:val="0"/>
          <w:w w:val="100"/>
          <w:position w:val="0"/>
        </w:rPr>
        <w:t>То же</w:t>
      </w:r>
    </w:p>
    <w:p>
      <w:pPr>
        <w:pStyle w:val="Style19"/>
        <w:keepNext w:val="0"/>
        <w:keepLines w:val="0"/>
        <w:widowControl w:val="0"/>
        <w:shd w:val="clear" w:color="auto" w:fill="auto"/>
        <w:bidi w:val="0"/>
        <w:spacing w:before="0" w:after="140" w:line="223" w:lineRule="auto"/>
        <w:ind w:left="0" w:right="0" w:firstLine="200"/>
        <w:jc w:val="both"/>
      </w:pPr>
      <w:r>
        <w:rPr>
          <w:color w:val="000000"/>
          <w:spacing w:val="0"/>
          <w:w w:val="100"/>
          <w:position w:val="0"/>
        </w:rPr>
        <w:t>С подкладкой несгораемых ма</w:t>
        <w:softHyphen/>
        <w:t>териалов</w:t>
      </w:r>
      <w:r>
        <w:rPr>
          <w:color w:val="000000"/>
          <w:spacing w:val="0"/>
          <w:w w:val="100"/>
          <w:position w:val="0"/>
          <w:vertAlign w:val="superscript"/>
        </w:rPr>
        <w:t>1</w:t>
      </w:r>
    </w:p>
    <w:p>
      <w:pPr>
        <w:pStyle w:val="Style19"/>
        <w:keepNext w:val="0"/>
        <w:keepLines w:val="0"/>
        <w:widowControl w:val="0"/>
        <w:shd w:val="clear" w:color="auto" w:fill="auto"/>
        <w:bidi w:val="0"/>
        <w:spacing w:before="0" w:after="400" w:line="223" w:lineRule="auto"/>
        <w:ind w:left="0" w:right="0" w:firstLine="240"/>
        <w:jc w:val="both"/>
      </w:pPr>
      <w:r>
        <w:rPr>
          <w:color w:val="000000"/>
          <w:spacing w:val="0"/>
          <w:w w:val="100"/>
          <w:position w:val="0"/>
        </w:rPr>
        <w:t>Непосредственно</w:t>
      </w:r>
    </w:p>
    <w:p>
      <w:pPr>
        <w:pStyle w:val="Style19"/>
        <w:keepNext w:val="0"/>
        <w:keepLines w:val="0"/>
        <w:widowControl w:val="0"/>
        <w:shd w:val="clear" w:color="auto" w:fill="auto"/>
        <w:bidi w:val="0"/>
        <w:spacing w:before="0" w:after="480" w:line="209" w:lineRule="auto"/>
        <w:ind w:left="0" w:right="0" w:firstLine="240"/>
        <w:jc w:val="both"/>
      </w:pPr>
      <w:r>
        <w:rPr>
          <w:color w:val="000000"/>
          <w:spacing w:val="0"/>
          <w:w w:val="100"/>
          <w:position w:val="0"/>
        </w:rPr>
        <w:t>Запрещается</w:t>
      </w:r>
    </w:p>
    <w:p>
      <w:pPr>
        <w:pStyle w:val="Style19"/>
        <w:keepNext w:val="0"/>
        <w:keepLines w:val="0"/>
        <w:widowControl w:val="0"/>
        <w:shd w:val="clear" w:color="auto" w:fill="auto"/>
        <w:bidi w:val="0"/>
        <w:spacing w:before="0" w:after="140" w:line="209" w:lineRule="auto"/>
        <w:ind w:left="0" w:right="0" w:firstLine="200"/>
        <w:jc w:val="both"/>
      </w:pPr>
      <w:r>
        <w:rPr>
          <w:color w:val="000000"/>
          <w:spacing w:val="0"/>
          <w:w w:val="100"/>
          <w:position w:val="0"/>
        </w:rPr>
        <w:t>С подкладкой под трубы несго</w:t>
        <w:softHyphen/>
        <w:t>раемых материалов</w:t>
      </w:r>
      <w:r>
        <w:rPr>
          <w:color w:val="000000"/>
          <w:spacing w:val="0"/>
          <w:w w:val="100"/>
          <w:position w:val="0"/>
          <w:vertAlign w:val="superscript"/>
        </w:rPr>
        <w:t>1</w:t>
      </w:r>
      <w:r>
        <w:rPr>
          <w:color w:val="000000"/>
          <w:spacing w:val="0"/>
          <w:w w:val="100"/>
          <w:position w:val="0"/>
        </w:rPr>
        <w:t xml:space="preserve"> и последую</w:t>
        <w:softHyphen/>
        <w:t>щим заштукатуриванием</w:t>
      </w:r>
      <w:r>
        <w:rPr>
          <w:color w:val="000000"/>
          <w:spacing w:val="0"/>
          <w:w w:val="100"/>
          <w:position w:val="0"/>
          <w:vertAlign w:val="superscript"/>
        </w:rPr>
        <w:footnoteReference w:id="26"/>
      </w:r>
    </w:p>
    <w:p>
      <w:pPr>
        <w:pStyle w:val="Style19"/>
        <w:keepNext w:val="0"/>
        <w:keepLines w:val="0"/>
        <w:widowControl w:val="0"/>
        <w:shd w:val="clear" w:color="auto" w:fill="auto"/>
        <w:bidi w:val="0"/>
        <w:spacing w:before="0" w:after="280" w:line="209" w:lineRule="auto"/>
        <w:ind w:left="0" w:right="0" w:firstLine="240"/>
        <w:jc w:val="both"/>
      </w:pPr>
      <w:r>
        <w:rPr>
          <w:color w:val="000000"/>
          <w:spacing w:val="0"/>
          <w:w w:val="100"/>
          <w:position w:val="0"/>
        </w:rPr>
        <w:t>Непосредственно</w:t>
      </w:r>
    </w:p>
    <w:p>
      <w:pPr>
        <w:pStyle w:val="Style19"/>
        <w:keepNext w:val="0"/>
        <w:keepLines w:val="0"/>
        <w:widowControl w:val="0"/>
        <w:shd w:val="clear" w:color="auto" w:fill="auto"/>
        <w:bidi w:val="0"/>
        <w:spacing w:before="0" w:line="240" w:lineRule="auto"/>
        <w:ind w:left="0" w:right="0" w:firstLine="0"/>
        <w:jc w:val="center"/>
      </w:pPr>
      <w:r>
        <w:rPr>
          <w:color w:val="000000"/>
          <w:spacing w:val="0"/>
          <w:w w:val="100"/>
          <w:position w:val="0"/>
        </w:rPr>
        <w:t>То же</w:t>
      </w:r>
    </w:p>
    <w:p>
      <w:pPr>
        <w:pStyle w:val="Style19"/>
        <w:keepNext w:val="0"/>
        <w:keepLines w:val="0"/>
        <w:widowControl w:val="0"/>
        <w:shd w:val="clear" w:color="auto" w:fill="auto"/>
        <w:bidi w:val="0"/>
        <w:spacing w:before="0" w:after="300" w:line="240" w:lineRule="auto"/>
        <w:ind w:left="1860" w:right="0" w:firstLine="0"/>
        <w:jc w:val="left"/>
      </w:pPr>
      <w:r>
        <w:rPr>
          <w:color w:val="000000"/>
          <w:spacing w:val="0"/>
          <w:w w:val="100"/>
          <w:position w:val="0"/>
        </w:rPr>
        <w:t>» »</w:t>
      </w:r>
    </w:p>
    <w:p>
      <w:pPr>
        <w:pStyle w:val="Style19"/>
        <w:keepNext w:val="0"/>
        <w:keepLines w:val="0"/>
        <w:widowControl w:val="0"/>
        <w:shd w:val="clear" w:color="auto" w:fill="auto"/>
        <w:bidi w:val="0"/>
        <w:spacing w:before="0" w:after="400" w:line="240" w:lineRule="auto"/>
        <w:ind w:left="1860" w:right="0" w:firstLine="0"/>
        <w:jc w:val="left"/>
      </w:pPr>
      <w:r>
        <w:rPr>
          <w:color w:val="000000"/>
          <w:spacing w:val="0"/>
          <w:w w:val="100"/>
          <w:position w:val="0"/>
        </w:rPr>
        <w:t>» »</w:t>
      </w:r>
    </w:p>
    <w:p>
      <w:pPr>
        <w:pStyle w:val="Style19"/>
        <w:keepNext w:val="0"/>
        <w:keepLines w:val="0"/>
        <w:widowControl w:val="0"/>
        <w:shd w:val="clear" w:color="auto" w:fill="auto"/>
        <w:bidi w:val="0"/>
        <w:spacing w:before="0" w:after="300" w:line="218" w:lineRule="auto"/>
        <w:ind w:left="0" w:right="0" w:firstLine="240"/>
        <w:jc w:val="both"/>
        <w:sectPr>
          <w:footnotePr>
            <w:pos w:val="pageBottom"/>
            <w:numFmt w:val="decimal"/>
            <w:numRestart w:val="continuous"/>
            <w15:footnoteColumns w:val="1"/>
          </w:footnotePr>
          <w:type w:val="continuous"/>
          <w:pgSz w:w="11059" w:h="14059"/>
          <w:pgMar w:top="394" w:right="1012" w:bottom="394" w:left="710" w:header="0" w:footer="3" w:gutter="0"/>
          <w:cols w:num="3" w:sep="1" w:space="720" w:equalWidth="0">
            <w:col w:w="2851" w:space="206"/>
            <w:col w:w="2909" w:space="149"/>
            <w:col w:w="3221"/>
          </w:cols>
          <w:noEndnote/>
          <w:rtlGutter w:val="0"/>
          <w:docGrid w:linePitch="360"/>
        </w:sectPr>
      </w:pPr>
      <w:r>
        <w:rPr>
          <w:color w:val="000000"/>
          <w:spacing w:val="0"/>
          <w:w w:val="100"/>
          <w:position w:val="0"/>
        </w:rPr>
        <w:t>Замоноличенно, в бороздах и т. п.— в сплошном слое несгораемых мате</w:t>
        <w:softHyphen/>
        <w:t>риалов</w:t>
      </w:r>
      <w:r>
        <w:rPr>
          <w:color w:val="000000"/>
          <w:spacing w:val="0"/>
          <w:w w:val="100"/>
          <w:position w:val="0"/>
          <w:vertAlign w:val="superscript"/>
        </w:rPr>
        <w:footnoteReference w:id="27"/>
      </w:r>
    </w:p>
    <w:p>
      <w:pPr>
        <w:widowControl w:val="0"/>
        <w:spacing w:before="93" w:after="93" w:line="240" w:lineRule="exact"/>
        <w:rPr>
          <w:sz w:val="19"/>
          <w:szCs w:val="19"/>
        </w:rPr>
      </w:pPr>
    </w:p>
    <w:p>
      <w:pPr>
        <w:widowControl w:val="0"/>
        <w:spacing w:line="1" w:lineRule="exact"/>
        <w:sectPr>
          <w:headerReference w:type="default" r:id="rId469"/>
          <w:footerReference w:type="default" r:id="rId470"/>
          <w:headerReference w:type="even" r:id="rId471"/>
          <w:footerReference w:type="even" r:id="rId472"/>
          <w:headerReference w:type="first" r:id="rId473"/>
          <w:footerReference w:type="first" r:id="rId474"/>
          <w:footnotePr>
            <w:pos w:val="pageBottom"/>
            <w:numFmt w:val="decimal"/>
            <w:numRestart w:val="continuous"/>
            <w15:footnoteColumns w:val="1"/>
          </w:footnotePr>
          <w:pgSz w:w="7300" w:h="11799"/>
          <w:pgMar w:top="811" w:right="707" w:bottom="1011" w:left="650" w:header="0" w:footer="3" w:gutter="0"/>
          <w:pgNumType w:start="230"/>
          <w:cols w:space="720"/>
          <w:noEndnote/>
          <w:titlePg/>
          <w:rtlGutter w:val="0"/>
          <w:docGrid w:linePitch="360"/>
        </w:sectPr>
      </w:pPr>
    </w:p>
    <w:p>
      <w:pPr>
        <w:widowControl w:val="0"/>
        <w:spacing w:line="1" w:lineRule="exact"/>
      </w:pPr>
      <w:r>
        <mc:AlternateContent>
          <mc:Choice Requires="wps">
            <w:drawing>
              <wp:anchor distT="0" distB="0" distL="114300" distR="114300" simplePos="0" relativeHeight="125829613" behindDoc="0" locked="0" layoutInCell="1" allowOverlap="1">
                <wp:simplePos x="0" y="0"/>
                <wp:positionH relativeFrom="page">
                  <wp:posOffset>440055</wp:posOffset>
                </wp:positionH>
                <wp:positionV relativeFrom="paragraph">
                  <wp:posOffset>411480</wp:posOffset>
                </wp:positionV>
                <wp:extent cx="3733800" cy="560705"/>
                <wp:wrapTopAndBottom/>
                <wp:docPr id="700" name="Shape 700"/>
                <a:graphic xmlns:a="http://schemas.openxmlformats.org/drawingml/2006/main">
                  <a:graphicData uri="http://schemas.microsoft.com/office/word/2010/wordprocessingShape">
                    <wps:wsp>
                      <wps:cNvSpPr txBox="1"/>
                      <wps:spPr>
                        <a:xfrm>
                          <a:ext cx="3733800" cy="560705"/>
                        </a:xfrm>
                        <a:prstGeom prst="rect"/>
                        <a:noFill/>
                      </wps:spPr>
                      <wps:txbx>
                        <w:txbxContent>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строительных конструкциях разрешается совместная про</w:t>
                              <w:softHyphen/>
                              <w:t>кладка в них проводов одного вида освещения (рабочего или эвакуационного) при числе проводов в трубе или кана</w:t>
                              <w:softHyphen/>
                              <w:t>ле не более 12-ти. При этом совместная прокладка взаим</w:t>
                              <w:softHyphen/>
                            </w:r>
                          </w:p>
                        </w:txbxContent>
                      </wps:txbx>
                      <wps:bodyPr lIns="0" tIns="0" rIns="0" bIns="0">
                        <a:noAutoFit/>
                      </wps:bodyPr>
                    </wps:wsp>
                  </a:graphicData>
                </a:graphic>
              </wp:anchor>
            </w:drawing>
          </mc:Choice>
          <mc:Fallback>
            <w:pict>
              <v:shape id="_x0000_s1726" type="#_x0000_t202" style="position:absolute;margin-left:34.649999999999999pt;margin-top:32.399999999999999pt;width:294.pt;height:44.149999999999999pt;z-index:-125829140;mso-wrap-distance-left:9.pt;mso-wrap-distance-right:9.pt;mso-position-horizontal-relative:page" filled="f" stroked="f">
                <v:textbox inset="0,0,0,0">
                  <w:txbxContent>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строительных конструкциях разрешается совместная про</w:t>
                        <w:softHyphen/>
                        <w:t>кладка в них проводов одного вида освещения (рабочего или эвакуационного) при числе проводов в трубе или кана</w:t>
                        <w:softHyphen/>
                        <w:t>ле не более 12-ти. При этом совместная прокладка взаим</w:t>
                        <w:softHyphen/>
                      </w:r>
                    </w:p>
                  </w:txbxContent>
                </v:textbox>
                <w10:wrap type="topAndBottom" anchorx="page"/>
              </v:shape>
            </w:pict>
          </mc:Fallback>
        </mc:AlternateContent>
      </w:r>
      <w:r>
        <w:drawing>
          <wp:anchor distT="101600" distB="513080" distL="171450" distR="101600" simplePos="0" relativeHeight="125829615" behindDoc="0" locked="0" layoutInCell="1" allowOverlap="1">
            <wp:simplePos x="0" y="0"/>
            <wp:positionH relativeFrom="page">
              <wp:posOffset>509905</wp:posOffset>
            </wp:positionH>
            <wp:positionV relativeFrom="paragraph">
              <wp:posOffset>1203960</wp:posOffset>
            </wp:positionV>
            <wp:extent cx="1718945" cy="2633345"/>
            <wp:wrapSquare wrapText="right"/>
            <wp:docPr id="702" name="Shape 702"/>
            <a:graphic xmlns:a="http://schemas.openxmlformats.org/drawingml/2006/main">
              <a:graphicData uri="http://schemas.openxmlformats.org/drawingml/2006/picture">
                <pic:pic xmlns:pic="http://schemas.openxmlformats.org/drawingml/2006/picture">
                  <pic:nvPicPr>
                    <pic:cNvPr id="703" name="Picture box 703"/>
                    <pic:cNvPicPr/>
                  </pic:nvPicPr>
                  <pic:blipFill>
                    <a:blip r:embed="rId475"/>
                    <a:stretch/>
                  </pic:blipFill>
                  <pic:spPr>
                    <a:xfrm>
                      <a:ext cx="1718945" cy="2633345"/>
                    </a:xfrm>
                    <a:prstGeom prst="rect"/>
                  </pic:spPr>
                </pic:pic>
              </a:graphicData>
            </a:graphic>
          </wp:anchor>
        </w:drawing>
      </w:r>
      <w:r>
        <mc:AlternateContent>
          <mc:Choice Requires="wps">
            <w:drawing>
              <wp:anchor distT="0" distB="0" distL="0" distR="0" simplePos="0" relativeHeight="503316576" behindDoc="0" locked="0" layoutInCell="1" allowOverlap="1">
                <wp:simplePos x="0" y="0"/>
                <wp:positionH relativeFrom="page">
                  <wp:posOffset>440055</wp:posOffset>
                </wp:positionH>
                <wp:positionV relativeFrom="paragraph">
                  <wp:posOffset>3999230</wp:posOffset>
                </wp:positionV>
                <wp:extent cx="1779905" cy="250190"/>
                <wp:wrapNone/>
                <wp:docPr id="704" name="Shape 704"/>
                <a:graphic xmlns:a="http://schemas.openxmlformats.org/drawingml/2006/main">
                  <a:graphicData uri="http://schemas.microsoft.com/office/word/2010/wordprocessingShape">
                    <wps:wsp>
                      <wps:cNvSpPr txBox="1"/>
                      <wps:spPr>
                        <a:xfrm>
                          <a:ext cx="1779905" cy="250190"/>
                        </a:xfrm>
                        <a:prstGeom prst="rect"/>
                        <a:noFill/>
                      </wps:spPr>
                      <wps:txbx>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18.1. Общий вид железобе</w:t>
                              <w:softHyphen/>
                              <w:t>тонного электроблока</w:t>
                            </w:r>
                          </w:p>
                        </w:txbxContent>
                      </wps:txbx>
                      <wps:bodyPr lIns="0" tIns="0" rIns="0" bIns="0">
                        <a:noAutoFit/>
                      </wps:bodyPr>
                    </wps:wsp>
                  </a:graphicData>
                </a:graphic>
              </wp:anchor>
            </w:drawing>
          </mc:Choice>
          <mc:Fallback>
            <w:pict>
              <v:shape id="_x0000_s1730" type="#_x0000_t202" style="position:absolute;margin-left:34.649999999999999pt;margin-top:314.90000000000003pt;width:140.15000000000001pt;height:19.699999999999999pt;z-index:25165782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18.1. Общий вид железобе</w:t>
                        <w:softHyphen/>
                        <w:t>тонного электроблока</w:t>
                      </w:r>
                    </w:p>
                  </w:txbxContent>
                </v:textbox>
                <w10:wrap anchorx="page"/>
              </v:shape>
            </w:pict>
          </mc:Fallback>
        </mc:AlternateConten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няются на муфтах или манжетах, допускаются сварные сое</w:t>
        <w:softHyphen/>
        <w:t>динения.</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Для экономии труб и уменьшения числа каналов в </w:t>
      </w:r>
      <w:r>
        <w:rPr>
          <w:color w:val="000000"/>
          <w:spacing w:val="0"/>
          <w:w w:val="100"/>
          <w:position w:val="0"/>
        </w:rPr>
        <w:t>но резервируемых цепей, а также цепей рабочего и эва</w:t>
        <w:softHyphen/>
        <w:t>куационного освещения за</w:t>
        <w:softHyphen/>
        <w:t>прещается. Допускается совмещение нулевых прово</w:t>
        <w:softHyphen/>
        <w:t>дов питающих линий квар</w:t>
        <w:softHyphen/>
        <w:t>тир и групповых линий ле</w:t>
        <w:softHyphen/>
        <w:t>стничного освещения.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большом числе па</w:t>
        <w:softHyphen/>
        <w:t>раллельно прокладываемых труб их целесообразно мон</w:t>
        <w:softHyphen/>
        <w:t>тировать блоками, изготов</w:t>
        <w:softHyphen/>
        <w:t>ленными на заготовитель</w:t>
        <w:softHyphen/>
        <w:t>ных предприятиях монтаж</w:t>
        <w:softHyphen/>
        <w:t>ных организаций.</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случаях прокладки в технических подпольях и подвалах труб распредели</w:t>
        <w:softHyphen/>
        <w:t>тельных газопроводов вы</w:t>
        <w:softHyphen/>
        <w:t>полнение в них электротех</w:t>
        <w:softHyphen/>
        <w:t>нических сетей должно соот</w:t>
        <w:softHyphen/>
        <w:t xml:space="preserve">ветствовать Указаниям по </w:t>
      </w:r>
      <w:r>
        <w:rPr>
          <w:color w:val="000000"/>
          <w:spacing w:val="0"/>
          <w:w w:val="100"/>
          <w:position w:val="0"/>
        </w:rPr>
        <w:t>проектированию внутри</w:t>
        <w:softHyphen/>
        <w:t>квартальных инженерных коммуникаций в коллекто</w:t>
        <w:softHyphen/>
        <w:t>рах, технических подпольях, технических коридорах и подвалах (СН 338—65).</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Подъем проводов линий (стояков), питающих кварти</w:t>
        <w:softHyphen/>
        <w:t>ры и освещение лестниц и поэтажных коридоров, осуществ</w:t>
        <w:softHyphen/>
        <w:t>ляется скрыто в каналах стен лестничной клетки или поэ</w:t>
        <w:softHyphen/>
        <w:t>тажных коридоров. Прокладывать стояки внутри квартир не рекомендуется ввиду практической недоступности их для ремонта. Не разрешается совместная прокладка в общем канале сетей сильных и слабых токов. В этих же стенах устанавливаются поэтажные щитки и шкафы для питания квартир и разветвления сетей слабых токов. В кирпичных зданиях каналы и ниши для установки щитков выполняют</w:t>
        <w:softHyphen/>
        <w:br w:type="page"/>
      </w:r>
      <w:r>
        <w:rPr>
          <w:color w:val="000000"/>
          <w:spacing w:val="0"/>
          <w:w w:val="100"/>
          <w:position w:val="0"/>
        </w:rPr>
        <w:t>ся в процессе строительства здания при помощи инвентар</w:t>
        <w:softHyphen/>
        <w:t>ных труб и шаблонов.</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крупнопанельных и крупноблочных зданиях каналы для подъема электрических сетей и ниши для щитков вы</w:t>
        <w:softHyphen/>
        <w:t>полняют в специальных бетонных электроблоках или элек</w:t>
        <w:softHyphen/>
        <w:t>тропанелях. Пример строительного задания на электроблок дан на рис. 18.1. Электроблоки и электрон а пели изготовля</w:t>
        <w:softHyphen/>
        <w:t>ются на заводах в металлических формах; каналы и ниши образуются в них при помощи инвентарных труб и шабло</w:t>
        <w:softHyphen/>
        <w:t>нов.</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Линии, питающие лифты, прокладываются в каналах электропанелей или в шахтах лифтов, а также в специаль</w:t>
        <w:softHyphen/>
        <w:t>ных совмещенных блоках, предназначенных для прокладки инженерных коммуникаций</w:t>
      </w:r>
      <w:r>
        <w:rPr>
          <w:color w:val="000000"/>
          <w:spacing w:val="0"/>
          <w:w w:val="100"/>
          <w:position w:val="0"/>
          <w:vertAlign w:val="superscript"/>
        </w:rPr>
        <w:t>1</w:t>
      </w:r>
      <w:r>
        <w:rPr>
          <w:color w:val="000000"/>
          <w:spacing w:val="0"/>
          <w:w w:val="100"/>
          <w:position w:val="0"/>
        </w:rPr>
        <w:t>. При питании нескольких лиф</w:t>
        <w:softHyphen/>
        <w:t>тов от общей магистрали ко второму и последующим лиф</w:t>
        <w:softHyphen/>
        <w:t>там магистраль прокладывается в совмещенной кровле или по чердаку в трубах. В некоторых случаях прокладка по чердаку между секциями дома затруднена и осуществляет</w:t>
        <w:softHyphen/>
        <w:t>ся по техническому подполью. Кроме того, в отдельных ка</w:t>
        <w:softHyphen/>
        <w:t>налах электропанелей прокладываются сети телевидения и радиотрансляции. Ни в коем случае нельзя совмещать в одном канале, трубе, коробе и с другими сетями линии пи</w:t>
        <w:softHyphen/>
        <w:t>тания и управления всех видов противопожарных уст</w:t>
        <w:softHyphen/>
        <w:t>ройств. Их следует прокладывать в отдельных каналах, коробах, трубах.</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 установке светильников на промежуточных пло</w:t>
        <w:softHyphen/>
        <w:t>щадках в лестничной клетке провода для их питания про</w:t>
        <w:softHyphen/>
        <w:t>кладывают скрыто под штукатуркой, в каналах или замо- ноличивают в стене и лестничной площадке. Провода сети освещения технических подполий и подвалов в зависимо</w:t>
        <w:softHyphen/>
        <w:t>сти от конструкции перекрытия могут прокладываться скрыто в каналах либо открыто в трубах.</w:t>
      </w:r>
    </w:p>
    <w:p>
      <w:pPr>
        <w:pStyle w:val="Style22"/>
        <w:keepNext w:val="0"/>
        <w:keepLines w:val="0"/>
        <w:widowControl w:val="0"/>
        <w:shd w:val="clear" w:color="auto" w:fill="auto"/>
        <w:bidi w:val="0"/>
        <w:spacing w:before="0" w:after="280" w:line="204" w:lineRule="auto"/>
        <w:ind w:left="0" w:right="0" w:firstLine="360"/>
        <w:jc w:val="both"/>
      </w:pPr>
      <w:r>
        <w:rPr>
          <w:color w:val="000000"/>
          <w:spacing w:val="0"/>
          <w:w w:val="100"/>
          <w:position w:val="0"/>
        </w:rPr>
        <w:t>Следует отметить, что в крупнопанельных бескаркасных зданиях техническое подполье или подвал пересекает боль</w:t>
        <w:softHyphen/>
        <w:t>шое число опорных железобетонных стен, затрудняющих прокладку электрических сетей и осложняющих устройство электрического освещения. В этих стенах предусматрива</w:t>
        <w:softHyphen/>
        <w:t>ются проемы для прокладки электрических, а также сани</w:t>
        <w:softHyphen/>
        <w:t>тарно-технических сетей. Для прокладки питающих и обще</w:t>
        <w:softHyphen/>
        <w:t>домовых групповых сетей в трубах и каналах обычно при</w:t>
        <w:softHyphen/>
        <w:t>меняют провода марок АПВ, АПР, реже — АПРТО, а в</w:t>
      </w:r>
    </w:p>
    <w:p>
      <w:pPr>
        <w:pStyle w:val="Style19"/>
        <w:keepNext w:val="0"/>
        <w:keepLines w:val="0"/>
        <w:widowControl w:val="0"/>
        <w:shd w:val="clear" w:color="auto" w:fill="auto"/>
        <w:bidi w:val="0"/>
        <w:spacing w:before="0" w:after="0" w:line="202" w:lineRule="auto"/>
        <w:ind w:left="0" w:right="0" w:firstLine="360"/>
        <w:jc w:val="both"/>
      </w:pPr>
      <w:r>
        <w:rPr>
          <w:color w:val="000000"/>
          <w:spacing w:val="0"/>
          <w:w w:val="100"/>
          <w:position w:val="0"/>
          <w:vertAlign w:val="superscript"/>
        </w:rPr>
        <w:t>1</w:t>
      </w:r>
      <w:r>
        <w:rPr>
          <w:color w:val="000000"/>
          <w:spacing w:val="0"/>
          <w:w w:val="100"/>
          <w:position w:val="0"/>
        </w:rPr>
        <w:t xml:space="preserve"> Для многоэтажных зданий последнее решение следует считать предпочтительным.</w:t>
      </w:r>
    </w:p>
    <w:p>
      <w:pPr>
        <w:pStyle w:val="Style146"/>
        <w:keepNext w:val="0"/>
        <w:keepLines w:val="0"/>
        <w:widowControl w:val="0"/>
        <w:shd w:val="clear" w:color="auto" w:fill="auto"/>
        <w:bidi w:val="0"/>
        <w:spacing w:before="0" w:after="0" w:line="180" w:lineRule="auto"/>
        <w:ind w:left="0" w:right="0" w:firstLine="0"/>
        <w:jc w:val="left"/>
        <w:sectPr>
          <w:footnotePr>
            <w:pos w:val="pageBottom"/>
            <w:numFmt w:val="decimal"/>
            <w:numRestart w:val="continuous"/>
            <w15:footnoteColumns w:val="1"/>
          </w:footnotePr>
          <w:type w:val="continuous"/>
          <w:pgSz w:w="7300" w:h="11799"/>
          <w:pgMar w:top="811" w:right="707" w:bottom="1011" w:left="650" w:header="0" w:footer="3" w:gutter="0"/>
          <w:cols w:space="720"/>
          <w:noEndnote/>
          <w:rtlGutter w:val="0"/>
          <w:docGrid w:linePitch="360"/>
        </w:sectPr>
      </w:pPr>
      <w:r>
        <w:rPr>
          <w:i w:val="0"/>
          <w:iCs w:val="0"/>
          <w:color w:val="000000"/>
          <w:spacing w:val="0"/>
          <w:w w:val="100"/>
          <w:position w:val="0"/>
          <w:sz w:val="26"/>
          <w:szCs w:val="26"/>
        </w:rPr>
        <w:t xml:space="preserve">» </w:t>
      </w:r>
    </w:p>
    <w:p>
      <w:pPr>
        <w:pStyle w:val="Style146"/>
        <w:keepNext w:val="0"/>
        <w:keepLines w:val="0"/>
        <w:widowControl w:val="0"/>
        <w:shd w:val="clear" w:color="auto" w:fill="auto"/>
        <w:bidi w:val="0"/>
        <w:spacing w:before="0" w:after="0" w:line="180" w:lineRule="auto"/>
        <w:ind w:left="0" w:right="0" w:firstLine="0"/>
        <w:jc w:val="left"/>
        <w:rPr>
          <w:sz w:val="22"/>
          <w:szCs w:val="22"/>
        </w:rPr>
      </w:pPr>
      <w:r>
        <w:rPr>
          <w:rStyle w:val="CharStyle23"/>
          <w:i w:val="0"/>
          <w:iCs w:val="0"/>
        </w:rPr>
        <w:t>групповых сетях освещения также АППВС. Для освеще</w:t>
        <w:softHyphen/>
        <w:t>ния технических подполий, подвалов и чердаков следует применять светильники в защищенном исполнении с лам</w:t>
        <w:softHyphen/>
        <w:t>пами накаливания, а при наличии газопроводов трубы, в которых проложены провода, должны соединяться на резьбе, выключатели должны выноситься из этих помеще</w:t>
        <w:softHyphen/>
        <w:t>ний.</w:t>
      </w:r>
    </w:p>
    <w:p>
      <w:pPr>
        <w:pStyle w:val="Style22"/>
        <w:keepNext w:val="0"/>
        <w:keepLines w:val="0"/>
        <w:widowControl w:val="0"/>
        <w:shd w:val="clear" w:color="auto" w:fill="auto"/>
        <w:bidi w:val="0"/>
        <w:spacing w:before="0" w:after="0" w:line="202" w:lineRule="auto"/>
        <w:ind w:left="0" w:right="0" w:firstLine="360"/>
        <w:jc w:val="both"/>
      </w:pPr>
      <w:r>
        <w:rPr>
          <w:i/>
          <w:iCs/>
          <w:color w:val="000000"/>
          <w:spacing w:val="0"/>
          <w:w w:val="100"/>
          <w:position w:val="0"/>
        </w:rPr>
        <w:t>Групповые электрические сети квартир</w:t>
      </w:r>
      <w:r>
        <w:rPr>
          <w:color w:val="000000"/>
          <w:spacing w:val="0"/>
          <w:w w:val="100"/>
          <w:position w:val="0"/>
        </w:rPr>
        <w:t xml:space="preserve"> состоят из под</w:t>
        <w:softHyphen/>
        <w:t>водки питания к светильникам общего освещения помеще</w:t>
        <w:softHyphen/>
        <w:t>ний, к штепсельным розеткам для присоединения светиль</w:t>
        <w:softHyphen/>
        <w:t>ников местного освещения и бытовых приборов, а в домах с электроплитами — к электроплитам.</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жилых комнатах светильники (люстры) общего ос</w:t>
        <w:softHyphen/>
        <w:t>вещения подвешивают, как правило, на потолке в центре комнаты. В глубоких комнатах светильник общего освеще</w:t>
        <w:softHyphen/>
        <w:t>ния часто смещают от центра. По мнению авторов, в спаль</w:t>
        <w:softHyphen/>
        <w:t>ных комнатах малого размера (до 10 м</w:t>
      </w:r>
      <w:r>
        <w:rPr>
          <w:color w:val="000000"/>
          <w:spacing w:val="0"/>
          <w:w w:val="100"/>
          <w:position w:val="0"/>
          <w:vertAlign w:val="superscript"/>
        </w:rPr>
        <w:t>2</w:t>
      </w:r>
      <w:r>
        <w:rPr>
          <w:color w:val="000000"/>
          <w:spacing w:val="0"/>
          <w:w w:val="100"/>
          <w:position w:val="0"/>
        </w:rPr>
        <w:t>) в случаях затруд</w:t>
        <w:softHyphen/>
        <w:t>нений с прокладкой проводов в перекрытиях можно для общего освещения допустить установку настенных светиль</w:t>
        <w:softHyphen/>
        <w:t>ников. В жилых комнатах площадью 12 м</w:t>
      </w:r>
      <w:r>
        <w:rPr>
          <w:color w:val="000000"/>
          <w:spacing w:val="0"/>
          <w:w w:val="100"/>
          <w:position w:val="0"/>
          <w:vertAlign w:val="superscript"/>
        </w:rPr>
        <w:t>2</w:t>
      </w:r>
      <w:r>
        <w:rPr>
          <w:color w:val="000000"/>
          <w:spacing w:val="0"/>
          <w:w w:val="100"/>
          <w:position w:val="0"/>
        </w:rPr>
        <w:t xml:space="preserve"> и более преду</w:t>
        <w:softHyphen/>
        <w:t>сматривается возможность установки многоламповых све</w:t>
        <w:softHyphen/>
        <w:t>тильников с включением ламп двумя группами, для чего к светильнику прокладываются три провода и устанавли</w:t>
        <w:softHyphen/>
        <w:t>вается сдвоенный выключатель или переключатель.</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кухнях малого размера, передних, ванных комнатах и уборных светильники могут устанавливаться на потолке или стене. В кухнях целесообразно предусматривать розет</w:t>
        <w:softHyphen/>
        <w:t>ки для установки дополнительного светильника над.рабо</w:t>
        <w:softHyphen/>
        <w:t>чим столом хозяйки либо встроенного в кухонную мебель, а также подключения надплитного фильтра.</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 строительстве жилых домов для комнат, кухонь и передних предусматривают установку только подвесных или стенных патронов, учитывая, что при въезде в кварти</w:t>
        <w:softHyphen/>
        <w:t>ру жильцы устанавливают бытовые светильники по своему выбору. В этих помещениях проектами предусматриваются в месте выхода проводов из перекрытия подвеска патрона и установка крюка для светильника. В жилых комнатах разрешается вместо подвесных патронов устанавливать на</w:t>
        <w:softHyphen/>
        <w:t>бор зажимов для подсоединения люстры или другого быто</w:t>
        <w:softHyphen/>
        <w:t>вого светильника, а в кухне — набор зажимов и подвесной патрон, подключаемый к этим зажимам.</w:t>
      </w:r>
    </w:p>
    <w:p>
      <w:pPr>
        <w:pStyle w:val="Style22"/>
        <w:keepNext w:val="0"/>
        <w:keepLines w:val="0"/>
        <w:widowControl w:val="0"/>
        <w:shd w:val="clear" w:color="auto" w:fill="auto"/>
        <w:bidi w:val="0"/>
        <w:spacing w:before="0" w:after="0" w:line="252" w:lineRule="auto"/>
        <w:ind w:left="0" w:right="0" w:firstLine="360"/>
        <w:jc w:val="both"/>
        <w:rPr>
          <w:sz w:val="17"/>
          <w:szCs w:val="17"/>
        </w:rPr>
        <w:sectPr>
          <w:headerReference w:type="default" r:id="rId477"/>
          <w:footerReference w:type="default" r:id="rId478"/>
          <w:headerReference w:type="even" r:id="rId479"/>
          <w:footerReference w:type="even" r:id="rId480"/>
          <w:footnotePr>
            <w:pos w:val="pageBottom"/>
            <w:numFmt w:val="decimal"/>
            <w:numRestart w:val="continuous"/>
            <w15:footnoteColumns w:val="1"/>
          </w:footnotePr>
          <w:pgSz w:w="7300" w:h="11799"/>
          <w:pgMar w:top="811" w:right="707" w:bottom="1011" w:left="650" w:header="383" w:footer="583" w:gutter="0"/>
          <w:pgNumType w:start="230"/>
          <w:cols w:space="720"/>
          <w:noEndnote/>
          <w:rtlGutter w:val="0"/>
          <w:docGrid w:linePitch="360"/>
        </w:sectPr>
      </w:pPr>
      <w:r>
        <w:rPr>
          <w:color w:val="000000"/>
          <w:spacing w:val="0"/>
          <w:w w:val="100"/>
          <w:position w:val="0"/>
          <w:sz w:val="22"/>
          <w:szCs w:val="22"/>
        </w:rPr>
        <w:t xml:space="preserve">В ванных комнатах и уборных светильники с лампами накаливания и патроны должны быть из изолирующего материала. В ванных комнатах следует применять освети- </w:t>
      </w:r>
      <w:r>
        <w:rPr>
          <w:b/>
          <w:bCs/>
          <w:color w:val="000000"/>
          <w:spacing w:val="0"/>
          <w:w w:val="100"/>
          <w:position w:val="0"/>
          <w:sz w:val="17"/>
          <w:szCs w:val="17"/>
        </w:rPr>
        <w:t xml:space="preserve">232 </w:t>
      </w:r>
    </w:p>
    <w:p>
      <w:pPr>
        <w:pStyle w:val="Style22"/>
        <w:keepNext w:val="0"/>
        <w:keepLines w:val="0"/>
        <w:widowControl w:val="0"/>
        <w:shd w:val="clear" w:color="auto" w:fill="auto"/>
        <w:bidi w:val="0"/>
        <w:spacing w:before="0" w:after="0" w:line="252" w:lineRule="auto"/>
        <w:ind w:left="0" w:right="0" w:firstLine="0"/>
        <w:jc w:val="both"/>
      </w:pPr>
      <w:r>
        <w:rPr>
          <w:color w:val="000000"/>
          <w:spacing w:val="0"/>
          <w:w w:val="100"/>
          <w:position w:val="0"/>
        </w:rPr>
        <w:t>тельную арматуру с защитным стеклом и с заглубленным патроном или патроном с высоким изолирующим кольцом. При установке светильников с люминесцентными лампами они должны иметь специальную конструкцию патрона, ис</w:t>
        <w:softHyphen/>
        <w:t>ключающую прикосновение к токоведущим частям.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Штепсельные розетки в помещениях следует устанавли</w:t>
        <w:softHyphen/>
        <w:t>вать с учетом вероятного размещения мебели и наиболее удобных мест подключения электрических приборов. В об</w:t>
        <w:softHyphen/>
        <w:t>щей комнате желательно устанавливать одну или две сдво</w:t>
        <w:softHyphen/>
        <w:t>енные розетки для присоединения приборов без увеличения протяженности сети. Широко применяются также надплин</w:t>
        <w:softHyphen/>
        <w:t>тусные штепсельные розетки. Высота установки розеток не регламентируется.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Выключатели для светильников общего освещения в жилых комнатах устанавливают внутри у входа в комнату; для светильников в ванной комнате и уборной выключате</w:t>
        <w:softHyphen/>
        <w:t>ли должны располагаться снаружи —в передней или кори</w:t>
        <w:softHyphen/>
        <w:t>доре. Настенные выключатели размещаются на высоте 1,5 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Светильники в санузлах размещают так, чтобы провод</w:t>
        <w:softHyphen/>
        <w:t>ка в стенах этих помещений была наименьшей длины и располагалась в удалении от труб водопровода и канализа</w:t>
        <w:softHyphen/>
        <w:t>ции.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Подпотолочные выключатели с управлением шнурком целесообразно применять в случаях, когда конструкции или технология изготовления стеновых панелей затрудня</w:t>
        <w:softHyphen/>
        <w:t>ют применение настенных приборов для утопленного мон</w:t>
        <w:softHyphen/>
        <w:t>тажа.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Способы скрытой прокладки групповой сети в кварти</w:t>
        <w:softHyphen/>
        <w:t>рах, поэтажных коридорах, вестибюлях и других сухих помещениях жилых домов выбираются в зависимости от конструкции стен, перегородок, перекрытий и полов. В кирпичных и шлакобетонных оштукатуренных стенах проводка выполняется специальными проводами (АППВС) непосредственно под слоем штукатурки. В стенах из круп</w:t>
        <w:softHyphen/>
        <w:t>ных бетонных блоков проводка выполняется в швах между блоками. Отдельные участки проводок выполняются в штрабах.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гипсобетонных сборных стенах и перегородках из от</w:t>
        <w:softHyphen/>
        <w:t>дельных плит провода прокладывают в бороздах, выпол</w:t>
        <w:softHyphen/>
        <w:t>ненных при изготовлении плит или на месте строительства, с заделкой провода штукатурным или гипсовым раствором. В кирпичных, шлакобетонных, бетонных стенах и гипсобе</w:t>
        <w:softHyphen/>
        <w:t>тонных сборных стенах и перегородках ниши для установки</w:t>
        <w:br w:type="page"/>
      </w:r>
      <w:r>
        <w:rPr>
          <w:color w:val="000000"/>
          <w:spacing w:val="0"/>
          <w:w w:val="100"/>
          <w:position w:val="0"/>
        </w:rPr>
        <w:t>разветвительных коробок и под выключатели и штепсель</w:t>
        <w:softHyphen/>
        <w:t>ные розетки выполняют фрезерованием специальной корон</w:t>
        <w:softHyphen/>
        <w:t>кой к электродрели. Борозды выполняют также фрезерова</w:t>
        <w:softHyphen/>
        <w:t>нием с помощью электродрели и специального приспособле</w:t>
        <w:softHyphen/>
        <w:t>ния или с помощью пневматического молотка и долбежни- ка совковой формы. В гипсобетонных стеновых панелях «на комнату» провода прокладывают в каналах или закладыва</w:t>
        <w:softHyphen/>
        <w:t>ют в толщу панели при ее изготовлении (замоноличи- вание).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перекрытиях из сборных многопустотных железобе</w:t>
        <w:softHyphen/>
        <w:t>тонных плит провода прокладывают в пустотах плит или в неметаллических трубах, уложенных поверх плит пере</w:t>
        <w:softHyphen/>
        <w:t>крытия в подготовке пола. Наиболее экономичен первый способ, но применение его не всегда целесообразно из-за несовпадения направлений пустот и трассы проводки.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выполнении полов из линолеума, когда поверх плит перекрытия часто имеется лишь тонкий выравниваю</w:t>
        <w:softHyphen/>
        <w:t>щий слой подготовки, для выхода проводов к соответству</w:t>
        <w:softHyphen/>
        <w:t>ющему отверстию плиты приходится выполнять обход проводки по стенам. Применявшаяся ранее прокладка алю</w:t>
        <w:softHyphen/>
        <w:t>миниевых проводов в подготовке пола (если она имеется) поверх плит перекрытия с заливкой цементным раствором на практике себя не оправдала из-за необходимости при</w:t>
        <w:softHyphen/>
        <w:t>менения мокрого процесса, невозможности смены провод</w:t>
        <w:softHyphen/>
        <w:t>ки в эксплуатации и недостаточной защиты проводок на время проведения работ по укладке пола.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железобетонных сплошных панелях стен и перекры</w:t>
        <w:softHyphen/>
        <w:t>тий (в крупнопанельных зданиях) провода прокладывают в каналах, образуемых при изготовлении плит, или замоно- личивают их в этих плитах. Устройство скрытой проводки в таких панелях с глухой заделкой (замоноличиванием) установочных проводов с алюминиевыми жилами в тело железобетонных панелей в случаях повреждения проводов в процессе монтажа или эксплуатации приводит практиче</w:t>
        <w:softHyphen/>
        <w:t>ски к переходу на открытую прокладку. Поэтому такой способ прокладки допускается лишь в случаях серьезных технологических затруднений в выполнении каналов в же</w:t>
        <w:softHyphen/>
        <w:t>лезобетонных плитах. Кроме того, применение замоноли- ченных проводок допускается с некоторыми ограничениями. В частности, их запрещается закладывать в конструкции, если бетон имеет добавки, вредно действующие на изоля</w:t>
        <w:softHyphen/>
        <w:t>цию и жилы проводов (алюминат натрия, поташ и т. д.). Тепловая обработка при температуре не более 100° пане</w:t>
        <w:softHyphen/>
        <w:t>лей должна продолжаться не более 24 ч. В настоящее вре</w:t>
        <w:softHyphen/>
        <w:br w:type="page"/>
      </w:r>
      <w:r>
        <w:rPr>
          <w:color w:val="000000"/>
          <w:spacing w:val="0"/>
          <w:w w:val="100"/>
          <w:position w:val="0"/>
        </w:rPr>
        <w:t>мя замоноличенная проводка сохраняется еще при прокат</w:t>
        <w:softHyphen/>
        <w:t>ном способе производства железобетонных конструкций.</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Основным затруднением в применении канальной систе</w:t>
        <w:softHyphen/>
        <w:t>мы прокладки проводов в крупнопанельном строительстве в настоящее время является то, что по технологическим причинам как при кассетном, так и при прокатном спосо</w:t>
        <w:softHyphen/>
        <w:t>бах изготовления панелей не всегда возможно образование протяженных прямых каналов без закладки труб, остав-</w:t>
      </w:r>
    </w:p>
    <w:p>
      <w:pPr>
        <w:widowControl w:val="0"/>
        <w:spacing w:line="1" w:lineRule="exact"/>
        <w:sectPr>
          <w:headerReference w:type="default" r:id="rId481"/>
          <w:footerReference w:type="default" r:id="rId482"/>
          <w:headerReference w:type="even" r:id="rId483"/>
          <w:footerReference w:type="even" r:id="rId484"/>
          <w:footnotePr>
            <w:pos w:val="pageBottom"/>
            <w:numFmt w:val="decimal"/>
            <w:numRestart w:val="continuous"/>
            <w15:footnoteColumns w:val="1"/>
          </w:footnotePr>
          <w:pgSz w:w="7300" w:h="11799"/>
          <w:pgMar w:top="811" w:right="707" w:bottom="1011" w:left="650" w:header="0" w:footer="3" w:gutter="0"/>
          <w:pgNumType w:start="233"/>
          <w:cols w:space="720"/>
          <w:noEndnote/>
          <w:rtlGutter w:val="0"/>
          <w:docGrid w:linePitch="360"/>
        </w:sectPr>
      </w:pPr>
      <w:r>
        <w:drawing>
          <wp:anchor distT="76200" distB="502920" distL="454025" distR="472440" simplePos="0" relativeHeight="125829616" behindDoc="0" locked="0" layoutInCell="1" allowOverlap="1">
            <wp:simplePos x="0" y="0"/>
            <wp:positionH relativeFrom="page">
              <wp:posOffset>896620</wp:posOffset>
            </wp:positionH>
            <wp:positionV relativeFrom="paragraph">
              <wp:posOffset>76200</wp:posOffset>
            </wp:positionV>
            <wp:extent cx="2780030" cy="511810"/>
            <wp:wrapTopAndBottom/>
            <wp:docPr id="710" name="Shape 710"/>
            <a:graphic xmlns:a="http://schemas.openxmlformats.org/drawingml/2006/main">
              <a:graphicData uri="http://schemas.openxmlformats.org/drawingml/2006/picture">
                <pic:pic xmlns:pic="http://schemas.openxmlformats.org/drawingml/2006/picture">
                  <pic:nvPicPr>
                    <pic:cNvPr id="711" name="Picture box 711"/>
                    <pic:cNvPicPr/>
                  </pic:nvPicPr>
                  <pic:blipFill>
                    <a:blip r:embed="rId485"/>
                    <a:stretch/>
                  </pic:blipFill>
                  <pic:spPr>
                    <a:xfrm>
                      <a:ext cx="2780030" cy="511810"/>
                    </a:xfrm>
                    <a:prstGeom prst="rect"/>
                  </pic:spPr>
                </pic:pic>
              </a:graphicData>
            </a:graphic>
          </wp:anchor>
        </w:drawing>
      </w:r>
      <w:r>
        <mc:AlternateContent>
          <mc:Choice Requires="wps">
            <w:drawing>
              <wp:anchor distT="0" distB="0" distL="0" distR="0" simplePos="0" relativeHeight="503316578" behindDoc="0" locked="0" layoutInCell="1" allowOverlap="1">
                <wp:simplePos x="0" y="0"/>
                <wp:positionH relativeFrom="page">
                  <wp:posOffset>1296035</wp:posOffset>
                </wp:positionH>
                <wp:positionV relativeFrom="paragraph">
                  <wp:posOffset>570230</wp:posOffset>
                </wp:positionV>
                <wp:extent cx="2026920" cy="158750"/>
                <wp:wrapNone/>
                <wp:docPr id="712" name="Shape 712"/>
                <a:graphic xmlns:a="http://schemas.openxmlformats.org/drawingml/2006/main">
                  <a:graphicData uri="http://schemas.microsoft.com/office/word/2010/wordprocessingShape">
                    <wps:wsp>
                      <wps:cNvSpPr txBox="1"/>
                      <wps:spPr>
                        <a:xfrm>
                          <a:ext cx="2026920" cy="158750"/>
                        </a:xfrm>
                        <a:prstGeom prst="rect"/>
                        <a:noFill/>
                      </wps:spPr>
                      <wps:txbx>
                        <w:txbxContent>
                          <w:p>
                            <w:pPr>
                              <w:pStyle w:val="Style42"/>
                              <w:keepNext w:val="0"/>
                              <w:keepLines w:val="0"/>
                              <w:widowControl w:val="0"/>
                              <w:shd w:val="clear" w:color="auto" w:fill="auto"/>
                              <w:tabs>
                                <w:tab w:pos="1512" w:val="left"/>
                                <w:tab w:pos="3005" w:val="left"/>
                              </w:tabs>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vertAlign w:val="subscript"/>
                              </w:rPr>
                              <w:t>G</w:t>
                            </w:r>
                            <w:r>
                              <w:rPr>
                                <w:rFonts w:ascii="Trebuchet MS" w:eastAsia="Trebuchet MS" w:hAnsi="Trebuchet MS" w:cs="Trebuchet MS"/>
                                <w:i/>
                                <w:iCs/>
                                <w:color w:val="000000"/>
                                <w:spacing w:val="0"/>
                                <w:w w:val="100"/>
                                <w:position w:val="0"/>
                                <w:sz w:val="13"/>
                                <w:szCs w:val="13"/>
                              </w:rPr>
                              <w:t>;</w:t>
                              <w:tab/>
                              <w:t>6J</w:t>
                              <w:tab/>
                            </w:r>
                            <w:r>
                              <w:rPr>
                                <w:rFonts w:ascii="Trebuchet MS" w:eastAsia="Trebuchet MS" w:hAnsi="Trebuchet MS" w:cs="Trebuchet MS"/>
                                <w:i/>
                                <w:iCs/>
                                <w:color w:val="000000"/>
                                <w:spacing w:val="0"/>
                                <w:w w:val="100"/>
                                <w:position w:val="0"/>
                                <w:sz w:val="13"/>
                                <w:szCs w:val="13"/>
                              </w:rPr>
                              <w:t>в)</w:t>
                            </w:r>
                          </w:p>
                        </w:txbxContent>
                      </wps:txbx>
                      <wps:bodyPr lIns="0" tIns="0" rIns="0" bIns="0">
                        <a:noAutoFit/>
                      </wps:bodyPr>
                    </wps:wsp>
                  </a:graphicData>
                </a:graphic>
              </wp:anchor>
            </w:drawing>
          </mc:Choice>
          <mc:Fallback>
            <w:pict>
              <v:shape id="_x0000_s1738" type="#_x0000_t202" style="position:absolute;margin-left:102.05pt;margin-top:44.899999999999999pt;width:159.59999999999999pt;height:12.5pt;z-index:251657825;mso-wrap-distance-left:0;mso-wrap-distance-right:0;mso-position-horizontal-relative:page" filled="f" stroked="f">
                <v:textbox inset="0,0,0,0">
                  <w:txbxContent>
                    <w:p>
                      <w:pPr>
                        <w:pStyle w:val="Style42"/>
                        <w:keepNext w:val="0"/>
                        <w:keepLines w:val="0"/>
                        <w:widowControl w:val="0"/>
                        <w:shd w:val="clear" w:color="auto" w:fill="auto"/>
                        <w:tabs>
                          <w:tab w:pos="1512" w:val="left"/>
                          <w:tab w:pos="3005" w:val="left"/>
                        </w:tabs>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vertAlign w:val="subscript"/>
                        </w:rPr>
                        <w:t>G</w:t>
                      </w:r>
                      <w:r>
                        <w:rPr>
                          <w:rFonts w:ascii="Trebuchet MS" w:eastAsia="Trebuchet MS" w:hAnsi="Trebuchet MS" w:cs="Trebuchet MS"/>
                          <w:i/>
                          <w:iCs/>
                          <w:color w:val="000000"/>
                          <w:spacing w:val="0"/>
                          <w:w w:val="100"/>
                          <w:position w:val="0"/>
                          <w:sz w:val="13"/>
                          <w:szCs w:val="13"/>
                        </w:rPr>
                        <w:t>;</w:t>
                        <w:tab/>
                        <w:t>6J</w:t>
                        <w:tab/>
                      </w:r>
                      <w:r>
                        <w:rPr>
                          <w:rFonts w:ascii="Trebuchet MS" w:eastAsia="Trebuchet MS" w:hAnsi="Trebuchet MS" w:cs="Trebuchet MS"/>
                          <w:i/>
                          <w:iCs/>
                          <w:color w:val="000000"/>
                          <w:spacing w:val="0"/>
                          <w:w w:val="100"/>
                          <w:position w:val="0"/>
                          <w:sz w:val="13"/>
                          <w:szCs w:val="13"/>
                        </w:rPr>
                        <w:t>в)</w:t>
                      </w:r>
                    </w:p>
                  </w:txbxContent>
                </v:textbox>
                <w10:wrap anchorx="page"/>
              </v:shape>
            </w:pict>
          </mc:Fallback>
        </mc:AlternateContent>
      </w:r>
      <w:r>
        <mc:AlternateContent>
          <mc:Choice Requires="wps">
            <w:drawing>
              <wp:anchor distT="0" distB="0" distL="0" distR="0" simplePos="0" relativeHeight="503316580" behindDoc="0" locked="0" layoutInCell="1" allowOverlap="1">
                <wp:simplePos x="0" y="0"/>
                <wp:positionH relativeFrom="page">
                  <wp:posOffset>442595</wp:posOffset>
                </wp:positionH>
                <wp:positionV relativeFrom="paragraph">
                  <wp:posOffset>831850</wp:posOffset>
                </wp:positionV>
                <wp:extent cx="3706495" cy="259080"/>
                <wp:wrapNone/>
                <wp:docPr id="714" name="Shape 714"/>
                <a:graphic xmlns:a="http://schemas.openxmlformats.org/drawingml/2006/main">
                  <a:graphicData uri="http://schemas.microsoft.com/office/word/2010/wordprocessingShape">
                    <wps:wsp>
                      <wps:cNvSpPr txBox="1"/>
                      <wps:spPr>
                        <a:xfrm>
                          <a:ext cx="3706495" cy="259080"/>
                        </a:xfrm>
                        <a:prstGeom prst="rect"/>
                        <a:noFill/>
                      </wps:spPr>
                      <wps:txbx>
                        <w:txbxContent>
                          <w:p>
                            <w:pPr>
                              <w:pStyle w:val="Style42"/>
                              <w:keepNext w:val="0"/>
                              <w:keepLines w:val="0"/>
                              <w:widowControl w:val="0"/>
                              <w:shd w:val="clear" w:color="auto" w:fill="auto"/>
                              <w:bidi w:val="0"/>
                              <w:spacing w:before="0" w:after="0"/>
                              <w:ind w:left="0" w:right="0" w:firstLine="0"/>
                              <w:jc w:val="left"/>
                            </w:pPr>
                            <w:r>
                              <w:rPr>
                                <w:color w:val="000000"/>
                                <w:spacing w:val="0"/>
                                <w:w w:val="100"/>
                                <w:position w:val="0"/>
                              </w:rPr>
                              <w:t>Рис. 18.2. Примеры выполнения каналов в железобетонных панелях пе</w:t>
                              <w:softHyphen/>
                              <w:t xml:space="preserve">рекрытий </w:t>
                            </w:r>
                            <w:r>
                              <w:rPr>
                                <w:i/>
                                <w:iCs/>
                                <w:color w:val="000000"/>
                                <w:spacing w:val="0"/>
                                <w:w w:val="100"/>
                                <w:position w:val="0"/>
                              </w:rPr>
                              <w:t>(а</w:t>
                            </w:r>
                            <w:r>
                              <w:rPr>
                                <w:color w:val="000000"/>
                                <w:spacing w:val="0"/>
                                <w:w w:val="100"/>
                                <w:position w:val="0"/>
                              </w:rPr>
                              <w:t xml:space="preserve"> и б) и стеновых панелях (в)</w:t>
                            </w:r>
                          </w:p>
                        </w:txbxContent>
                      </wps:txbx>
                      <wps:bodyPr lIns="0" tIns="0" rIns="0" bIns="0">
                        <a:noAutoFit/>
                      </wps:bodyPr>
                    </wps:wsp>
                  </a:graphicData>
                </a:graphic>
              </wp:anchor>
            </w:drawing>
          </mc:Choice>
          <mc:Fallback>
            <w:pict>
              <v:shape id="_x0000_s1740" type="#_x0000_t202" style="position:absolute;margin-left:34.850000000000001pt;margin-top:65.5pt;width:291.85000000000002pt;height:20.400000000000002pt;z-index:25165782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ind w:left="0" w:right="0" w:firstLine="0"/>
                        <w:jc w:val="left"/>
                      </w:pPr>
                      <w:r>
                        <w:rPr>
                          <w:color w:val="000000"/>
                          <w:spacing w:val="0"/>
                          <w:w w:val="100"/>
                          <w:position w:val="0"/>
                        </w:rPr>
                        <w:t>Рис. 18.2. Примеры выполнения каналов в железобетонных панелях пе</w:t>
                        <w:softHyphen/>
                        <w:t xml:space="preserve">рекрытий </w:t>
                      </w:r>
                      <w:r>
                        <w:rPr>
                          <w:i/>
                          <w:iCs/>
                          <w:color w:val="000000"/>
                          <w:spacing w:val="0"/>
                          <w:w w:val="100"/>
                          <w:position w:val="0"/>
                        </w:rPr>
                        <w:t>(а</w:t>
                      </w:r>
                      <w:r>
                        <w:rPr>
                          <w:color w:val="000000"/>
                          <w:spacing w:val="0"/>
                          <w:w w:val="100"/>
                          <w:position w:val="0"/>
                        </w:rPr>
                        <w:t xml:space="preserve"> и б) и стеновых панелях (в)</w:t>
                      </w:r>
                    </w:p>
                  </w:txbxContent>
                </v:textbox>
                <w10:wrap anchorx="page"/>
              </v:shape>
            </w:pict>
          </mc:Fallback>
        </mc:AlternateContent>
      </w:r>
    </w:p>
    <w:p>
      <w:pPr>
        <w:widowControl w:val="0"/>
        <w:spacing w:line="236" w:lineRule="exact"/>
        <w:rPr>
          <w:sz w:val="19"/>
          <w:szCs w:val="19"/>
        </w:rPr>
      </w:pPr>
    </w:p>
    <w:p>
      <w:pPr>
        <w:widowControl w:val="0"/>
        <w:spacing w:line="1" w:lineRule="exact"/>
        <w:sectPr>
          <w:footnotePr>
            <w:pos w:val="pageBottom"/>
            <w:numFmt w:val="decimal"/>
            <w:numRestart w:val="continuous"/>
            <w15:footnoteColumns w:val="1"/>
          </w:footnotePr>
          <w:type w:val="continuous"/>
          <w:pgSz w:w="7300" w:h="11799"/>
          <w:pgMar w:top="1035" w:right="0" w:bottom="1085" w:left="0" w:header="0" w:footer="3" w:gutter="0"/>
          <w:cols w:space="720"/>
          <w:noEndnote/>
          <w:rtlGutter w:val="0"/>
          <w:docGrid w:linePitch="360"/>
        </w:sectPr>
      </w:pP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ляемых в панелях. Чтобы избежать этого, прокладка про</w:t>
        <w:softHyphen/>
        <w:t>водов осуществляется по зигзагообразной трассе, состоя</w:t>
        <w:softHyphen/>
        <w:t>щей из наклонных и поперечных каналов. Кроме того, на</w:t>
        <w:softHyphen/>
        <w:t>ходят применение каналы в плитах перекрытия посередине комнат с выходами к выключателям и штепсельным розет</w:t>
        <w:softHyphen/>
        <w:t>кам в наклонных каналах панелей стен. С развитием про-</w:t>
      </w:r>
    </w:p>
    <w:p>
      <w:pPr>
        <w:widowControl w:val="0"/>
        <w:spacing w:line="1" w:lineRule="exact"/>
      </w:pPr>
      <w:r>
        <w:drawing>
          <wp:anchor distT="33655" distB="0" distL="0" distR="0" simplePos="0" relativeHeight="125829617" behindDoc="0" locked="0" layoutInCell="1" allowOverlap="1">
            <wp:simplePos x="0" y="0"/>
            <wp:positionH relativeFrom="page">
              <wp:posOffset>1018540</wp:posOffset>
            </wp:positionH>
            <wp:positionV relativeFrom="paragraph">
              <wp:posOffset>33655</wp:posOffset>
            </wp:positionV>
            <wp:extent cx="1207135" cy="2096770"/>
            <wp:wrapTopAndBottom/>
            <wp:docPr id="716" name="Shape 716"/>
            <a:graphic xmlns:a="http://schemas.openxmlformats.org/drawingml/2006/main">
              <a:graphicData uri="http://schemas.openxmlformats.org/drawingml/2006/picture">
                <pic:pic xmlns:pic="http://schemas.openxmlformats.org/drawingml/2006/picture">
                  <pic:nvPicPr>
                    <pic:cNvPr id="717" name="Picture box 717"/>
                    <pic:cNvPicPr/>
                  </pic:nvPicPr>
                  <pic:blipFill>
                    <a:blip r:embed="rId487"/>
                    <a:stretch/>
                  </pic:blipFill>
                  <pic:spPr>
                    <a:xfrm>
                      <a:ext cx="1207135" cy="2096770"/>
                    </a:xfrm>
                    <a:prstGeom prst="rect"/>
                  </pic:spPr>
                </pic:pic>
              </a:graphicData>
            </a:graphic>
          </wp:anchor>
        </w:drawing>
      </w:r>
      <w:r>
        <w:drawing>
          <wp:anchor distT="0" distB="24130" distL="0" distR="0" simplePos="0" relativeHeight="125829618" behindDoc="0" locked="0" layoutInCell="1" allowOverlap="1">
            <wp:simplePos x="0" y="0"/>
            <wp:positionH relativeFrom="page">
              <wp:posOffset>2386965</wp:posOffset>
            </wp:positionH>
            <wp:positionV relativeFrom="paragraph">
              <wp:posOffset>0</wp:posOffset>
            </wp:positionV>
            <wp:extent cx="1219200" cy="2109470"/>
            <wp:wrapTopAndBottom/>
            <wp:docPr id="718" name="Shape 718"/>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489"/>
                    <a:stretch/>
                  </pic:blipFill>
                  <pic:spPr>
                    <a:xfrm>
                      <a:ext cx="1219200" cy="2109470"/>
                    </a:xfrm>
                    <a:prstGeom prst="rect"/>
                  </pic:spPr>
                </pic:pic>
              </a:graphicData>
            </a:graphic>
          </wp:anchor>
        </w:drawing>
      </w:r>
    </w:p>
    <w:p>
      <w:pPr>
        <w:pStyle w:val="Style19"/>
        <w:keepNext w:val="0"/>
        <w:keepLines w:val="0"/>
        <w:widowControl w:val="0"/>
        <w:shd w:val="clear" w:color="auto" w:fill="auto"/>
        <w:bidi w:val="0"/>
        <w:spacing w:before="0" w:after="60" w:line="214" w:lineRule="auto"/>
        <w:ind w:left="0" w:right="0" w:firstLine="0"/>
        <w:jc w:val="both"/>
      </w:pPr>
      <w:r>
        <w:rPr>
          <w:color w:val="000000"/>
          <w:spacing w:val="0"/>
          <w:w w:val="100"/>
          <w:position w:val="0"/>
        </w:rPr>
        <w:t>Рис. 18.3. Узлы установки штепсельных розеток в стеновых панелях для межкомнатной (а) и межквартирной перегородки (б):</w:t>
      </w:r>
    </w:p>
    <w:p>
      <w:pPr>
        <w:pStyle w:val="Style30"/>
        <w:keepNext w:val="0"/>
        <w:keepLines w:val="0"/>
        <w:widowControl w:val="0"/>
        <w:shd w:val="clear" w:color="auto" w:fill="auto"/>
        <w:bidi w:val="0"/>
        <w:spacing w:before="0" w:after="0" w:line="180" w:lineRule="auto"/>
        <w:ind w:left="0" w:right="0" w:firstLine="0"/>
        <w:jc w:val="both"/>
        <w:rPr>
          <w:sz w:val="22"/>
          <w:szCs w:val="22"/>
        </w:rPr>
      </w:pPr>
      <w:r>
        <w:rPr>
          <w:b/>
          <w:bCs/>
          <w:i/>
          <w:iCs/>
          <w:color w:val="000000"/>
          <w:spacing w:val="0"/>
          <w:w w:val="100"/>
          <w:position w:val="0"/>
          <w:sz w:val="15"/>
          <w:szCs w:val="15"/>
        </w:rPr>
        <w:t>1 ~</w:t>
      </w:r>
      <w:r>
        <w:rPr>
          <w:color w:val="000000"/>
          <w:spacing w:val="0"/>
          <w:w w:val="100"/>
          <w:position w:val="0"/>
          <w:sz w:val="15"/>
          <w:szCs w:val="15"/>
        </w:rPr>
        <w:t xml:space="preserve"> штепсельная розетка; </w:t>
      </w:r>
      <w:r>
        <w:rPr>
          <w:b/>
          <w:bCs/>
          <w:i/>
          <w:iCs/>
          <w:color w:val="000000"/>
          <w:spacing w:val="0"/>
          <w:w w:val="100"/>
          <w:position w:val="0"/>
          <w:sz w:val="15"/>
          <w:szCs w:val="15"/>
        </w:rPr>
        <w:t>2 —</w:t>
      </w:r>
      <w:r>
        <w:rPr>
          <w:color w:val="000000"/>
          <w:spacing w:val="0"/>
          <w:w w:val="100"/>
          <w:position w:val="0"/>
          <w:sz w:val="15"/>
          <w:szCs w:val="15"/>
        </w:rPr>
        <w:t xml:space="preserve"> негорючий мннераловатный заполнитель; </w:t>
      </w:r>
      <w:r>
        <w:rPr>
          <w:b/>
          <w:bCs/>
          <w:i/>
          <w:iCs/>
          <w:color w:val="000000"/>
          <w:spacing w:val="0"/>
          <w:w w:val="100"/>
          <w:position w:val="0"/>
          <w:sz w:val="15"/>
          <w:szCs w:val="15"/>
        </w:rPr>
        <w:t>3</w:t>
      </w:r>
      <w:r>
        <w:rPr>
          <w:color w:val="000000"/>
          <w:spacing w:val="0"/>
          <w:w w:val="100"/>
          <w:position w:val="0"/>
          <w:sz w:val="15"/>
          <w:szCs w:val="15"/>
        </w:rPr>
        <w:t xml:space="preserve"> — провод; </w:t>
      </w:r>
      <w:r>
        <w:rPr>
          <w:b/>
          <w:bCs/>
          <w:i/>
          <w:iCs/>
          <w:color w:val="000000"/>
          <w:spacing w:val="0"/>
          <w:w w:val="100"/>
          <w:position w:val="0"/>
          <w:sz w:val="15"/>
          <w:szCs w:val="15"/>
        </w:rPr>
        <w:t>4</w:t>
      </w:r>
      <w:r>
        <w:rPr>
          <w:color w:val="000000"/>
          <w:spacing w:val="0"/>
          <w:w w:val="100"/>
          <w:position w:val="0"/>
          <w:sz w:val="15"/>
          <w:szCs w:val="15"/>
        </w:rPr>
        <w:t xml:space="preserve"> — круглая стальная заглушка; 5 — заделка цементным раствором</w:t>
        <w:br w:type="page"/>
      </w:r>
      <w:r>
        <w:rPr>
          <w:rStyle w:val="CharStyle23"/>
        </w:rPr>
        <w:t>изводства дешевых пластмассовых труб канальная система проводки с закладкой этих труб в панели найдет более широкое применение.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На рис. 18.2 приведены примеры устройства каналов в панелях стен и перекрытий, а на рис. 18.3 — узлы установ</w:t>
        <w:softHyphen/>
        <w:t>ки штепсельных розеток в стеновых панелях.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Следует отметить, что описанные выше виды проводок имеют серьезный недостаток, заключающийся в строго</w:t>
      </w:r>
    </w:p>
    <w:p>
      <w:pPr>
        <w:widowControl w:val="0"/>
        <w:spacing w:line="1" w:lineRule="exact"/>
      </w:pPr>
      <w:r>
        <w:drawing>
          <wp:anchor distT="88900" distB="79375" distL="0" distR="0" simplePos="0" relativeHeight="125829619" behindDoc="0" locked="0" layoutInCell="1" allowOverlap="1">
            <wp:simplePos x="0" y="0"/>
            <wp:positionH relativeFrom="page">
              <wp:posOffset>1238250</wp:posOffset>
            </wp:positionH>
            <wp:positionV relativeFrom="paragraph">
              <wp:posOffset>88900</wp:posOffset>
            </wp:positionV>
            <wp:extent cx="963295" cy="1737360"/>
            <wp:wrapTopAndBottom/>
            <wp:docPr id="720" name="Shape 720"/>
            <a:graphic xmlns:a="http://schemas.openxmlformats.org/drawingml/2006/main">
              <a:graphicData uri="http://schemas.openxmlformats.org/drawingml/2006/picture">
                <pic:pic xmlns:pic="http://schemas.openxmlformats.org/drawingml/2006/picture">
                  <pic:nvPicPr>
                    <pic:cNvPr id="721" name="Picture box 721"/>
                    <pic:cNvPicPr/>
                  </pic:nvPicPr>
                  <pic:blipFill>
                    <a:blip r:embed="rId491"/>
                    <a:stretch/>
                  </pic:blipFill>
                  <pic:spPr>
                    <a:xfrm>
                      <a:ext cx="963295" cy="1737360"/>
                    </a:xfrm>
                    <a:prstGeom prst="rect"/>
                  </pic:spPr>
                </pic:pic>
              </a:graphicData>
            </a:graphic>
          </wp:anchor>
        </w:drawing>
      </w:r>
      <w:r>
        <w:drawing>
          <wp:anchor distT="619125" distB="0" distL="0" distR="0" simplePos="0" relativeHeight="125829620" behindDoc="0" locked="0" layoutInCell="1" allowOverlap="1">
            <wp:simplePos x="0" y="0"/>
            <wp:positionH relativeFrom="page">
              <wp:posOffset>2807970</wp:posOffset>
            </wp:positionH>
            <wp:positionV relativeFrom="paragraph">
              <wp:posOffset>619125</wp:posOffset>
            </wp:positionV>
            <wp:extent cx="572770" cy="1286510"/>
            <wp:wrapTopAndBottom/>
            <wp:docPr id="722" name="Shape 722"/>
            <a:graphic xmlns:a="http://schemas.openxmlformats.org/drawingml/2006/main">
              <a:graphicData uri="http://schemas.openxmlformats.org/drawingml/2006/picture">
                <pic:pic xmlns:pic="http://schemas.openxmlformats.org/drawingml/2006/picture">
                  <pic:nvPicPr>
                    <pic:cNvPr id="723" name="Picture box 723"/>
                    <pic:cNvPicPr/>
                  </pic:nvPicPr>
                  <pic:blipFill>
                    <a:blip r:embed="rId493"/>
                    <a:stretch/>
                  </pic:blipFill>
                  <pic:spPr>
                    <a:xfrm>
                      <a:ext cx="572770" cy="1286510"/>
                    </a:xfrm>
                    <a:prstGeom prst="rect"/>
                  </pic:spPr>
                </pic:pic>
              </a:graphicData>
            </a:graphic>
          </wp:anchor>
        </w:drawing>
      </w:r>
    </w:p>
    <w:p>
      <w:pPr>
        <w:pStyle w:val="Style30"/>
        <w:keepNext w:val="0"/>
        <w:keepLines w:val="0"/>
        <w:widowControl w:val="0"/>
        <w:shd w:val="clear" w:color="auto" w:fill="auto"/>
        <w:tabs>
          <w:tab w:pos="2112" w:val="left"/>
        </w:tabs>
        <w:bidi w:val="0"/>
        <w:spacing w:before="0" w:after="40" w:line="240" w:lineRule="auto"/>
        <w:ind w:left="0" w:right="0" w:firstLine="0"/>
        <w:jc w:val="center"/>
      </w:pPr>
      <w:r>
        <w:rPr>
          <w:color w:val="000000"/>
          <w:spacing w:val="0"/>
          <w:w w:val="100"/>
          <w:position w:val="0"/>
        </w:rPr>
        <w:t>Рис 18.4</w:t>
        <w:tab/>
        <w:t>Рис 18.5</w:t>
      </w:r>
    </w:p>
    <w:p>
      <w:pPr>
        <w:pStyle w:val="Style19"/>
        <w:keepNext w:val="0"/>
        <w:keepLines w:val="0"/>
        <w:widowControl w:val="0"/>
        <w:shd w:val="clear" w:color="auto" w:fill="auto"/>
        <w:bidi w:val="0"/>
        <w:spacing w:before="0" w:after="40" w:line="240" w:lineRule="auto"/>
        <w:ind w:left="0" w:right="0" w:firstLine="520"/>
        <w:jc w:val="both"/>
      </w:pPr>
      <w:r>
        <w:rPr>
          <w:color w:val="000000"/>
          <w:spacing w:val="0"/>
          <w:w w:val="100"/>
          <w:position w:val="0"/>
        </w:rPr>
        <w:t>Рис. 18.4. Электротехнический пластмассовый плинтус:</w:t>
      </w:r>
    </w:p>
    <w:p>
      <w:pPr>
        <w:pStyle w:val="Style30"/>
        <w:keepNext w:val="0"/>
        <w:keepLines w:val="0"/>
        <w:widowControl w:val="0"/>
        <w:shd w:val="clear" w:color="auto" w:fill="auto"/>
        <w:bidi w:val="0"/>
        <w:spacing w:before="0" w:after="120" w:line="240" w:lineRule="auto"/>
        <w:ind w:left="0" w:right="0" w:firstLine="520"/>
        <w:jc w:val="both"/>
      </w:pPr>
      <w:r>
        <w:rPr>
          <w:b/>
          <w:bCs/>
          <w:i/>
          <w:iCs/>
          <w:color w:val="000000"/>
          <w:spacing w:val="0"/>
          <w:w w:val="100"/>
          <w:position w:val="0"/>
        </w:rPr>
        <w:t>1 —</w:t>
      </w:r>
      <w:r>
        <w:rPr>
          <w:color w:val="000000"/>
          <w:spacing w:val="0"/>
          <w:w w:val="100"/>
          <w:position w:val="0"/>
        </w:rPr>
        <w:t xml:space="preserve"> основание; </w:t>
      </w:r>
      <w:r>
        <w:rPr>
          <w:b/>
          <w:bCs/>
          <w:i/>
          <w:iCs/>
          <w:color w:val="000000"/>
          <w:spacing w:val="0"/>
          <w:w w:val="100"/>
          <w:position w:val="0"/>
        </w:rPr>
        <w:t>2 —</w:t>
      </w:r>
      <w:r>
        <w:rPr>
          <w:color w:val="000000"/>
          <w:spacing w:val="0"/>
          <w:w w:val="100"/>
          <w:position w:val="0"/>
        </w:rPr>
        <w:t xml:space="preserve"> крышка</w:t>
      </w:r>
    </w:p>
    <w:p>
      <w:pPr>
        <w:pStyle w:val="Style19"/>
        <w:keepNext w:val="0"/>
        <w:keepLines w:val="0"/>
        <w:widowControl w:val="0"/>
        <w:shd w:val="clear" w:color="auto" w:fill="auto"/>
        <w:bidi w:val="0"/>
        <w:spacing w:before="0" w:after="40" w:line="240" w:lineRule="auto"/>
        <w:ind w:left="0" w:right="0" w:firstLine="520"/>
        <w:jc w:val="both"/>
      </w:pPr>
      <w:r>
        <w:rPr>
          <w:color w:val="000000"/>
          <w:spacing w:val="0"/>
          <w:w w:val="100"/>
          <w:position w:val="0"/>
        </w:rPr>
        <w:t>Рис. 18.5. Электротехнический пластмассовый наличник:</w:t>
      </w:r>
    </w:p>
    <w:p>
      <w:pPr>
        <w:pStyle w:val="Style30"/>
        <w:keepNext w:val="0"/>
        <w:keepLines w:val="0"/>
        <w:widowControl w:val="0"/>
        <w:shd w:val="clear" w:color="auto" w:fill="auto"/>
        <w:bidi w:val="0"/>
        <w:spacing w:before="0" w:after="300" w:line="240" w:lineRule="auto"/>
        <w:ind w:left="0" w:right="0" w:firstLine="520"/>
        <w:jc w:val="both"/>
      </w:pPr>
      <w:r>
        <w:rPr>
          <w:b/>
          <w:bCs/>
          <w:i/>
          <w:iCs/>
          <w:color w:val="000000"/>
          <w:spacing w:val="0"/>
          <w:w w:val="100"/>
          <w:position w:val="0"/>
        </w:rPr>
        <w:t>1 —</w:t>
      </w:r>
      <w:r>
        <w:rPr>
          <w:color w:val="000000"/>
          <w:spacing w:val="0"/>
          <w:w w:val="100"/>
          <w:position w:val="0"/>
        </w:rPr>
        <w:t xml:space="preserve"> основание; </w:t>
      </w:r>
      <w:r>
        <w:rPr>
          <w:b/>
          <w:bCs/>
          <w:i/>
          <w:iCs/>
          <w:color w:val="000000"/>
          <w:spacing w:val="0"/>
          <w:w w:val="100"/>
          <w:position w:val="0"/>
        </w:rPr>
        <w:t>2 —</w:t>
      </w:r>
      <w:r>
        <w:rPr>
          <w:color w:val="000000"/>
          <w:spacing w:val="0"/>
          <w:w w:val="100"/>
          <w:position w:val="0"/>
        </w:rPr>
        <w:t xml:space="preserve"> крышка</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фиксированном расположении штепсельных розеток, что часто затрудняет расстановку мебели и вызывает нарека</w:t>
        <w:softHyphen/>
        <w:t>ния жильцов, применение различных удлинителей и развет</w:t>
        <w:softHyphen/>
        <w:t>вителей, не безопасных для людей. Указанные недостатки могут быть устранены при прокладке проводов в электро</w:t>
        <w:softHyphen/>
        <w:t>техническом плинтусе из трудносгораемой пластмассы.</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 специальных электротехнических плинтусах провода прокладывают вдоль стен помещений у пола. Такие плин</w:t>
        <w:softHyphen/>
        <w:t>тусы позволяют проложить скрыто не только провода осве</w:t>
        <w:softHyphen/>
        <w:t>щения и подключения бытовых приборов, но и сети теле</w:t>
        <w:softHyphen/>
        <w:t>фона, радиотрансляции и телевидения; свести к минимуму число и длину каналов в панелях стен и перекрытий; в экс</w:t>
        <w:softHyphen/>
        <w:t>плуатации легко изменить расположение и установить до</w:t>
        <w:softHyphen/>
        <w:br w:type="page"/>
      </w:r>
      <w:r>
        <w:rPr>
          <w:color w:val="000000"/>
          <w:spacing w:val="0"/>
          <w:w w:val="100"/>
          <w:position w:val="0"/>
        </w:rPr>
        <w:t>полнительные штепсельные розетки, место расположение телефона, телевизора и репродуктора радиотрансляции.</w:t>
      </w:r>
    </w:p>
    <w:p>
      <w:pPr>
        <w:pStyle w:val="Style22"/>
        <w:keepNext w:val="0"/>
        <w:keepLines w:val="0"/>
        <w:widowControl w:val="0"/>
        <w:shd w:val="clear" w:color="auto" w:fill="auto"/>
        <w:bidi w:val="0"/>
        <w:spacing w:before="0" w:after="360" w:line="206" w:lineRule="auto"/>
        <w:ind w:left="0" w:right="0"/>
        <w:jc w:val="both"/>
      </w:pPr>
      <w:r>
        <w:rPr>
          <w:color w:val="000000"/>
          <w:spacing w:val="0"/>
          <w:w w:val="100"/>
          <w:position w:val="0"/>
        </w:rPr>
        <w:t>Система прокладки проводов в электротехнических плинтусах в сочетании с прокладкой проводов общего ос</w:t>
        <w:softHyphen/>
        <w:t>вещения в каналах наиболее подходит для жилых домов, строящихся из унифицированных конструкций по единому каталогу. Один из вариантов конструкций пластмассового</w:t>
      </w:r>
    </w:p>
    <w:p>
      <w:pPr>
        <w:widowControl w:val="0"/>
        <w:jc w:val="center"/>
        <w:rPr>
          <w:sz w:val="2"/>
          <w:szCs w:val="2"/>
        </w:rPr>
      </w:pPr>
      <w:r>
        <w:drawing>
          <wp:inline>
            <wp:extent cx="2956560" cy="1835150"/>
            <wp:docPr id="724" name="Picutre 724"/>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495"/>
                    <a:stretch/>
                  </pic:blipFill>
                  <pic:spPr>
                    <a:xfrm>
                      <a:ext cx="2956560" cy="1835150"/>
                    </a:xfrm>
                    <a:prstGeom prst="rect"/>
                  </pic:spPr>
                </pic:pic>
              </a:graphicData>
            </a:graphic>
          </wp:inline>
        </w:drawing>
      </w:r>
    </w:p>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18.6. Фрагмент установки электротехнического плинтуса в комп</w:t>
        <w:softHyphen/>
        <w:t>лекте с электроустановочными изделиями</w:t>
      </w:r>
    </w:p>
    <w:p>
      <w:pPr>
        <w:widowControl w:val="0"/>
        <w:spacing w:after="27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электротехнического плинтуса на четыре канала представ</w:t>
        <w:softHyphen/>
        <w:t>лен на рис. 18.4.</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Для огибания дверных проемов используется пластмас</w:t>
        <w:softHyphen/>
        <w:t>совый наличник (рис. 18.5). В настоящее время в Москве и некоторых других городах начато внедрение ряда спосо</w:t>
        <w:softHyphen/>
        <w:t>бов крепления плинтусов и наличников путем пристрелки, высверливания отверстий в железобетоне с помощью удар</w:t>
        <w:softHyphen/>
        <w:t>но-вращательного инструмента, заделки специальных скоб для навешивания плинтуса, приклеивания специальным клеем. Эти способы следует считать перспективными.</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Фрагменты устройства плинтусной проводки одной из зарубежных фирм приведен на рис. 18.6.</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Для подводки питания к подвесным светильникам, уста- наливаемым в жилых комнатах квартир при тонкостенной конструкции перекрытия, заслуживает внимания применя</w:t>
        <w:softHyphen/>
        <w:t>емый за рубежом способ открытой свободной подвески под потолком двухжильного или трехжильного провода в об</w:t>
        <w:softHyphen/>
        <w:br w:type="page"/>
      </w:r>
      <w:r>
        <w:rPr>
          <w:color w:val="000000"/>
          <w:spacing w:val="0"/>
          <w:w w:val="100"/>
          <w:position w:val="0"/>
        </w:rPr>
        <w:t>щей пластмассовой оболочке. Такой способ подводки пи</w:t>
        <w:softHyphen/>
        <w:t>тания позволяет также в случае необходимости изменять в эксплуатации место расположения светильника в комнате, установив заранее крюки в соответствующих местах на по</w:t>
        <w:softHyphen/>
        <w:t>толке.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многоэтажных зданиях из монолитного железобетона можно рекомендовать устройство электропроводок в пласт</w:t>
        <w:softHyphen/>
        <w:t>массовых трубах, закладываемых совместно со всеми комп</w:t>
        <w:softHyphen/>
        <w:t>лектующими изделиями (коробки, крючки для крепления светильников) в толщу бетона при сооружении здания, а также плинтусную электропроводку.</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зданиях из деревянных и других сгораемых конст</w:t>
        <w:softHyphen/>
        <w:t>рукций наиболее простым решением следует считать откры</w:t>
        <w:softHyphen/>
        <w:t>тую проводку на роликах или клицах.</w:t>
      </w:r>
    </w:p>
    <w:p>
      <w:pPr>
        <w:pStyle w:val="Style22"/>
        <w:keepNext w:val="0"/>
        <w:keepLines w:val="0"/>
        <w:widowControl w:val="0"/>
        <w:shd w:val="clear" w:color="auto" w:fill="auto"/>
        <w:bidi w:val="0"/>
        <w:spacing w:before="0" w:after="0" w:line="206" w:lineRule="auto"/>
        <w:ind w:left="0" w:right="0"/>
        <w:jc w:val="both"/>
      </w:pPr>
      <w:r>
        <w:rPr>
          <w:b/>
          <w:bCs/>
          <w:color w:val="000000"/>
          <w:spacing w:val="0"/>
          <w:w w:val="100"/>
          <w:position w:val="0"/>
          <w:sz w:val="20"/>
          <w:szCs w:val="20"/>
        </w:rPr>
        <w:t xml:space="preserve">Электропроводки в общественных зданиях. </w:t>
      </w:r>
      <w:r>
        <w:rPr>
          <w:color w:val="000000"/>
          <w:spacing w:val="0"/>
          <w:w w:val="100"/>
          <w:position w:val="0"/>
        </w:rPr>
        <w:t>Наличие разветвленных и протяженных силовых и осветительных се</w:t>
        <w:softHyphen/>
        <w:t>тей, а также самых различных архитектурно-планировоч</w:t>
        <w:softHyphen/>
        <w:t>ных и технологических решений в зависимости от назначе</w:t>
        <w:softHyphen/>
        <w:t>ния зданий и помещений вызывает большие трудности в создании унифицированных электропроводок.</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Вместе с тем при строительстве ряда зданий различного назначения (школы, детские учреждения, поликлиники, гостиницы, учебные корпуса профтехучилищ и т. п.) будут применяться в перспективе крупнопанельные конструкции перекрытий полной заводской готовности, включая полы. В этих зданиях практически исключена возможность про</w:t>
        <w:softHyphen/>
        <w:t>кладки электросетей в подготовке пола, данного или вы</w:t>
        <w:softHyphen/>
        <w:t>шележащих этажей, которая в настоящее время широко применяется.</w:t>
      </w:r>
    </w:p>
    <w:p>
      <w:pPr>
        <w:pStyle w:val="Style22"/>
        <w:keepNext w:val="0"/>
        <w:keepLines w:val="0"/>
        <w:widowControl w:val="0"/>
        <w:shd w:val="clear" w:color="auto" w:fill="auto"/>
        <w:bidi w:val="0"/>
        <w:spacing w:before="0" w:after="0" w:line="204" w:lineRule="auto"/>
        <w:ind w:left="0" w:right="0"/>
        <w:jc w:val="both"/>
        <w:sectPr>
          <w:footnotePr>
            <w:pos w:val="pageBottom"/>
            <w:numFmt w:val="decimal"/>
            <w:numRestart w:val="continuous"/>
            <w15:footnoteColumns w:val="1"/>
          </w:footnotePr>
          <w:type w:val="continuous"/>
          <w:pgSz w:w="7300" w:h="11799"/>
          <w:pgMar w:top="1035" w:right="740" w:bottom="1085" w:left="661" w:header="0" w:footer="3" w:gutter="0"/>
          <w:cols w:space="720"/>
          <w:noEndnote/>
          <w:rtlGutter w:val="0"/>
          <w:docGrid w:linePitch="360"/>
        </w:sectPr>
      </w:pPr>
      <w:r>
        <w:rPr>
          <w:color w:val="000000"/>
          <w:spacing w:val="0"/>
          <w:w w:val="100"/>
          <w:position w:val="0"/>
        </w:rPr>
        <w:t>В связи с этим ведутся конструкторские и проектные работы по созданию системы коробов из металла и пласт</w:t>
        <w:softHyphen/>
        <w:t>масс в надлежащем эстетическом оформлении, предназна</w:t>
        <w:softHyphen/>
        <w:t>ченных для прокладки всех видов электрических сетей. Кроме того, в некоторых зданиях используются разрабо</w:t>
        <w:softHyphen/>
        <w:t>танные для производственных зданий шинопровод ШОС и короб типа КЛ, в которых прокладываются провода осве</w:t>
        <w:softHyphen/>
        <w:t>тительных сетей. Для этих же целей найдет применение однофазный шинопровод конструкции Главэлектромонта</w:t>
        <w:softHyphen/>
        <w:t>жа. В ряде случаев для прокладки питающих линий ис</w:t>
        <w:softHyphen/>
        <w:t>пользуются распределительные промышленные шинопрово</w:t>
        <w:softHyphen/>
        <w:t>ды типа ШРА. Следует отметить, что применение коробов (особенно со штепсельными соединениями) повышает инду</w:t>
        <w:softHyphen/>
        <w:t>стриализацию монтажных работ и резко упрощает смену проводки и светильников. Таким образом, намечается по</w:t>
        <w:softHyphen/>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степенный переход от скрытых электропроводок к откры</w:t>
        <w:softHyphen/>
        <w:t>тым.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Остановимся на некоторых наиболее распространенных видах электропроводок, применяемых в общественных зда</w:t>
        <w:softHyphen/>
        <w:t>ниях.</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Питающие линии</w:t>
      </w:r>
      <w:r>
        <w:rPr>
          <w:color w:val="000000"/>
          <w:spacing w:val="0"/>
          <w:w w:val="100"/>
          <w:position w:val="0"/>
        </w:rPr>
        <w:t xml:space="preserve"> следует, как правило, выполнять сме</w:t>
        <w:softHyphen/>
        <w:t>няемыми: а) открыто — в винипластовых трубах, коробах из несгораемых материалов, а также небронированными кабелями. Могут применяться открытые прокладки на лот</w:t>
        <w:softHyphen/>
        <w:t>ках в технических подпольях, этажах, подвалах при усло</w:t>
        <w:softHyphen/>
        <w:t>вии, что в этих помещениях не проложены трубопроводы с горючими газами и жидкостями и доступ в эти помещения имеет только квалифицированный персонал. В этом слу</w:t>
        <w:softHyphen/>
        <w:t>чае высота расположения лотков ПУЭ не регламентирует</w:t>
        <w:softHyphen/>
        <w:t>ся. В помещениях без повышенной опасности, куда могут иметь доступ посторонние лица (при напряжении сети вы</w:t>
        <w:softHyphen/>
        <w:t>ше 42 В), лотки следует располагать на высоте не менее 2 м, а в помещениях с повышенной опасностью и особо опасных — не менее 2,5 м; б) скрыто — в каналах строи</w:t>
        <w:softHyphen/>
        <w:t>тельных конструкций без труб</w:t>
      </w:r>
      <w:r>
        <w:rPr>
          <w:color w:val="000000"/>
          <w:spacing w:val="0"/>
          <w:w w:val="100"/>
          <w:position w:val="0"/>
          <w:vertAlign w:val="superscript"/>
        </w:rPr>
        <w:footnoteReference w:id="28"/>
      </w:r>
      <w:r>
        <w:rPr>
          <w:color w:val="000000"/>
          <w:spacing w:val="0"/>
          <w:w w:val="100"/>
          <w:position w:val="0"/>
        </w:rPr>
        <w:t>, в пластмассовых трубах и коробах. В некоторых зданиях устраиваются специаль</w:t>
        <w:softHyphen/>
        <w:t>ные шахты с поэтажными перекрытиями, в которых уста</w:t>
        <w:softHyphen/>
        <w:t>навливаются этажные распределительные пункты и группо</w:t>
        <w:softHyphen/>
        <w:t>вые щитки и прокладываются вертикальные участки пита</w:t>
        <w:softHyphen/>
        <w:t>ющих линий. Для входа в шахты на этажах имеются запи</w:t>
        <w:softHyphen/>
        <w:t>рающиеся двери.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Следует иметь в виду, что пластмассовые трубы как при открытой, так и при скрытой проводке могут применяться с некоторыми ограничениями [47], которые должны учиты</w:t>
        <w:softHyphen/>
        <w:t>ваться при проектировании.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целях экономии стальных труб нормы разрешают их применение лишь в тех случаях, когда применение пластмассовых труб запрещено, а также в некоторых слу</w:t>
        <w:softHyphen/>
        <w:t>чаях, оговоренных в [22].</w:t>
      </w:r>
    </w:p>
    <w:p>
      <w:pPr>
        <w:pStyle w:val="Style22"/>
        <w:keepNext w:val="0"/>
        <w:keepLines w:val="0"/>
        <w:widowControl w:val="0"/>
        <w:shd w:val="clear" w:color="auto" w:fill="auto"/>
        <w:bidi w:val="0"/>
        <w:spacing w:before="0" w:after="0" w:line="204" w:lineRule="auto"/>
        <w:ind w:left="0" w:right="0" w:firstLine="340"/>
        <w:jc w:val="both"/>
      </w:pPr>
      <w:r>
        <w:rPr>
          <w:i/>
          <w:iCs/>
          <w:color w:val="000000"/>
          <w:spacing w:val="0"/>
          <w:w w:val="100"/>
          <w:position w:val="0"/>
        </w:rPr>
        <w:t>Групповые сети электрического освещения</w:t>
      </w:r>
      <w:r>
        <w:rPr>
          <w:color w:val="000000"/>
          <w:spacing w:val="0"/>
          <w:w w:val="100"/>
          <w:position w:val="0"/>
        </w:rPr>
        <w:t xml:space="preserve"> должны, как правило, выполняться скрытыми сменяемыми в каналах и пустотах строительных конструкций, а при отсутствии та</w:t>
        <w:softHyphen/>
        <w:t>кой возможности — в пластмассовых трубах.</w:t>
      </w:r>
    </w:p>
    <w:p>
      <w:pPr>
        <w:pStyle w:val="Style22"/>
        <w:keepNext w:val="0"/>
        <w:keepLines w:val="0"/>
        <w:widowControl w:val="0"/>
        <w:shd w:val="clear" w:color="auto" w:fill="auto"/>
        <w:bidi w:val="0"/>
        <w:spacing w:before="0" w:after="0" w:line="204" w:lineRule="auto"/>
        <w:ind w:left="0" w:right="0" w:firstLine="340"/>
        <w:jc w:val="both"/>
        <w:sectPr>
          <w:headerReference w:type="default" r:id="rId497"/>
          <w:footerReference w:type="default" r:id="rId498"/>
          <w:headerReference w:type="even" r:id="rId499"/>
          <w:footerReference w:type="even" r:id="rId500"/>
          <w:footnotePr>
            <w:pos w:val="pageBottom"/>
            <w:numFmt w:val="decimal"/>
            <w:numRestart w:val="continuous"/>
            <w15:footnoteColumns w:val="1"/>
          </w:footnotePr>
          <w:pgSz w:w="7300" w:h="11799"/>
          <w:pgMar w:top="1035" w:right="740" w:bottom="1085" w:left="661" w:header="607" w:footer="3" w:gutter="0"/>
          <w:cols w:space="720"/>
          <w:noEndnote/>
          <w:rtlGutter w:val="0"/>
          <w:docGrid w:linePitch="360"/>
        </w:sectPr>
      </w:pPr>
      <w:r>
        <w:rPr>
          <w:color w:val="000000"/>
          <w:spacing w:val="0"/>
          <w:w w:val="100"/>
          <w:position w:val="0"/>
        </w:rPr>
        <w:t>Осветительные проводки в небольших общественных зданиях могут выполняться скрытыми специальными про-</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водами, не подлежащими замене, например АППВС, непо</w:t>
        <w:softHyphen/>
        <w:t>средственно по несгораемым основаниям, в бороздах, швах строительных конструкций, под штукатуркой и т. д.</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технических подпольях, подвалах, на чердаках, в на</w:t>
        <w:softHyphen/>
        <w:t>сосных и тепловых пунктах, а также в деревянных зданиях проводки могут выполняться открыто с соблюдением тре</w:t>
        <w:softHyphen/>
        <w:t>бований табл. 18.1 и 18.2.</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помещениях без повышенной опасности осветительные сети прокладываются также в пластмассовых и металличе</w:t>
        <w:softHyphen/>
        <w:t>ских коробах, в пластмассовых электротехнических плин</w:t>
        <w:softHyphen/>
        <w:t>тусах, а также скрыто в получивших в последнее время распространение сборно-разборных перегородках в метал- лорукавах или других трубах.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общественных зданиях часто применяются подвесные потолки, за которыми прокладываются санитарно-техниче</w:t>
        <w:softHyphen/>
        <w:t>ские и электротехнические коммуникации. В эти потолки, как правило, встраиваются светильники специальных кон</w:t>
        <w:softHyphen/>
        <w:t>струкций. Электропроводки в полостях над непроходными подвесными потолками выполняют:</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 подвесных потолках из сгораемых материалов — в стальных трубах;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при подвесных потолках из несгораемых и трудносгорае</w:t>
        <w:softHyphen/>
        <w:t>мых материалов — в винипластовых трубах, металлорука- вах или без труб, но защищенными проводами и кабелями. Проводки в полостях над потолками рассматриваются как скрытые.</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Выключатели для общего освещения устанавливаются па высоте 1,5 м от пола, и в помещениях для пребывания детей — 1,8 м.</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Выключатели для пожароопасных и взрывоопасных по</w:t>
        <w:softHyphen/>
        <w:t>мещений, сырых и влажных целесообразно выносить из этих помещений. Это же относится к кладовым, складам и другим помещениям с материальными ценностями.</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Установка штепсельных розеток в сети освещения опре</w:t>
        <w:softHyphen/>
        <w:t>деляется интерьером помещения и удобством пользования, но не должна превышать 1 м от пола. В школах и детских учреждениях в помещениях для пребывания детей розет</w:t>
        <w:softHyphen/>
        <w:t>ки устанавливаются на высоте 1,8 м от пола. В ванных комнатах, душевых и преддушевых штепсельные розетки устанавливаться не должны, за исключением ванных ком</w:t>
        <w:softHyphen/>
        <w:t>нат при условии подключения розеток через разделяющий трансформатор.</w:t>
      </w:r>
    </w:p>
    <w:p>
      <w:pPr>
        <w:pStyle w:val="Style22"/>
        <w:keepNext w:val="0"/>
        <w:keepLines w:val="0"/>
        <w:widowControl w:val="0"/>
        <w:shd w:val="clear" w:color="auto" w:fill="auto"/>
        <w:bidi w:val="0"/>
        <w:spacing w:before="0" w:after="0" w:line="288" w:lineRule="auto"/>
        <w:ind w:left="0" w:right="0"/>
        <w:jc w:val="both"/>
        <w:rPr>
          <w:sz w:val="17"/>
          <w:szCs w:val="17"/>
        </w:rPr>
        <w:sectPr>
          <w:headerReference w:type="default" r:id="rId501"/>
          <w:footerReference w:type="default" r:id="rId502"/>
          <w:headerReference w:type="even" r:id="rId503"/>
          <w:footerReference w:type="even" r:id="rId504"/>
          <w:footnotePr>
            <w:pos w:val="pageBottom"/>
            <w:numFmt w:val="decimal"/>
            <w:numRestart w:val="continuous"/>
            <w15:footnoteColumns w:val="1"/>
          </w:footnotePr>
          <w:pgSz w:w="7300" w:h="11799"/>
          <w:pgMar w:top="1152" w:right="645" w:bottom="616" w:left="784" w:header="724" w:footer="188" w:gutter="0"/>
          <w:pgNumType w:start="238"/>
          <w:cols w:space="720"/>
          <w:noEndnote/>
          <w:rtlGutter w:val="0"/>
          <w:docGrid w:linePitch="360"/>
        </w:sectPr>
      </w:pPr>
      <w:r>
        <w:rPr>
          <w:i/>
          <w:iCs/>
          <w:color w:val="000000"/>
          <w:spacing w:val="0"/>
          <w:w w:val="100"/>
          <w:position w:val="0"/>
          <w:sz w:val="22"/>
          <w:szCs w:val="22"/>
        </w:rPr>
        <w:t>Силовые распределительные сети</w:t>
      </w:r>
      <w:r>
        <w:rPr>
          <w:color w:val="000000"/>
          <w:spacing w:val="0"/>
          <w:w w:val="100"/>
          <w:position w:val="0"/>
          <w:sz w:val="22"/>
          <w:szCs w:val="22"/>
        </w:rPr>
        <w:t xml:space="preserve"> могут прокладывать</w:t>
        <w:softHyphen/>
        <w:t xml:space="preserve">ся в зависимости от назначения помещений скрыто или от- </w:t>
      </w:r>
      <w:r>
        <w:rPr>
          <w:b/>
          <w:bCs/>
          <w:color w:val="000000"/>
          <w:spacing w:val="0"/>
          <w:w w:val="100"/>
          <w:position w:val="0"/>
          <w:sz w:val="17"/>
          <w:szCs w:val="17"/>
        </w:rPr>
        <w:t>240</w:t>
      </w:r>
    </w:p>
    <w:p>
      <w:pPr>
        <w:pStyle w:val="Style22"/>
        <w:keepNext w:val="0"/>
        <w:keepLines w:val="0"/>
        <w:widowControl w:val="0"/>
        <w:shd w:val="clear" w:color="auto" w:fill="auto"/>
        <w:bidi w:val="0"/>
        <w:spacing w:before="0" w:after="240" w:line="204" w:lineRule="auto"/>
        <w:ind w:left="0" w:right="0" w:firstLine="0"/>
        <w:jc w:val="both"/>
      </w:pPr>
      <w:r>
        <w:rPr>
          <w:color w:val="000000"/>
          <w:spacing w:val="0"/>
          <w:w w:val="100"/>
          <w:position w:val="0"/>
        </w:rPr>
        <w:t>крыто теми же способами, которые указаны для освети</w:t>
        <w:softHyphen/>
        <w:t>тельных сетей. При установке технологического оборудо</w:t>
        <w:softHyphen/>
        <w:t>вания посередине помещения подводка питания к этим электроприемникам может выполняться в пластмассовых трубах, а на выходе из пола — в гильзах из стальных труб.</w:t>
      </w:r>
    </w:p>
    <w:p>
      <w:pPr>
        <w:pStyle w:val="Style27"/>
        <w:keepNext w:val="0"/>
        <w:keepLines w:val="0"/>
        <w:widowControl w:val="0"/>
        <w:numPr>
          <w:ilvl w:val="0"/>
          <w:numId w:val="105"/>
        </w:numPr>
        <w:shd w:val="clear" w:color="auto" w:fill="auto"/>
        <w:tabs>
          <w:tab w:pos="524" w:val="left"/>
        </w:tabs>
        <w:bidi w:val="0"/>
        <w:spacing w:before="0" w:after="140" w:line="240" w:lineRule="auto"/>
        <w:ind w:left="0" w:right="0" w:firstLine="0"/>
        <w:jc w:val="both"/>
      </w:pPr>
      <w:bookmarkStart w:id="268" w:name="bookmark268"/>
      <w:bookmarkEnd w:id="268"/>
      <w:r>
        <w:rPr>
          <w:color w:val="000000"/>
          <w:spacing w:val="0"/>
          <w:w w:val="100"/>
          <w:position w:val="0"/>
        </w:rPr>
        <w:t>Электроустановочные устройства и электромонтажные изделия</w:t>
      </w:r>
    </w:p>
    <w:p>
      <w:pPr>
        <w:pStyle w:val="Style22"/>
        <w:keepNext w:val="0"/>
        <w:keepLines w:val="0"/>
        <w:widowControl w:val="0"/>
        <w:shd w:val="clear" w:color="auto" w:fill="auto"/>
        <w:bidi w:val="0"/>
        <w:spacing w:before="0" w:after="0" w:line="206" w:lineRule="auto"/>
        <w:ind w:left="0" w:right="0" w:firstLine="300"/>
        <w:jc w:val="both"/>
      </w:pPr>
      <w:r>
        <w:rPr>
          <w:color w:val="000000"/>
          <w:spacing w:val="0"/>
          <w:w w:val="100"/>
          <w:position w:val="0"/>
        </w:rPr>
        <w:t>В настоящее время применяется широкий ассортимент электроустановочных и электромонтажных изделий, изго</w:t>
        <w:softHyphen/>
        <w:t>товляемых промышленностью как для жилищно-граждан</w:t>
        <w:softHyphen/>
        <w:t>ского, так и для промышленного строительства.</w:t>
      </w:r>
    </w:p>
    <w:p>
      <w:pPr>
        <w:widowControl w:val="0"/>
        <w:spacing w:line="1" w:lineRule="exact"/>
        <w:sectPr>
          <w:headerReference w:type="default" r:id="rId505"/>
          <w:footerReference w:type="default" r:id="rId506"/>
          <w:headerReference w:type="even" r:id="rId507"/>
          <w:footerReference w:type="even" r:id="rId508"/>
          <w:footnotePr>
            <w:pos w:val="pageBottom"/>
            <w:numFmt w:val="decimal"/>
            <w:numRestart w:val="continuous"/>
            <w15:footnoteColumns w:val="1"/>
          </w:footnotePr>
          <w:pgSz w:w="7300" w:h="11799"/>
          <w:pgMar w:top="1080" w:right="821" w:bottom="798" w:left="595" w:header="652" w:footer="3" w:gutter="0"/>
          <w:pgNumType w:start="241"/>
          <w:cols w:space="720"/>
          <w:noEndnote/>
          <w:rtlGutter w:val="0"/>
          <w:docGrid w:linePitch="360"/>
        </w:sectPr>
      </w:pPr>
      <w:r>
        <w:drawing>
          <wp:anchor distT="168910" distB="353695" distL="39370" distR="2042160" simplePos="0" relativeHeight="125829621" behindDoc="0" locked="0" layoutInCell="1" allowOverlap="1">
            <wp:simplePos x="0" y="0"/>
            <wp:positionH relativeFrom="page">
              <wp:posOffset>426085</wp:posOffset>
            </wp:positionH>
            <wp:positionV relativeFrom="paragraph">
              <wp:posOffset>168910</wp:posOffset>
            </wp:positionV>
            <wp:extent cx="1633855" cy="1316990"/>
            <wp:wrapTopAndBottom/>
            <wp:docPr id="733" name="Shape 733"/>
            <a:graphic xmlns:a="http://schemas.openxmlformats.org/drawingml/2006/main">
              <a:graphicData uri="http://schemas.openxmlformats.org/drawingml/2006/picture">
                <pic:pic xmlns:pic="http://schemas.openxmlformats.org/drawingml/2006/picture">
                  <pic:nvPicPr>
                    <pic:cNvPr id="734" name="Picture box 734"/>
                    <pic:cNvPicPr/>
                  </pic:nvPicPr>
                  <pic:blipFill>
                    <a:blip r:embed="rId509"/>
                    <a:stretch/>
                  </pic:blipFill>
                  <pic:spPr>
                    <a:xfrm>
                      <a:ext cx="1633855" cy="1316990"/>
                    </a:xfrm>
                    <a:prstGeom prst="rect"/>
                  </pic:spPr>
                </pic:pic>
              </a:graphicData>
            </a:graphic>
          </wp:anchor>
        </w:drawing>
      </w:r>
      <w:r>
        <mc:AlternateContent>
          <mc:Choice Requires="wps">
            <w:drawing>
              <wp:anchor distT="0" distB="0" distL="0" distR="0" simplePos="0" relativeHeight="503316582" behindDoc="0" locked="0" layoutInCell="1" allowOverlap="1">
                <wp:simplePos x="0" y="0"/>
                <wp:positionH relativeFrom="page">
                  <wp:posOffset>386715</wp:posOffset>
                </wp:positionH>
                <wp:positionV relativeFrom="paragraph">
                  <wp:posOffset>1586230</wp:posOffset>
                </wp:positionV>
                <wp:extent cx="3712210" cy="252730"/>
                <wp:wrapNone/>
                <wp:docPr id="735" name="Shape 735"/>
                <a:graphic xmlns:a="http://schemas.openxmlformats.org/drawingml/2006/main">
                  <a:graphicData uri="http://schemas.microsoft.com/office/word/2010/wordprocessingShape">
                    <wps:wsp>
                      <wps:cNvSpPr txBox="1"/>
                      <wps:spPr>
                        <a:xfrm>
                          <a:ext cx="3712210" cy="252730"/>
                        </a:xfrm>
                        <a:prstGeom prst="rect"/>
                        <a:noFill/>
                      </wps:spPr>
                      <wps:txbx>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18.7. Подпотолочный выключатель (а) и надплинтусная штепсель</w:t>
                              <w:softHyphen/>
                              <w:t>ная розетка (б)</w:t>
                            </w:r>
                          </w:p>
                        </w:txbxContent>
                      </wps:txbx>
                      <wps:bodyPr lIns="0" tIns="0" rIns="0" bIns="0">
                        <a:noAutoFit/>
                      </wps:bodyPr>
                    </wps:wsp>
                  </a:graphicData>
                </a:graphic>
              </wp:anchor>
            </w:drawing>
          </mc:Choice>
          <mc:Fallback>
            <w:pict>
              <v:shape id="_x0000_s1761" type="#_x0000_t202" style="position:absolute;margin-left:30.449999999999999pt;margin-top:124.90000000000001pt;width:292.30000000000001pt;height:19.900000000000002pt;z-index:251657829;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18.7. Подпотолочный выключатель (а) и надплинтусная штепсель</w:t>
                        <w:softHyphen/>
                        <w:t>ная розетка (б)</w:t>
                      </w:r>
                    </w:p>
                  </w:txbxContent>
                </v:textbox>
                <w10:wrap anchorx="page"/>
              </v:shape>
            </w:pict>
          </mc:Fallback>
        </mc:AlternateContent>
      </w:r>
      <w:r>
        <w:drawing>
          <wp:anchor distT="25400" distB="374650" distL="0" distR="0" simplePos="0" relativeHeight="125829622" behindDoc="0" locked="0" layoutInCell="1" allowOverlap="1">
            <wp:simplePos x="0" y="0"/>
            <wp:positionH relativeFrom="page">
              <wp:posOffset>2294890</wp:posOffset>
            </wp:positionH>
            <wp:positionV relativeFrom="paragraph">
              <wp:posOffset>25400</wp:posOffset>
            </wp:positionV>
            <wp:extent cx="1603375" cy="1438910"/>
            <wp:wrapTopAndBottom/>
            <wp:docPr id="737" name="Shape 737"/>
            <a:graphic xmlns:a="http://schemas.openxmlformats.org/drawingml/2006/main">
              <a:graphicData uri="http://schemas.openxmlformats.org/drawingml/2006/picture">
                <pic:pic xmlns:pic="http://schemas.openxmlformats.org/drawingml/2006/picture">
                  <pic:nvPicPr>
                    <pic:cNvPr id="738" name="Picture box 738"/>
                    <pic:cNvPicPr/>
                  </pic:nvPicPr>
                  <pic:blipFill>
                    <a:blip r:embed="rId511"/>
                    <a:stretch/>
                  </pic:blipFill>
                  <pic:spPr>
                    <a:xfrm>
                      <a:ext cx="1603375" cy="1438910"/>
                    </a:xfrm>
                    <a:prstGeom prst="rect"/>
                  </pic:spPr>
                </pic:pic>
              </a:graphicData>
            </a:graphic>
          </wp:anchor>
        </w:drawing>
      </w:r>
    </w:p>
    <w:p>
      <w:pPr>
        <w:widowControl w:val="0"/>
        <w:spacing w:line="231" w:lineRule="exact"/>
        <w:rPr>
          <w:sz w:val="19"/>
          <w:szCs w:val="19"/>
        </w:rPr>
      </w:pPr>
    </w:p>
    <w:p>
      <w:pPr>
        <w:widowControl w:val="0"/>
        <w:spacing w:line="1" w:lineRule="exact"/>
        <w:sectPr>
          <w:footnotePr>
            <w:pos w:val="pageBottom"/>
            <w:numFmt w:val="decimal"/>
            <w:numRestart w:val="continuous"/>
            <w15:footnoteColumns w:val="1"/>
          </w:footnotePr>
          <w:type w:val="continuous"/>
          <w:pgSz w:w="7300" w:h="11799"/>
          <w:pgMar w:top="1080" w:right="0" w:bottom="798" w:left="0" w:header="0" w:footer="3" w:gutter="0"/>
          <w:cols w:space="720"/>
          <w:noEndnote/>
          <w:rtlGutter w:val="0"/>
          <w:docGrid w:linePitch="360"/>
        </w:sectPr>
      </w:pPr>
    </w:p>
    <w:p>
      <w:pPr>
        <w:pStyle w:val="Style22"/>
        <w:keepNext w:val="0"/>
        <w:keepLines w:val="0"/>
        <w:widowControl w:val="0"/>
        <w:shd w:val="clear" w:color="auto" w:fill="auto"/>
        <w:bidi w:val="0"/>
        <w:spacing w:before="0" w:after="0" w:line="204" w:lineRule="auto"/>
        <w:ind w:left="0" w:right="0"/>
        <w:jc w:val="both"/>
      </w:pPr>
      <w:r>
        <w:rPr>
          <w:b/>
          <w:bCs/>
          <w:color w:val="000000"/>
          <w:spacing w:val="0"/>
          <w:w w:val="100"/>
          <w:position w:val="0"/>
          <w:sz w:val="20"/>
          <w:szCs w:val="20"/>
        </w:rPr>
        <w:t xml:space="preserve">Электроустановочные устройства. </w:t>
      </w:r>
      <w:r>
        <w:rPr>
          <w:color w:val="000000"/>
          <w:spacing w:val="0"/>
          <w:w w:val="100"/>
          <w:position w:val="0"/>
        </w:rPr>
        <w:t>В помещениях, где проводка выполняется скрытой, как правило, применяют выключатели и штепсельные розетки для скрытого монта</w:t>
        <w:softHyphen/>
        <w:t>жа. Исключение составляют подпотолочные выключатели с управлением шнурком (рис. 18.7, а) и надплинтусные штепсельные розетки (рис. 18.7,6), изготовляемые только для открытой установки. Они имеют удлиненный корпус для выполнения в нем разветвлений проводов. Надплинтус</w:t>
        <w:softHyphen/>
        <w:t>ные штепсельные розетки имеют защитные устройства (шторки), которые закрывают штепсельные гнезда при вынутой вилке.</w:t>
      </w:r>
    </w:p>
    <w:p>
      <w:pPr>
        <w:pStyle w:val="Style22"/>
        <w:keepNext w:val="0"/>
        <w:keepLines w:val="0"/>
        <w:widowControl w:val="0"/>
        <w:shd w:val="clear" w:color="auto" w:fill="auto"/>
        <w:bidi w:val="0"/>
        <w:spacing w:before="0" w:after="0" w:line="240" w:lineRule="auto"/>
        <w:ind w:left="0" w:right="0"/>
        <w:jc w:val="both"/>
        <w:rPr>
          <w:sz w:val="17"/>
          <w:szCs w:val="17"/>
        </w:rPr>
        <w:sectPr>
          <w:footnotePr>
            <w:pos w:val="pageBottom"/>
            <w:numFmt w:val="decimal"/>
            <w:numRestart w:val="continuous"/>
            <w15:footnoteColumns w:val="1"/>
          </w:footnotePr>
          <w:type w:val="continuous"/>
          <w:pgSz w:w="7300" w:h="11799"/>
          <w:pgMar w:top="1080" w:right="821" w:bottom="798" w:left="595" w:header="0" w:footer="3" w:gutter="0"/>
          <w:cols w:space="720"/>
          <w:noEndnote/>
          <w:rtlGutter w:val="0"/>
          <w:docGrid w:linePitch="360"/>
        </w:sectPr>
      </w:pPr>
      <w:r>
        <w:rPr>
          <w:color w:val="000000"/>
          <w:spacing w:val="0"/>
          <w:w w:val="100"/>
          <w:position w:val="0"/>
          <w:sz w:val="22"/>
          <w:szCs w:val="22"/>
        </w:rPr>
        <w:t xml:space="preserve">В квартирах часто двери из прихожей в кухню, ванную комнату и уборную расположены рядом. В таких случаях целесообразно управление освещением этих помещений а также установку штепсельной розетки совместить в общем </w:t>
      </w:r>
      <w:r>
        <w:rPr>
          <w:color w:val="000000"/>
          <w:spacing w:val="0"/>
          <w:w w:val="100"/>
          <w:position w:val="0"/>
          <w:sz w:val="17"/>
          <w:szCs w:val="17"/>
        </w:rPr>
        <w:t>16—155</w:t>
      </w:r>
    </w:p>
    <w:p>
      <w:pPr>
        <w:widowControl w:val="0"/>
        <w:spacing w:line="1" w:lineRule="exact"/>
      </w:pPr>
      <w:r>
        <w:drawing>
          <wp:anchor distT="127000" distB="736600" distL="177800" distR="177800" simplePos="0" relativeHeight="125829623" behindDoc="0" locked="0" layoutInCell="1" allowOverlap="1">
            <wp:simplePos x="0" y="0"/>
            <wp:positionH relativeFrom="page">
              <wp:posOffset>494665</wp:posOffset>
            </wp:positionH>
            <wp:positionV relativeFrom="paragraph">
              <wp:posOffset>1033145</wp:posOffset>
            </wp:positionV>
            <wp:extent cx="1524000" cy="1810385"/>
            <wp:wrapSquare wrapText="right"/>
            <wp:docPr id="739" name="Shape 739"/>
            <a:graphic xmlns:a="http://schemas.openxmlformats.org/drawingml/2006/main">
              <a:graphicData uri="http://schemas.openxmlformats.org/drawingml/2006/picture">
                <pic:pic xmlns:pic="http://schemas.openxmlformats.org/drawingml/2006/picture">
                  <pic:nvPicPr>
                    <pic:cNvPr id="740" name="Picture box 740"/>
                    <pic:cNvPicPr/>
                  </pic:nvPicPr>
                  <pic:blipFill>
                    <a:blip r:embed="rId513"/>
                    <a:stretch/>
                  </pic:blipFill>
                  <pic:spPr>
                    <a:xfrm>
                      <a:ext cx="1524000" cy="1810385"/>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540385</wp:posOffset>
                </wp:positionH>
                <wp:positionV relativeFrom="paragraph">
                  <wp:posOffset>3090545</wp:posOffset>
                </wp:positionV>
                <wp:extent cx="1459865" cy="359410"/>
                <wp:wrapNone/>
                <wp:docPr id="741" name="Shape 741"/>
                <a:graphic xmlns:a="http://schemas.openxmlformats.org/drawingml/2006/main">
                  <a:graphicData uri="http://schemas.microsoft.com/office/word/2010/wordprocessingShape">
                    <wps:wsp>
                      <wps:cNvSpPr txBox="1"/>
                      <wps:spPr>
                        <a:xfrm>
                          <a:ext cx="1459865" cy="359410"/>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18.8. Блок на три вы</w:t>
                              <w:softHyphen/>
                              <w:t>ключателя и одну штеп</w:t>
                              <w:softHyphen/>
                              <w:t>сельную розетку</w:t>
                            </w:r>
                          </w:p>
                        </w:txbxContent>
                      </wps:txbx>
                      <wps:bodyPr lIns="0" tIns="0" rIns="0" bIns="0">
                        <a:noAutoFit/>
                      </wps:bodyPr>
                    </wps:wsp>
                  </a:graphicData>
                </a:graphic>
              </wp:anchor>
            </w:drawing>
          </mc:Choice>
          <mc:Fallback>
            <w:pict>
              <v:shape id="_x0000_s1767" type="#_x0000_t202" style="position:absolute;margin-left:42.550000000000004pt;margin-top:243.34999999999999pt;width:114.95pt;height:28.300000000000001pt;z-index:251657831;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left"/>
                      </w:pPr>
                      <w:r>
                        <w:rPr>
                          <w:color w:val="000000"/>
                          <w:spacing w:val="0"/>
                          <w:w w:val="100"/>
                          <w:position w:val="0"/>
                        </w:rPr>
                        <w:t>Рис. 18.8. Блок на три вы</w:t>
                        <w:softHyphen/>
                        <w:t>ключателя и одну штеп</w:t>
                        <w:softHyphen/>
                        <w:t>сельную розетку</w:t>
                      </w:r>
                    </w:p>
                  </w:txbxContent>
                </v:textbox>
                <w10:wrap anchorx="page"/>
              </v:shape>
            </w:pict>
          </mc:Fallback>
        </mc:AlternateConten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приборе — блоке с выключателями и штепсельной розет</w:t>
        <w:softHyphen/>
        <w:t>кой. Блоки изготовляются на два и три выключателя и одну штепсельную розетку (рис. 18.8) и на четыре выключателя.</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сетях, предназначенных для освещения, выключатели применяются на токи 4 и 6 А. Наиболее удобны и долговеч</w:t>
        <w:softHyphen/>
        <w:t>ны клавишные выключатели с металлокерамическими кон</w:t>
        <w:softHyphen/>
        <w:t>тактами. Для присоединений стационарных электрических плит применяются силовые двухполюсные штепсельные ро</w:t>
        <w:softHyphen/>
        <w:t>зетки на 25 и 40 А с заземля</w:t>
        <w:softHyphen/>
        <w:t>ющим контактом для открытой установки. В осветительных установках применяются штеп</w:t>
        <w:softHyphen/>
        <w:t>сельные соединения с цилин</w:t>
        <w:softHyphen/>
        <w:t>дрическими контактами в ос</w:t>
        <w:softHyphen/>
        <w:t>новном на 6 А. Рост единичной мощности электробытовых приборов вызывает необходи</w:t>
        <w:softHyphen/>
        <w:t>мость применения в квартирах розеток на 10, 16, 25 и 40 А. В перспективе целесообразно перейти на установку в квар</w:t>
        <w:softHyphen/>
        <w:t>тирах штепсельных соединений с плоскими контактами, уже широко применяемыми в об</w:t>
        <w:softHyphen/>
        <w:t>щественных зданиях. Однако переход этот должен осуществляться по плану с одновре</w:t>
        <w:softHyphen/>
        <w:t>менным переходом на выпуск электроприборов с соответ</w:t>
        <w:softHyphen/>
        <w:t>ствующими вилками. На рис. 18.9 показаны штепсельная розетка и вилка на ток 25 А для подключения электропли</w:t>
        <w:softHyphen/>
        <w:t>ты (открытой установки). Имеется модификация такой ро</w:t>
        <w:softHyphen/>
        <w:t>зетки скрытого исполнения. Промышленностью выпускают</w:t>
        <w:softHyphen/>
        <w:t>ся штепсельные розетки на ток 6 А с комбинированными гнездами, позволяющими включать вилку с круглыми или плоскими штырями.</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Блоки на несколько выключателей и розеток очень удобны для применения в общественных зданиях, на</w:t>
        <w:softHyphen/>
        <w:t>пример школах, административных зданиях, гостиницах, поскольку при этом уменьшается время монтажа, улучша</w:t>
        <w:softHyphen/>
        <w:t>ется внешний вид изделия по сравнению с группой одиноч</w:t>
        <w:softHyphen/>
        <w:t>ных изделий.</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В некоторых помещениях требуется установка штеп</w:t>
        <w:softHyphen/>
        <w:t>сельных соединений в защищенном исполнении. Та-</w:t>
      </w:r>
      <w:r>
        <w:br w:type="page"/>
      </w:r>
    </w:p>
    <w:p>
      <w:pPr>
        <w:widowControl w:val="0"/>
        <w:jc w:val="center"/>
        <w:rPr>
          <w:sz w:val="2"/>
          <w:szCs w:val="2"/>
        </w:rPr>
      </w:pPr>
      <w:r>
        <w:drawing>
          <wp:inline>
            <wp:extent cx="2627630" cy="2377440"/>
            <wp:docPr id="743" name="Picutre 743"/>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515"/>
                    <a:stretch/>
                  </pic:blipFill>
                  <pic:spPr>
                    <a:xfrm>
                      <a:ext cx="2627630" cy="2377440"/>
                    </a:xfrm>
                    <a:prstGeom prst="rect"/>
                  </pic:spPr>
                </pic:pic>
              </a:graphicData>
            </a:graphic>
          </wp:inline>
        </w:drawing>
      </w:r>
    </w:p>
    <w:p>
      <w:pPr>
        <w:pStyle w:val="Style42"/>
        <w:keepNext w:val="0"/>
        <w:keepLines w:val="0"/>
        <w:widowControl w:val="0"/>
        <w:shd w:val="clear" w:color="auto" w:fill="auto"/>
        <w:bidi w:val="0"/>
        <w:spacing w:before="0" w:after="0" w:line="300" w:lineRule="auto"/>
        <w:ind w:left="0" w:right="0" w:firstLine="0"/>
        <w:jc w:val="left"/>
        <w:rPr>
          <w:sz w:val="15"/>
          <w:szCs w:val="15"/>
        </w:rPr>
      </w:pPr>
      <w:r>
        <w:rPr>
          <w:color w:val="000000"/>
          <w:spacing w:val="0"/>
          <w:w w:val="100"/>
          <w:position w:val="0"/>
          <w:sz w:val="17"/>
          <w:szCs w:val="17"/>
        </w:rPr>
        <w:t xml:space="preserve">Рис. 18.9. Штепсельное соединение па 25 А с плоскими контактами: </w:t>
      </w:r>
      <w:r>
        <w:rPr>
          <w:color w:val="000000"/>
          <w:spacing w:val="0"/>
          <w:w w:val="100"/>
          <w:position w:val="0"/>
          <w:sz w:val="15"/>
          <w:szCs w:val="15"/>
        </w:rPr>
        <w:t>а —розетка РШ-20-0-25/250; б —вилка ВШ-20-25/250</w:t>
      </w:r>
    </w:p>
    <w:p>
      <w:pPr>
        <w:widowControl w:val="0"/>
        <w:spacing w:after="499" w:line="1" w:lineRule="exact"/>
      </w:pPr>
    </w:p>
    <w:p>
      <w:pPr>
        <w:widowControl w:val="0"/>
        <w:spacing w:line="1" w:lineRule="exact"/>
      </w:pPr>
    </w:p>
    <w:p>
      <w:pPr>
        <w:widowControl w:val="0"/>
        <w:jc w:val="center"/>
        <w:rPr>
          <w:sz w:val="2"/>
          <w:szCs w:val="2"/>
        </w:rPr>
      </w:pPr>
      <w:r>
        <w:drawing>
          <wp:inline>
            <wp:extent cx="3023870" cy="2298065"/>
            <wp:docPr id="744" name="Picutre 744"/>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517"/>
                    <a:stretch/>
                  </pic:blipFill>
                  <pic:spPr>
                    <a:xfrm>
                      <a:ext cx="3023870" cy="2298065"/>
                    </a:xfrm>
                    <a:prstGeom prst="rect"/>
                  </pic:spPr>
                </pic:pic>
              </a:graphicData>
            </a:graphic>
          </wp:inline>
        </w:drawing>
      </w:r>
    </w:p>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 xml:space="preserve">Рис. 18.10. Штепсельное соединение с плоскими контактами защищен- ное </w:t>
      </w:r>
      <w:r>
        <w:rPr>
          <w:color w:val="000000"/>
          <w:spacing w:val="0"/>
          <w:w w:val="100"/>
          <w:position w:val="0"/>
        </w:rPr>
        <w:t>IP-43:</w:t>
      </w:r>
    </w:p>
    <w:p>
      <w:pPr>
        <w:pStyle w:val="Style42"/>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а —</w:t>
      </w:r>
      <w:r>
        <w:rPr>
          <w:color w:val="000000"/>
          <w:spacing w:val="0"/>
          <w:w w:val="100"/>
          <w:position w:val="0"/>
          <w:sz w:val="15"/>
          <w:szCs w:val="15"/>
        </w:rPr>
        <w:t xml:space="preserve"> розетка; </w:t>
      </w:r>
      <w:r>
        <w:rPr>
          <w:b/>
          <w:bCs/>
          <w:i/>
          <w:iCs/>
          <w:color w:val="000000"/>
          <w:spacing w:val="0"/>
          <w:w w:val="100"/>
          <w:position w:val="0"/>
          <w:sz w:val="15"/>
          <w:szCs w:val="15"/>
        </w:rPr>
        <w:t>б —</w:t>
      </w:r>
      <w:r>
        <w:rPr>
          <w:color w:val="000000"/>
          <w:spacing w:val="0"/>
          <w:w w:val="100"/>
          <w:position w:val="0"/>
          <w:sz w:val="15"/>
          <w:szCs w:val="15"/>
        </w:rPr>
        <w:t xml:space="preserve"> вилка</w:t>
      </w:r>
      <w:r>
        <w:br w:type="page"/>
      </w:r>
    </w:p>
    <w:p>
      <w:pPr>
        <w:pStyle w:val="Style22"/>
        <w:keepNext w:val="0"/>
        <w:keepLines w:val="0"/>
        <w:widowControl w:val="0"/>
        <w:shd w:val="clear" w:color="auto" w:fill="auto"/>
        <w:bidi w:val="0"/>
        <w:spacing w:before="0" w:after="0" w:line="214" w:lineRule="auto"/>
        <w:ind w:left="0" w:right="0" w:firstLine="0"/>
        <w:jc w:val="both"/>
      </w:pPr>
      <w:r>
        <w:rPr>
          <w:color w:val="000000"/>
          <w:spacing w:val="0"/>
          <w:w w:val="100"/>
          <w:position w:val="0"/>
        </w:rPr>
        <w:t>кое соединение с сальниковым уплотнением для ввода про</w:t>
        <w:softHyphen/>
        <w:t>водов и крышкой с пружиной у розетки показано на рис. 18.10.</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Для плинтусных электропроводок целесообразно при</w:t>
        <w:softHyphen/>
        <w:t>менять специальные штепсельные розетки, встраиваемые или пристраиваемые к плинтусу.</w:t>
      </w:r>
    </w:p>
    <w:p>
      <w:pPr>
        <w:pStyle w:val="Style22"/>
        <w:keepNext w:val="0"/>
        <w:keepLines w:val="0"/>
        <w:widowControl w:val="0"/>
        <w:shd w:val="clear" w:color="auto" w:fill="auto"/>
        <w:bidi w:val="0"/>
        <w:spacing w:before="0" w:after="0" w:line="206" w:lineRule="auto"/>
        <w:ind w:left="0" w:right="0"/>
        <w:jc w:val="both"/>
      </w:pPr>
      <w:r>
        <w:rPr>
          <w:b/>
          <w:bCs/>
          <w:color w:val="000000"/>
          <w:spacing w:val="0"/>
          <w:w w:val="100"/>
          <w:position w:val="0"/>
          <w:sz w:val="20"/>
          <w:szCs w:val="20"/>
        </w:rPr>
        <w:t xml:space="preserve">Электромонтажные изделия. </w:t>
      </w:r>
      <w:r>
        <w:rPr>
          <w:color w:val="000000"/>
          <w:spacing w:val="0"/>
          <w:w w:val="100"/>
          <w:position w:val="0"/>
        </w:rPr>
        <w:t>Для установки выключа</w:t>
        <w:softHyphen/>
        <w:t>телей и розеток в стенах при скрытой проводке широко используются металлические коробки с отверстиями для ввода проводов и для закрепления в них лапок электроу- становочных изделий. Эти же коробки часто используются в качестве разветвительных, имеются и разветвительные коробки специальной конструкции. Имеются коробки и из пластмассы, чаще всего из карболита. Для скрытой установки выключателей и штепсельных розеток в стенах крупнопанельных зданий применяются закладные стаканы из пропилена, устанавливаемые в панели на заводах стро</w:t>
        <w:softHyphen/>
        <w:t>ительной индустрии. Эти стаканы презназначены для дву</w:t>
        <w:softHyphen/>
        <w:t>сторонней установки электроустановочных устройств, поэ</w:t>
        <w:softHyphen/>
        <w:t>тому в межквартирных перегородках их применять нельзя. Для изоляции мест соединения алюминиевых про</w:t>
        <w:softHyphen/>
        <w:t>водов удобны полиэтиленовые изолирующие колпачки, выпускаемые в массовом порядке.</w:t>
      </w:r>
    </w:p>
    <w:p>
      <w:pPr>
        <w:pStyle w:val="Style22"/>
        <w:keepNext w:val="0"/>
        <w:keepLines w:val="0"/>
        <w:widowControl w:val="0"/>
        <w:shd w:val="clear" w:color="auto" w:fill="auto"/>
        <w:bidi w:val="0"/>
        <w:spacing w:before="0" w:after="320" w:line="204" w:lineRule="auto"/>
        <w:ind w:left="0" w:right="0"/>
        <w:jc w:val="both"/>
      </w:pPr>
      <w:r>
        <w:rPr>
          <w:color w:val="000000"/>
          <w:spacing w:val="0"/>
          <w:w w:val="100"/>
          <w:position w:val="0"/>
        </w:rPr>
        <w:t>Для подвешивания бытовых светильников выпускают</w:t>
        <w:softHyphen/>
        <w:t>ся крюки различных конструкций. Крюки должны быть рассчитаны на пятикратный вес люстры. Для оформления отверстий в стенах и потолках, используемых для соеди</w:t>
        <w:softHyphen/>
        <w:t>нения проводов, изготовляются пластмассовые декоратив</w:t>
        <w:softHyphen/>
        <w:t>ные крышки светлых тонов.</w:t>
      </w:r>
    </w:p>
    <w:p>
      <w:pPr>
        <w:pStyle w:val="Style64"/>
        <w:keepNext w:val="0"/>
        <w:keepLines w:val="0"/>
        <w:widowControl w:val="0"/>
        <w:pBdr>
          <w:bottom w:val="single" w:sz="4" w:space="0" w:color="auto"/>
        </w:pBdr>
        <w:shd w:val="clear" w:color="auto" w:fill="auto"/>
        <w:bidi w:val="0"/>
        <w:spacing w:before="0" w:after="200" w:line="300" w:lineRule="auto"/>
        <w:ind w:left="980" w:right="0" w:firstLine="0"/>
        <w:jc w:val="right"/>
      </w:pPr>
      <w:r>
        <w:rPr>
          <w:color w:val="000000"/>
          <w:spacing w:val="0"/>
          <w:w w:val="100"/>
          <w:position w:val="0"/>
        </w:rPr>
        <w:t>Раздел шестой АВТОМАТИЗАЦИЯ ЭЛЕКТРОУСТАНОВОК ЖИЛЫХ И ОБЩЕСТВЕННЫХ ЗДАНИЙ</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 лава девятнадцатая</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ОСНОВНЫЕ ВИДЫ АВТОМАТИЗАЦИИ</w:t>
      </w:r>
    </w:p>
    <w:p>
      <w:pPr>
        <w:pStyle w:val="Style22"/>
        <w:keepNext w:val="0"/>
        <w:keepLines w:val="0"/>
        <w:widowControl w:val="0"/>
        <w:shd w:val="clear" w:color="auto" w:fill="auto"/>
        <w:bidi w:val="0"/>
        <w:spacing w:before="0" w:after="140" w:line="202" w:lineRule="auto"/>
        <w:ind w:left="0" w:right="0" w:firstLine="0"/>
        <w:jc w:val="both"/>
        <w:sectPr>
          <w:headerReference w:type="default" r:id="rId519"/>
          <w:footerReference w:type="default" r:id="rId520"/>
          <w:headerReference w:type="even" r:id="rId521"/>
          <w:footerReference w:type="even" r:id="rId522"/>
          <w:footnotePr>
            <w:pos w:val="pageBottom"/>
            <w:numFmt w:val="decimal"/>
            <w:numRestart w:val="continuous"/>
            <w15:footnoteColumns w:val="1"/>
          </w:footnotePr>
          <w:pgSz w:w="7300" w:h="11799"/>
          <w:pgMar w:top="866" w:right="659" w:bottom="1277" w:left="712" w:header="0" w:footer="3" w:gutter="0"/>
          <w:cols w:space="720"/>
          <w:noEndnote/>
          <w:rtlGutter w:val="0"/>
          <w:docGrid w:linePitch="360"/>
        </w:sectPr>
      </w:pPr>
      <w:r>
        <w:rPr>
          <w:color w:val="000000"/>
          <w:spacing w:val="0"/>
          <w:w w:val="100"/>
          <w:position w:val="0"/>
        </w:rPr>
        <w:t>В жилых и общественных зданиях устройствами автомати</w:t>
        <w:softHyphen/>
        <w:t>ки оснащаются различные вентиляционные системы, уста</w:t>
        <w:softHyphen/>
        <w:t>новки кондиционирования воздуха, системы дымозащиты, различные насосные агрегаты, освещение, различное тех</w:t>
        <w:softHyphen/>
        <w:t>нологическое оборудование и т. п.</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зависимости от выполняемых функций различают следующие основные виды автоматизации: управление, сигнализация, блокировка, контроль, защита и регулиро</w:t>
        <w:softHyphen/>
        <w:t>вание.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Управление представляет собой совокупность воздейст</w:t>
        <w:softHyphen/>
        <w:t>вий, выполняемых на основании определенной информа</w:t>
        <w:softHyphen/>
        <w:t>ции, имеющих целью поддержание или улучшение функ</w:t>
        <w:softHyphen/>
        <w:t>ционирования объекта (агрегата, станка, механизма и т. д.) в соответствии с заданной программой или поставлен</w:t>
        <w:softHyphen/>
        <w:t>ной задачей.</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 xml:space="preserve">Принято различать управление </w:t>
      </w:r>
      <w:r>
        <w:rPr>
          <w:i/>
          <w:iCs/>
          <w:color w:val="000000"/>
          <w:spacing w:val="0"/>
          <w:w w:val="100"/>
          <w:position w:val="0"/>
        </w:rPr>
        <w:t>автоматическое и полу</w:t>
        <w:softHyphen/>
        <w:t>автоматическое</w:t>
      </w:r>
      <w:r>
        <w:rPr>
          <w:color w:val="000000"/>
          <w:spacing w:val="0"/>
          <w:w w:val="100"/>
          <w:position w:val="0"/>
        </w:rPr>
        <w:t xml:space="preserve"> [36].</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автоматическом управлении команды управляе</w:t>
        <w:softHyphen/>
        <w:t>мому объекту подаются специальными устройствами, кото</w:t>
        <w:softHyphen/>
        <w:t>рые работают либо по заранее заданной программе, либо в зависимости от контролируемых параметров, отклонение которых от заданных значений требует подачи соответствую</w:t>
        <w:softHyphen/>
        <w:t>щих команд управляемому объекту.</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полуавтоматическом управлении те же функции выполняются с участием человека.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Простейшим примером автоматического управления может служить управление освещением общедомовых по</w:t>
        <w:softHyphen/>
        <w:t>мещений жилых и гражданских зданий в функции естест</w:t>
        <w:softHyphen/>
        <w:t>венной освещенности и времени (см гл. 20). Если управле</w:t>
        <w:softHyphen/>
        <w:t>ние освещением производится человеком с помощью раз</w:t>
        <w:softHyphen/>
        <w:t>личных аппаратов (кнопки, ключи, магнитные пускатели и т. д.), оно называется полуавтоматическим.</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Полуавтоматическое управление бывает местное и ди</w:t>
        <w:softHyphen/>
        <w:t>станционное. В первом случае аппараты управления рас</w:t>
        <w:softHyphen/>
        <w:t>полагаются в непосредственной близости от управляемого объекта, во втором — на любом расстоянии от него.</w:t>
      </w:r>
    </w:p>
    <w:p>
      <w:pPr>
        <w:pStyle w:val="Style22"/>
        <w:keepNext w:val="0"/>
        <w:keepLines w:val="0"/>
        <w:widowControl w:val="0"/>
        <w:shd w:val="clear" w:color="auto" w:fill="auto"/>
        <w:bidi w:val="0"/>
        <w:spacing w:before="0" w:after="0" w:line="204" w:lineRule="auto"/>
        <w:ind w:left="0" w:right="0" w:firstLine="340"/>
        <w:jc w:val="both"/>
      </w:pPr>
      <w:r>
        <w:rPr>
          <w:b/>
          <w:bCs/>
          <w:color w:val="000000"/>
          <w:spacing w:val="0"/>
          <w:w w:val="100"/>
          <w:position w:val="0"/>
          <w:sz w:val="20"/>
          <w:szCs w:val="20"/>
        </w:rPr>
        <w:t xml:space="preserve">Сигнализация — </w:t>
      </w:r>
      <w:r>
        <w:rPr>
          <w:color w:val="000000"/>
          <w:spacing w:val="0"/>
          <w:w w:val="100"/>
          <w:position w:val="0"/>
        </w:rPr>
        <w:t>извещение обслуживающего персона</w:t>
        <w:softHyphen/>
        <w:t>ла световыми или звуковыми сигналами о состоянии кон</w:t>
        <w:softHyphen/>
        <w:t xml:space="preserve">тролируемых объектов, параметрах и их отклонениях от заданных состояний или значений. Сигнализация делится на два вида — </w:t>
      </w:r>
      <w:r>
        <w:rPr>
          <w:i/>
          <w:iCs/>
          <w:color w:val="000000"/>
          <w:spacing w:val="0"/>
          <w:w w:val="100"/>
          <w:position w:val="0"/>
        </w:rPr>
        <w:t>технологическую</w:t>
      </w:r>
      <w:r>
        <w:rPr>
          <w:color w:val="000000"/>
          <w:spacing w:val="0"/>
          <w:w w:val="100"/>
          <w:position w:val="0"/>
        </w:rPr>
        <w:t xml:space="preserve"> и </w:t>
      </w:r>
      <w:r>
        <w:rPr>
          <w:i/>
          <w:iCs/>
          <w:color w:val="000000"/>
          <w:spacing w:val="0"/>
          <w:w w:val="100"/>
          <w:position w:val="0"/>
        </w:rPr>
        <w:t>аварийную.</w:t>
      </w:r>
      <w:r>
        <w:rPr>
          <w:color w:val="000000"/>
          <w:spacing w:val="0"/>
          <w:w w:val="100"/>
          <w:position w:val="0"/>
        </w:rPr>
        <w:t xml:space="preserve"> Технологи</w:t>
        <w:softHyphen/>
        <w:t>ческая предназначена для оповещения обслуживающего персонала об изменениях в процессах, предусмотренных технологией. Аварийная служит для оповещения обслу</w:t>
        <w:softHyphen/>
        <w:t>живающего персонала о различных аварийных ситуациях и отклонениях в технологическом процессе, требующих его вмешательства.</w:t>
      </w:r>
    </w:p>
    <w:p>
      <w:pPr>
        <w:pStyle w:val="Style22"/>
        <w:keepNext w:val="0"/>
        <w:keepLines w:val="0"/>
        <w:widowControl w:val="0"/>
        <w:shd w:val="clear" w:color="auto" w:fill="auto"/>
        <w:bidi w:val="0"/>
        <w:spacing w:before="0" w:after="0" w:line="204" w:lineRule="auto"/>
        <w:ind w:left="0" w:right="0" w:firstLine="340"/>
        <w:jc w:val="both"/>
        <w:sectPr>
          <w:headerReference w:type="default" r:id="rId523"/>
          <w:footerReference w:type="default" r:id="rId524"/>
          <w:headerReference w:type="even" r:id="rId525"/>
          <w:footerReference w:type="even" r:id="rId526"/>
          <w:footnotePr>
            <w:pos w:val="pageBottom"/>
            <w:numFmt w:val="decimal"/>
            <w:numRestart w:val="continuous"/>
            <w15:footnoteColumns w:val="1"/>
          </w:footnotePr>
          <w:pgSz w:w="7300" w:h="11799"/>
          <w:pgMar w:top="866" w:right="659" w:bottom="1277" w:left="712" w:header="438" w:footer="3" w:gutter="0"/>
          <w:cols w:space="720"/>
          <w:noEndnote/>
          <w:rtlGutter w:val="0"/>
          <w:docGrid w:linePitch="360"/>
        </w:sectPr>
      </w:pPr>
      <w:r>
        <w:rPr>
          <w:color w:val="000000"/>
          <w:spacing w:val="0"/>
          <w:w w:val="100"/>
          <w:position w:val="0"/>
        </w:rPr>
        <w:t>Обычно аварийная сигнализация состоит из световых и звуковых сигналов. Технологическая может иметь толь-</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ко световые сигналы или сочетание световых и звуковых, но отличных от аварийных звуковых (например, сирена и звонок).</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Примером технологической и аварийной сигнализации может служить общепринятая схема оповещения о сни</w:t>
        <w:softHyphen/>
        <w:t>жении температуры теплоносителя после калориферов в вентиляционных установках и системах кондиционирова</w:t>
        <w:softHyphen/>
        <w:t>ния воздуха. При температуре теплоносителя (горячей во</w:t>
        <w:softHyphen/>
        <w:t>ды) ниже 20—25°С загорается сигнальная лампа на све</w:t>
        <w:softHyphen/>
        <w:t>товом табло с надписью «Низкая температура». Если в течение 30—40 с температура не повышается, то происхо</w:t>
        <w:softHyphen/>
        <w:t>дит отключение системы и одновременно подается звуко</w:t>
        <w:softHyphen/>
        <w:t>вой сигнал и загорается красная лампа, сигнализирующая об аварии. Таким образом, в рассмотренном примере пер</w:t>
        <w:softHyphen/>
        <w:t>вый сигнал относится к технологической сигнализации, а второй — к аварийной.</w:t>
      </w:r>
    </w:p>
    <w:p>
      <w:pPr>
        <w:pStyle w:val="Style22"/>
        <w:keepNext w:val="0"/>
        <w:keepLines w:val="0"/>
        <w:widowControl w:val="0"/>
        <w:shd w:val="clear" w:color="auto" w:fill="auto"/>
        <w:bidi w:val="0"/>
        <w:spacing w:before="0" w:after="0" w:line="206" w:lineRule="auto"/>
        <w:ind w:left="0" w:right="0" w:firstLine="360"/>
        <w:jc w:val="both"/>
      </w:pPr>
      <w:r>
        <w:rPr>
          <w:b/>
          <w:bCs/>
          <w:color w:val="000000"/>
          <w:spacing w:val="0"/>
          <w:w w:val="100"/>
          <w:position w:val="0"/>
          <w:sz w:val="20"/>
          <w:szCs w:val="20"/>
        </w:rPr>
        <w:t xml:space="preserve">Блокировка — </w:t>
      </w:r>
      <w:r>
        <w:rPr>
          <w:color w:val="000000"/>
          <w:spacing w:val="0"/>
          <w:w w:val="100"/>
          <w:position w:val="0"/>
        </w:rPr>
        <w:t>взаимосвязь отдельных агрегатов или механизмов в процессе их эксплуатации. Устройства бло</w:t>
        <w:softHyphen/>
        <w:t>кировки позволяют осуществлять взаиморезервирование агрегатов, связь различных агрегатов в группы и т. д. Например, можно сблокировать два насоса таким обра</w:t>
        <w:softHyphen/>
        <w:t>зом, что при остановке рабочего автоматически включится резервный.</w:t>
      </w:r>
    </w:p>
    <w:p>
      <w:pPr>
        <w:pStyle w:val="Style22"/>
        <w:keepNext w:val="0"/>
        <w:keepLines w:val="0"/>
        <w:widowControl w:val="0"/>
        <w:shd w:val="clear" w:color="auto" w:fill="auto"/>
        <w:bidi w:val="0"/>
        <w:spacing w:before="0" w:after="0" w:line="209" w:lineRule="auto"/>
        <w:ind w:left="0" w:right="0" w:firstLine="360"/>
        <w:jc w:val="both"/>
      </w:pPr>
      <w:r>
        <w:rPr>
          <w:b/>
          <w:bCs/>
          <w:color w:val="000000"/>
          <w:spacing w:val="0"/>
          <w:w w:val="100"/>
          <w:position w:val="0"/>
          <w:sz w:val="20"/>
          <w:szCs w:val="20"/>
        </w:rPr>
        <w:t xml:space="preserve">Контроль автоматический — </w:t>
      </w:r>
      <w:r>
        <w:rPr>
          <w:color w:val="000000"/>
          <w:spacing w:val="0"/>
          <w:w w:val="100"/>
          <w:position w:val="0"/>
        </w:rPr>
        <w:t>автоматическое получение и обработка информации о состоянии объекта с целью выявления событий, определяющих управляющее воздей</w:t>
        <w:softHyphen/>
        <w:t>ствие.</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Под событием подразумевается то явление, кото</w:t>
        <w:softHyphen/>
        <w:t>рое необходимо зафиксировать, например КЗ или пере</w:t>
        <w:softHyphen/>
        <w:t xml:space="preserve">грузка в электрической цепи, повышение или понижение значения температуры, давления, уровня и т. д. </w:t>
      </w:r>
      <w:r>
        <w:rPr>
          <w:color w:val="9F7C26"/>
          <w:spacing w:val="0"/>
          <w:w w:val="100"/>
          <w:position w:val="0"/>
        </w:rPr>
        <w:t>/</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Контроль является важным элементом любой системы автоматики, так как он позволяет обслуживающему пер</w:t>
        <w:softHyphen/>
        <w:t>соналу или специальным автоматическим устройствам своевременно ликвидировать отклонения в технологичес</w:t>
        <w:softHyphen/>
        <w:t>ком процессе и обеспечивать его нормальный ход.</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Контроль бывает </w:t>
      </w:r>
      <w:r>
        <w:rPr>
          <w:i/>
          <w:iCs/>
          <w:color w:val="000000"/>
          <w:spacing w:val="0"/>
          <w:w w:val="100"/>
          <w:position w:val="0"/>
        </w:rPr>
        <w:t>местный и дистанционный.</w:t>
      </w:r>
      <w:r>
        <w:rPr>
          <w:color w:val="000000"/>
          <w:spacing w:val="0"/>
          <w:w w:val="100"/>
          <w:position w:val="0"/>
        </w:rPr>
        <w:t xml:space="preserve"> Местный обеспечивает возможность наблюдения за состоянием па</w:t>
        <w:softHyphen/>
        <w:t>раметров непосредственно в контролируемой точке. Дис</w:t>
        <w:softHyphen/>
        <w:t>танционный обеспечивает возможность наблюдения за состоянием параметров на расстоянии от контролируемой точки.</w:t>
      </w:r>
    </w:p>
    <w:p>
      <w:pPr>
        <w:pStyle w:val="Style22"/>
        <w:keepNext w:val="0"/>
        <w:keepLines w:val="0"/>
        <w:widowControl w:val="0"/>
        <w:shd w:val="clear" w:color="auto" w:fill="auto"/>
        <w:bidi w:val="0"/>
        <w:spacing w:before="0" w:after="0" w:line="300" w:lineRule="auto"/>
        <w:ind w:left="0" w:right="0" w:firstLine="360"/>
        <w:jc w:val="both"/>
        <w:rPr>
          <w:sz w:val="20"/>
          <w:szCs w:val="20"/>
        </w:rPr>
        <w:sectPr>
          <w:headerReference w:type="default" r:id="rId527"/>
          <w:footerReference w:type="default" r:id="rId528"/>
          <w:headerReference w:type="even" r:id="rId529"/>
          <w:footerReference w:type="even" r:id="rId530"/>
          <w:footnotePr>
            <w:pos w:val="pageBottom"/>
            <w:numFmt w:val="decimal"/>
            <w:numRestart w:val="continuous"/>
            <w15:footnoteColumns w:val="1"/>
          </w:footnotePr>
          <w:pgSz w:w="7300" w:h="11799"/>
          <w:pgMar w:top="536" w:right="672" w:bottom="1165" w:left="681" w:header="108" w:footer="737" w:gutter="0"/>
          <w:pgNumType w:start="244"/>
          <w:cols w:space="720"/>
          <w:noEndnote/>
          <w:rtlGutter w:val="0"/>
          <w:docGrid w:linePitch="360"/>
        </w:sectPr>
      </w:pPr>
      <w:r>
        <w:rPr>
          <w:b/>
          <w:bCs/>
          <w:color w:val="000000"/>
          <w:spacing w:val="0"/>
          <w:w w:val="100"/>
          <w:position w:val="0"/>
          <w:sz w:val="20"/>
          <w:szCs w:val="20"/>
        </w:rPr>
        <w:t xml:space="preserve">Автоматическая защита </w:t>
      </w:r>
      <w:r>
        <w:rPr>
          <w:color w:val="000000"/>
          <w:spacing w:val="0"/>
          <w:w w:val="100"/>
          <w:position w:val="0"/>
          <w:sz w:val="22"/>
          <w:szCs w:val="22"/>
        </w:rPr>
        <w:t>служит для прекращения кон</w:t>
        <w:softHyphen/>
        <w:t xml:space="preserve">тролируемого процесса при возникновении ненормальных </w:t>
      </w:r>
      <w:r>
        <w:rPr>
          <w:b/>
          <w:bCs/>
          <w:color w:val="000000"/>
          <w:spacing w:val="0"/>
          <w:w w:val="100"/>
          <w:position w:val="0"/>
          <w:sz w:val="20"/>
          <w:szCs w:val="20"/>
        </w:rPr>
        <w:t>246</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режимов. Часто одни и те же приборы и аппараты выпол</w:t>
        <w:softHyphen/>
        <w:t>няют функции сигнализации и защиты, как это имело мес</w:t>
        <w:softHyphen/>
        <w:t>то в приведенном примере аварийной сигнализации при снижении температур за калорифером, когда одновремен</w:t>
        <w:softHyphen/>
        <w:t>но с подачей аварийного сигнала автоматически отключа</w:t>
        <w:softHyphen/>
        <w:t>ется вся система.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Автоматическая защита является разновидностью авто</w:t>
        <w:softHyphen/>
        <w:t>матического управления. Ее действия всегда связаны с органами управления (клапанами, задвижками, выключа</w:t>
        <w:softHyphen/>
        <w:t>телями, контакторами и т. д.), на которые она воздействует.</w:t>
      </w:r>
    </w:p>
    <w:p>
      <w:pPr>
        <w:pStyle w:val="Style22"/>
        <w:keepNext w:val="0"/>
        <w:keepLines w:val="0"/>
        <w:widowControl w:val="0"/>
        <w:shd w:val="clear" w:color="auto" w:fill="auto"/>
        <w:bidi w:val="0"/>
        <w:spacing w:before="0" w:after="0" w:line="206" w:lineRule="auto"/>
        <w:ind w:left="0" w:right="0" w:firstLine="340"/>
        <w:jc w:val="both"/>
      </w:pPr>
      <w:r>
        <w:rPr>
          <w:b/>
          <w:bCs/>
          <w:color w:val="000000"/>
          <w:spacing w:val="0"/>
          <w:w w:val="100"/>
          <w:position w:val="0"/>
          <w:sz w:val="20"/>
          <w:szCs w:val="20"/>
        </w:rPr>
        <w:t xml:space="preserve">Автоматическое регулирование </w:t>
      </w:r>
      <w:r>
        <w:rPr>
          <w:color w:val="000000"/>
          <w:spacing w:val="0"/>
          <w:w w:val="100"/>
          <w:position w:val="0"/>
        </w:rPr>
        <w:t>служит для поддержа ния в определенных пределах или на постоянном уровне того пли иного параметра (например, температуры, дав</w:t>
        <w:softHyphen/>
        <w:t>ления, расхода, уровня, напряжения, тока и т. д.) либо для обеспечения протекания производственного процесса по заданной программе. Автоматическое регулирование также можно рассматривать как разновидность автома</w:t>
        <w:softHyphen/>
        <w:t>тического управления.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Все приборы автоматики условно можно разделить на следующие группы: измерительные приборы и датчики, преобразователи и усилители, исполнительные механизмы и регулирующие органы. Однако четких границ между этими группами провести нельзя, так как зачастую в одном приборе могут совмещаться функции, например, датчика и преобразователя или измерительного прибора и усилителя и т. д.</w:t>
      </w:r>
    </w:p>
    <w:p>
      <w:pPr>
        <w:pStyle w:val="Style22"/>
        <w:keepNext w:val="0"/>
        <w:keepLines w:val="0"/>
        <w:widowControl w:val="0"/>
        <w:shd w:val="clear" w:color="auto" w:fill="auto"/>
        <w:bidi w:val="0"/>
        <w:spacing w:before="0" w:after="0" w:line="204" w:lineRule="auto"/>
        <w:ind w:left="0" w:right="0" w:firstLine="340"/>
        <w:jc w:val="both"/>
        <w:sectPr>
          <w:headerReference w:type="default" r:id="rId531"/>
          <w:footerReference w:type="default" r:id="rId532"/>
          <w:headerReference w:type="even" r:id="rId533"/>
          <w:footerReference w:type="even" r:id="rId534"/>
          <w:footnotePr>
            <w:pos w:val="pageBottom"/>
            <w:numFmt w:val="decimal"/>
            <w:numRestart w:val="continuous"/>
            <w15:footnoteColumns w:val="1"/>
          </w:footnotePr>
          <w:pgSz w:w="7300" w:h="11799"/>
          <w:pgMar w:top="536" w:right="672" w:bottom="1165" w:left="681" w:header="108" w:footer="3" w:gutter="0"/>
          <w:pgNumType w:start="247"/>
          <w:cols w:space="720"/>
          <w:noEndnote/>
          <w:rtlGutter w:val="0"/>
          <w:docGrid w:linePitch="360"/>
        </w:sectPr>
      </w:pPr>
      <w:r>
        <w:rPr>
          <w:color w:val="000000"/>
          <w:spacing w:val="0"/>
          <w:w w:val="100"/>
          <w:position w:val="0"/>
        </w:rPr>
        <w:t>В основе современных измерительных приборов лежат электрические измерения, обеспечивающие преобразова</w:t>
        <w:softHyphen/>
        <w:t>ние различных неэлектрических величин (температуры, давления, уровня, расхода и т. д.) в электрические (на</w:t>
        <w:softHyphen/>
        <w:t>пряжение, ток, сопротивление и др.). Электрические изме</w:t>
        <w:softHyphen/>
        <w:t>рения с помощью сравнительно простых и дешевых при</w:t>
        <w:softHyphen/>
        <w:t>боров позволяют получить высокую точность измерений, возможность измерения на расстоянии и автоматически. В системах автоматического управления и регулирования используется возможность воздействия измерительного устройства на различные машины и аппараты. Измере</w:t>
        <w:softHyphen/>
        <w:t>ния, главным образом автоматические, находят примене</w:t>
        <w:softHyphen/>
        <w:t>ние во всех отраслях промышленности, энергетике и т. д. В жилищно-коммунальном хозяйстве наибольшее рас</w:t>
        <w:softHyphen/>
        <w:t>пространение получили теплотехнические измерения. К ним относятся измерения температуры, давления, расхода и ряда других величин, имеющих важное значение в про</w:t>
        <w:softHyphen/>
        <w:t>цессе эксплуатации оборудования.</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двадцатая</w:t>
      </w:r>
    </w:p>
    <w:p>
      <w:pPr>
        <w:pStyle w:val="Style27"/>
        <w:keepNext w:val="0"/>
        <w:keepLines w:val="0"/>
        <w:widowControl w:val="0"/>
        <w:shd w:val="clear" w:color="auto" w:fill="auto"/>
        <w:bidi w:val="0"/>
        <w:spacing w:before="0" w:after="240" w:line="240" w:lineRule="auto"/>
        <w:ind w:left="0" w:right="0" w:firstLine="0"/>
        <w:jc w:val="both"/>
      </w:pPr>
      <w:r>
        <w:rPr>
          <w:color w:val="000000"/>
          <w:spacing w:val="0"/>
          <w:w w:val="100"/>
          <w:position w:val="0"/>
        </w:rPr>
        <w:t>АВТОМАТИЗАЦИЯ ОСВЕЩЕНИЯ</w:t>
      </w:r>
    </w:p>
    <w:p>
      <w:pPr>
        <w:pStyle w:val="Style27"/>
        <w:keepNext w:val="0"/>
        <w:keepLines w:val="0"/>
        <w:widowControl w:val="0"/>
        <w:numPr>
          <w:ilvl w:val="0"/>
          <w:numId w:val="111"/>
        </w:numPr>
        <w:shd w:val="clear" w:color="auto" w:fill="auto"/>
        <w:tabs>
          <w:tab w:pos="585" w:val="left"/>
        </w:tabs>
        <w:bidi w:val="0"/>
        <w:spacing w:before="0" w:after="140" w:line="240" w:lineRule="auto"/>
        <w:ind w:left="0" w:right="0" w:firstLine="0"/>
        <w:jc w:val="both"/>
      </w:pPr>
      <w:bookmarkStart w:id="269" w:name="bookmark269"/>
      <w:bookmarkEnd w:id="269"/>
      <w:r>
        <w:rPr>
          <w:color w:val="000000"/>
          <w:spacing w:val="0"/>
          <w:w w:val="100"/>
          <w:position w:val="0"/>
        </w:rPr>
        <w:t>Задачи управления освещением</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Задача автоматизации управления освещением общедо</w:t>
        <w:softHyphen/>
        <w:t>мовых помещений в жилых и общественных зданиях яв</w:t>
        <w:softHyphen/>
        <w:t>ляется актуальной; ее применение приводит к значитель</w:t>
        <w:softHyphen/>
        <w:t>ной экономии электроэнергии. В настоящее время разра</w:t>
        <w:softHyphen/>
        <w:t>ботаны и широко внедряются следующие системы управ</w:t>
        <w:softHyphen/>
        <w:t>ления освещением лестниц и поэтажных коридоров в жи</w:t>
        <w:softHyphen/>
        <w:t>лых домах:</w:t>
      </w:r>
    </w:p>
    <w:p>
      <w:pPr>
        <w:pStyle w:val="Style22"/>
        <w:keepNext w:val="0"/>
        <w:keepLines w:val="0"/>
        <w:widowControl w:val="0"/>
        <w:numPr>
          <w:ilvl w:val="0"/>
          <w:numId w:val="113"/>
        </w:numPr>
        <w:shd w:val="clear" w:color="auto" w:fill="auto"/>
        <w:tabs>
          <w:tab w:pos="638" w:val="left"/>
        </w:tabs>
        <w:bidi w:val="0"/>
        <w:spacing w:before="0" w:after="0" w:line="204" w:lineRule="auto"/>
        <w:ind w:left="0" w:right="0" w:firstLine="360"/>
        <w:jc w:val="both"/>
      </w:pPr>
      <w:bookmarkStart w:id="270" w:name="bookmark270"/>
      <w:bookmarkEnd w:id="270"/>
      <w:r>
        <w:rPr>
          <w:color w:val="000000"/>
          <w:spacing w:val="0"/>
          <w:w w:val="100"/>
          <w:position w:val="0"/>
        </w:rPr>
        <w:t>включение освещения с помощью кнопочных авто</w:t>
        <w:softHyphen/>
        <w:t>матических выключателей с выдержкой времени на отклю</w:t>
        <w:softHyphen/>
        <w:t>чение (децентрализованное управление);</w:t>
      </w:r>
    </w:p>
    <w:p>
      <w:pPr>
        <w:pStyle w:val="Style22"/>
        <w:keepNext w:val="0"/>
        <w:keepLines w:val="0"/>
        <w:widowControl w:val="0"/>
        <w:numPr>
          <w:ilvl w:val="0"/>
          <w:numId w:val="113"/>
        </w:numPr>
        <w:shd w:val="clear" w:color="auto" w:fill="auto"/>
        <w:tabs>
          <w:tab w:pos="638" w:val="left"/>
        </w:tabs>
        <w:bidi w:val="0"/>
        <w:spacing w:before="0" w:after="0" w:line="204" w:lineRule="auto"/>
        <w:ind w:left="0" w:right="0" w:firstLine="360"/>
        <w:jc w:val="both"/>
      </w:pPr>
      <w:bookmarkStart w:id="271" w:name="bookmark271"/>
      <w:bookmarkEnd w:id="271"/>
      <w:r>
        <w:rPr>
          <w:color w:val="000000"/>
          <w:spacing w:val="0"/>
          <w:w w:val="100"/>
          <w:position w:val="0"/>
        </w:rPr>
        <w:t>управление с помощью фотовыключателей (центра</w:t>
        <w:softHyphen/>
        <w:t>лизованное управление на одно здание);</w:t>
      </w:r>
    </w:p>
    <w:p>
      <w:pPr>
        <w:pStyle w:val="Style22"/>
        <w:keepNext w:val="0"/>
        <w:keepLines w:val="0"/>
        <w:widowControl w:val="0"/>
        <w:numPr>
          <w:ilvl w:val="0"/>
          <w:numId w:val="113"/>
        </w:numPr>
        <w:shd w:val="clear" w:color="auto" w:fill="auto"/>
        <w:tabs>
          <w:tab w:pos="638" w:val="left"/>
        </w:tabs>
        <w:bidi w:val="0"/>
        <w:spacing w:before="0" w:after="0" w:line="204" w:lineRule="auto"/>
        <w:ind w:left="0" w:right="0" w:firstLine="360"/>
        <w:jc w:val="both"/>
      </w:pPr>
      <w:bookmarkStart w:id="272" w:name="bookmark272"/>
      <w:bookmarkEnd w:id="272"/>
      <w:r>
        <w:rPr>
          <w:color w:val="000000"/>
          <w:spacing w:val="0"/>
          <w:w w:val="100"/>
          <w:position w:val="0"/>
        </w:rPr>
        <w:t>управление с помощью фотовыключателей и реле времени (централизованное программное управление на одно здание);</w:t>
      </w:r>
    </w:p>
    <w:p>
      <w:pPr>
        <w:pStyle w:val="Style22"/>
        <w:keepNext w:val="0"/>
        <w:keepLines w:val="0"/>
        <w:widowControl w:val="0"/>
        <w:numPr>
          <w:ilvl w:val="0"/>
          <w:numId w:val="113"/>
        </w:numPr>
        <w:shd w:val="clear" w:color="auto" w:fill="auto"/>
        <w:tabs>
          <w:tab w:pos="638" w:val="left"/>
        </w:tabs>
        <w:bidi w:val="0"/>
        <w:spacing w:before="0" w:after="0" w:line="204" w:lineRule="auto"/>
        <w:ind w:left="0" w:right="0" w:firstLine="360"/>
        <w:jc w:val="both"/>
      </w:pPr>
      <w:bookmarkStart w:id="273" w:name="bookmark273"/>
      <w:bookmarkEnd w:id="273"/>
      <w:r>
        <w:rPr>
          <w:color w:val="000000"/>
          <w:spacing w:val="0"/>
          <w:w w:val="100"/>
          <w:position w:val="0"/>
        </w:rPr>
        <w:t>управление с диспетчерского пункта ЖЭК (ДЭЗ) или микрорайона (централизованное управление).</w:t>
      </w:r>
    </w:p>
    <w:p>
      <w:pPr>
        <w:pStyle w:val="Style22"/>
        <w:keepNext w:val="0"/>
        <w:keepLines w:val="0"/>
        <w:widowControl w:val="0"/>
        <w:shd w:val="clear" w:color="auto" w:fill="auto"/>
        <w:bidi w:val="0"/>
        <w:spacing w:before="0" w:after="240" w:line="204" w:lineRule="auto"/>
        <w:ind w:left="0" w:right="0" w:firstLine="360"/>
        <w:jc w:val="both"/>
      </w:pPr>
      <w:r>
        <w:rPr>
          <w:color w:val="000000"/>
          <w:spacing w:val="0"/>
          <w:w w:val="100"/>
          <w:position w:val="0"/>
        </w:rPr>
        <w:t>Схемы автоматизации освещения в различных общест</w:t>
        <w:softHyphen/>
        <w:t>венных зданиях обеспечивают, как правило, дистанцион</w:t>
        <w:softHyphen/>
        <w:t>ное централизованное или децентрализованное управле</w:t>
        <w:softHyphen/>
        <w:t>ние группами светильников. Однако в некоторых зданиях применяется автоматическое управление. Так, например, в школах на время уроков автоматически отключается часть освещения рекреаций, коридоров и некоторых дру</w:t>
        <w:softHyphen/>
        <w:t>гих помещений. В театрах, кинотеатрах, концертных за</w:t>
        <w:softHyphen/>
        <w:t>лах и т.п. осуществляется автоматическое постепенное снижение уровня освещенности до полного отключения освещения в начале действия и наоборот, постепенное уве</w:t>
        <w:softHyphen/>
        <w:t>личение освещенности до полного после окончания дей</w:t>
        <w:softHyphen/>
        <w:t>ствия.</w:t>
      </w:r>
    </w:p>
    <w:p>
      <w:pPr>
        <w:pStyle w:val="Style27"/>
        <w:keepNext w:val="0"/>
        <w:keepLines w:val="0"/>
        <w:widowControl w:val="0"/>
        <w:numPr>
          <w:ilvl w:val="0"/>
          <w:numId w:val="111"/>
        </w:numPr>
        <w:shd w:val="clear" w:color="auto" w:fill="auto"/>
        <w:tabs>
          <w:tab w:pos="585" w:val="left"/>
        </w:tabs>
        <w:bidi w:val="0"/>
        <w:spacing w:before="0" w:after="140" w:line="240" w:lineRule="auto"/>
        <w:ind w:left="0" w:right="0" w:firstLine="0"/>
        <w:jc w:val="both"/>
      </w:pPr>
      <w:bookmarkStart w:id="274" w:name="bookmark274"/>
      <w:bookmarkEnd w:id="274"/>
      <w:r>
        <w:rPr>
          <w:color w:val="000000"/>
          <w:spacing w:val="0"/>
          <w:w w:val="100"/>
          <w:position w:val="0"/>
        </w:rPr>
        <w:t>Управление освещением в жилых зданиях</w:t>
      </w:r>
    </w:p>
    <w:p>
      <w:pPr>
        <w:pStyle w:val="Style22"/>
        <w:keepNext w:val="0"/>
        <w:keepLines w:val="0"/>
        <w:widowControl w:val="0"/>
        <w:shd w:val="clear" w:color="auto" w:fill="auto"/>
        <w:bidi w:val="0"/>
        <w:spacing w:before="0" w:after="0" w:line="230" w:lineRule="auto"/>
        <w:ind w:left="0" w:right="0" w:firstLine="360"/>
        <w:jc w:val="both"/>
        <w:rPr>
          <w:sz w:val="17"/>
          <w:szCs w:val="17"/>
        </w:rPr>
        <w:sectPr>
          <w:headerReference w:type="default" r:id="rId535"/>
          <w:footerReference w:type="default" r:id="rId536"/>
          <w:headerReference w:type="even" r:id="rId537"/>
          <w:footerReference w:type="even" r:id="rId538"/>
          <w:footnotePr>
            <w:pos w:val="pageBottom"/>
            <w:numFmt w:val="decimal"/>
            <w:numRestart w:val="continuous"/>
            <w15:footnoteColumns w:val="1"/>
          </w:footnotePr>
          <w:pgSz w:w="7300" w:h="11799"/>
          <w:pgMar w:top="536" w:right="672" w:bottom="1165" w:left="681" w:header="108" w:footer="737" w:gutter="0"/>
          <w:pgNumType w:start="246"/>
          <w:cols w:space="720"/>
          <w:noEndnote/>
          <w:rtlGutter w:val="0"/>
          <w:docGrid w:linePitch="360"/>
        </w:sectPr>
      </w:pPr>
      <w:r>
        <w:rPr>
          <w:color w:val="000000"/>
          <w:spacing w:val="0"/>
          <w:w w:val="100"/>
          <w:position w:val="0"/>
          <w:sz w:val="22"/>
          <w:szCs w:val="22"/>
        </w:rPr>
        <w:t>Включение освещения с помощью кнопочных автома</w:t>
        <w:softHyphen/>
        <w:t>тических выключателей применяется в домах высотой не более пяти этажей. На лестничной площадке каждого устанавливается кнопочный автоматический выключатель (рис. 20.1), включающий освещение на 2—3 мин. Выдерж</w:t>
        <w:softHyphen/>
        <w:t xml:space="preserve">ка времени обеспечивается специальным пневматическим </w:t>
      </w:r>
      <w:r>
        <w:rPr>
          <w:color w:val="000000"/>
          <w:spacing w:val="0"/>
          <w:w w:val="100"/>
          <w:position w:val="0"/>
          <w:sz w:val="17"/>
          <w:szCs w:val="17"/>
        </w:rPr>
        <w:t xml:space="preserve">248 </w:t>
      </w:r>
    </w:p>
    <w:p>
      <w:pPr>
        <w:pStyle w:val="Style22"/>
        <w:keepNext w:val="0"/>
        <w:keepLines w:val="0"/>
        <w:widowControl w:val="0"/>
        <w:shd w:val="clear" w:color="auto" w:fill="auto"/>
        <w:bidi w:val="0"/>
        <w:spacing w:before="0" w:after="0" w:line="230" w:lineRule="auto"/>
        <w:ind w:left="0" w:right="0" w:firstLine="0"/>
        <w:jc w:val="both"/>
      </w:pPr>
      <w:r>
        <w:rPr>
          <w:color w:val="000000"/>
          <w:spacing w:val="0"/>
          <w:w w:val="100"/>
          <w:position w:val="0"/>
        </w:rPr>
        <w:t>устройством, представляющим собой резиновую мембрану, которая изгибается при нажатии кнопки и постепенно выпрямляется, продавливая воздух через калиброванное от</w:t>
        <w:softHyphen/>
        <w:t>верстие в корпусе. На рис. 20.2 приведена схема управле</w:t>
        <w:softHyphen/>
        <w:t>ния освещением с помощью выключателей АВ-2.</w:t>
      </w:r>
    </w:p>
    <w:p>
      <w:pPr>
        <w:pStyle w:val="Style22"/>
        <w:keepNext w:val="0"/>
        <w:keepLines w:val="0"/>
        <w:widowControl w:val="0"/>
        <w:shd w:val="clear" w:color="auto" w:fill="auto"/>
        <w:bidi w:val="0"/>
        <w:spacing w:before="0" w:after="140" w:line="206" w:lineRule="auto"/>
        <w:ind w:left="0" w:right="0" w:firstLine="340"/>
        <w:jc w:val="both"/>
      </w:pPr>
      <w:r>
        <w:rPr>
          <w:color w:val="000000"/>
          <w:spacing w:val="0"/>
          <w:w w:val="100"/>
          <w:position w:val="0"/>
        </w:rPr>
        <w:t xml:space="preserve">Как видно из схемы, при нажатии любой из кнопок автоматических выключателей </w:t>
      </w:r>
      <w:r>
        <w:rPr>
          <w:rFonts w:ascii="Arial" w:eastAsia="Arial" w:hAnsi="Arial" w:cs="Arial"/>
          <w:i/>
          <w:iCs/>
          <w:color w:val="000000"/>
          <w:spacing w:val="0"/>
          <w:w w:val="100"/>
          <w:position w:val="0"/>
          <w:sz w:val="19"/>
          <w:szCs w:val="19"/>
        </w:rPr>
        <w:t>АВ</w:t>
      </w:r>
      <w:r>
        <w:rPr>
          <w:color w:val="000000"/>
          <w:spacing w:val="0"/>
          <w:w w:val="100"/>
          <w:position w:val="0"/>
        </w:rPr>
        <w:t xml:space="preserve"> свет зажигается на всех лестничных площадках на время, достаточное для</w:t>
      </w:r>
    </w:p>
    <w:p>
      <w:pPr>
        <w:pStyle w:val="Style19"/>
        <w:keepNext w:val="0"/>
        <w:keepLines w:val="0"/>
        <w:widowControl w:val="0"/>
        <w:shd w:val="clear" w:color="auto" w:fill="auto"/>
        <w:bidi w:val="0"/>
        <w:spacing w:before="320" w:after="320" w:line="209" w:lineRule="auto"/>
        <w:ind w:left="460" w:right="0" w:firstLine="0"/>
        <w:jc w:val="both"/>
      </w:pPr>
      <w:r>
        <w:drawing>
          <wp:anchor distT="25400" distB="298450" distL="275590" distR="349250" simplePos="0" relativeHeight="125829624" behindDoc="0" locked="0" layoutInCell="1" allowOverlap="1">
            <wp:simplePos x="0" y="0"/>
            <wp:positionH relativeFrom="page">
              <wp:posOffset>901700</wp:posOffset>
            </wp:positionH>
            <wp:positionV relativeFrom="margin">
              <wp:posOffset>1623060</wp:posOffset>
            </wp:positionV>
            <wp:extent cx="902335" cy="1298575"/>
            <wp:wrapTopAndBottom/>
            <wp:docPr id="757" name="Shape 757"/>
            <a:graphic xmlns:a="http://schemas.openxmlformats.org/drawingml/2006/main">
              <a:graphicData uri="http://schemas.openxmlformats.org/drawingml/2006/picture">
                <pic:pic xmlns:pic="http://schemas.openxmlformats.org/drawingml/2006/picture">
                  <pic:nvPicPr>
                    <pic:cNvPr id="758" name="Picture box 758"/>
                    <pic:cNvPicPr/>
                  </pic:nvPicPr>
                  <pic:blipFill>
                    <a:blip r:embed="rId539"/>
                    <a:stretch/>
                  </pic:blipFill>
                  <pic:spPr>
                    <a:xfrm>
                      <a:ext cx="902335" cy="1298575"/>
                    </a:xfrm>
                    <a:prstGeom prst="rect"/>
                  </pic:spPr>
                </pic:pic>
              </a:graphicData>
            </a:graphic>
          </wp:anchor>
        </w:drawing>
      </w:r>
      <w:r>
        <mc:AlternateContent>
          <mc:Choice Requires="wps">
            <w:drawing>
              <wp:anchor distT="0" distB="0" distL="0" distR="0" simplePos="0" relativeHeight="503316586" behindDoc="0" locked="0" layoutInCell="1" allowOverlap="1">
                <wp:simplePos x="0" y="0"/>
                <wp:positionH relativeFrom="page">
                  <wp:posOffset>740410</wp:posOffset>
                </wp:positionH>
                <wp:positionV relativeFrom="margin">
                  <wp:posOffset>2973070</wp:posOffset>
                </wp:positionV>
                <wp:extent cx="1298575" cy="243840"/>
                <wp:wrapNone/>
                <wp:docPr id="759" name="Shape 759"/>
                <a:graphic xmlns:a="http://schemas.openxmlformats.org/drawingml/2006/main">
                  <a:graphicData uri="http://schemas.microsoft.com/office/word/2010/wordprocessingShape">
                    <wps:wsp>
                      <wps:cNvSpPr txBox="1"/>
                      <wps:spPr>
                        <a:xfrm>
                          <a:ext cx="1298575" cy="243840"/>
                        </a:xfrm>
                        <a:prstGeom prst="rect"/>
                        <a:noFill/>
                      </wps:spPr>
                      <wps:txbx>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20.1. Кнопочный выключатель АВ-2</w:t>
                            </w:r>
                          </w:p>
                        </w:txbxContent>
                      </wps:txbx>
                      <wps:bodyPr lIns="0" tIns="0" rIns="0" bIns="0">
                        <a:noAutoFit/>
                      </wps:bodyPr>
                    </wps:wsp>
                  </a:graphicData>
                </a:graphic>
              </wp:anchor>
            </w:drawing>
          </mc:Choice>
          <mc:Fallback>
            <w:pict>
              <v:shape id="_x0000_s1785" type="#_x0000_t202" style="position:absolute;margin-left:58.300000000000004pt;margin-top:234.09999999999999pt;width:102.25pt;height:19.199999999999999pt;z-index:251657833;mso-wrap-distance-left:0;mso-wrap-distance-right:0;mso-position-horizontal-relative:page;mso-position-vertical-relative:margin" filled="f" stroked="f">
                <v:textbox inset="0,0,0,0">
                  <w:txbxContent>
                    <w:p>
                      <w:pPr>
                        <w:pStyle w:val="Style42"/>
                        <w:keepNext w:val="0"/>
                        <w:keepLines w:val="0"/>
                        <w:widowControl w:val="0"/>
                        <w:shd w:val="clear" w:color="auto" w:fill="auto"/>
                        <w:bidi w:val="0"/>
                        <w:spacing w:before="0" w:after="0" w:line="206" w:lineRule="auto"/>
                        <w:ind w:left="0" w:right="0" w:firstLine="0"/>
                        <w:jc w:val="left"/>
                      </w:pPr>
                      <w:r>
                        <w:rPr>
                          <w:color w:val="000000"/>
                          <w:spacing w:val="0"/>
                          <w:w w:val="100"/>
                          <w:position w:val="0"/>
                        </w:rPr>
                        <w:t>Рис. 20.1. Кнопочный выключатель АВ-2</w:t>
                      </w:r>
                    </w:p>
                  </w:txbxContent>
                </v:textbox>
                <w10:wrap anchorx="page" anchory="margin"/>
              </v:shape>
            </w:pict>
          </mc:Fallback>
        </mc:AlternateContent>
      </w:r>
      <w:r>
        <w:rPr>
          <w:color w:val="000000"/>
          <w:spacing w:val="0"/>
          <w:w w:val="100"/>
          <w:position w:val="0"/>
        </w:rPr>
        <w:t>Рис. 20.2. Схема управ</w:t>
        <w:softHyphen/>
        <w:t>ления лестничным осве</w:t>
        <w:softHyphen/>
        <w:t>щением с помощью вы</w:t>
        <w:softHyphen/>
        <w:t>ключателей АВ-2</w:t>
      </w:r>
    </w:p>
    <w:p>
      <w:pPr>
        <w:pStyle w:val="Style22"/>
        <w:keepNext w:val="0"/>
        <w:keepLines w:val="0"/>
        <w:widowControl w:val="0"/>
        <w:shd w:val="clear" w:color="auto" w:fill="auto"/>
        <w:bidi w:val="0"/>
        <w:spacing w:before="0" w:after="0" w:line="204" w:lineRule="auto"/>
        <w:ind w:left="0" w:right="0" w:firstLine="0"/>
        <w:jc w:val="both"/>
      </w:pPr>
      <w:r>
        <w:drawing>
          <wp:anchor distT="0" distB="0" distL="114300" distR="114300" simplePos="0" relativeHeight="125829625" behindDoc="0" locked="0" layoutInCell="1" allowOverlap="1">
            <wp:simplePos x="0" y="0"/>
            <wp:positionH relativeFrom="page">
              <wp:posOffset>2237105</wp:posOffset>
            </wp:positionH>
            <wp:positionV relativeFrom="margin">
              <wp:posOffset>1635125</wp:posOffset>
            </wp:positionV>
            <wp:extent cx="1548130" cy="2225040"/>
            <wp:wrapSquare wrapText="left"/>
            <wp:docPr id="761" name="Shape 761"/>
            <a:graphic xmlns:a="http://schemas.openxmlformats.org/drawingml/2006/main">
              <a:graphicData uri="http://schemas.openxmlformats.org/drawingml/2006/picture">
                <pic:pic xmlns:pic="http://schemas.openxmlformats.org/drawingml/2006/picture">
                  <pic:nvPicPr>
                    <pic:cNvPr id="762" name="Picture box 762"/>
                    <pic:cNvPicPr/>
                  </pic:nvPicPr>
                  <pic:blipFill>
                    <a:blip r:embed="rId541"/>
                    <a:stretch/>
                  </pic:blipFill>
                  <pic:spPr>
                    <a:xfrm>
                      <a:ext cx="1548130" cy="2225040"/>
                    </a:xfrm>
                    <a:prstGeom prst="rect"/>
                  </pic:spPr>
                </pic:pic>
              </a:graphicData>
            </a:graphic>
          </wp:anchor>
        </w:drawing>
      </w:r>
      <w:r>
        <w:rPr>
          <w:color w:val="000000"/>
          <w:spacing w:val="0"/>
          <w:w w:val="100"/>
          <w:position w:val="0"/>
        </w:rPr>
        <w:t>подъема на верхний этаж. В случае необходимости освеще</w:t>
        <w:softHyphen/>
        <w:t xml:space="preserve">ние может быть включено на любой лестничной площадке по пути следования. Если освещение необходимо на более продолжительное время, например для переноски мебели и других целей, то свет может быть включен обыкновенным выключателем </w:t>
      </w:r>
      <w:r>
        <w:rPr>
          <w:rFonts w:ascii="Arial" w:eastAsia="Arial" w:hAnsi="Arial" w:cs="Arial"/>
          <w:i/>
          <w:iCs/>
          <w:color w:val="000000"/>
          <w:spacing w:val="0"/>
          <w:w w:val="100"/>
          <w:position w:val="0"/>
          <w:sz w:val="19"/>
          <w:szCs w:val="19"/>
        </w:rPr>
        <w:t>В,</w:t>
      </w:r>
      <w:r>
        <w:rPr>
          <w:color w:val="000000"/>
          <w:spacing w:val="0"/>
          <w:w w:val="100"/>
          <w:position w:val="0"/>
        </w:rPr>
        <w:t xml:space="preserve"> установленным на первом этаже.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Эта схема имеет следующие недостатки:</w:t>
      </w:r>
    </w:p>
    <w:p>
      <w:pPr>
        <w:pStyle w:val="Style22"/>
        <w:keepNext w:val="0"/>
        <w:keepLines w:val="0"/>
        <w:widowControl w:val="0"/>
        <w:numPr>
          <w:ilvl w:val="0"/>
          <w:numId w:val="115"/>
        </w:numPr>
        <w:shd w:val="clear" w:color="auto" w:fill="auto"/>
        <w:tabs>
          <w:tab w:pos="660" w:val="left"/>
        </w:tabs>
        <w:bidi w:val="0"/>
        <w:spacing w:before="0" w:after="0" w:line="204" w:lineRule="auto"/>
        <w:ind w:left="0" w:right="0" w:firstLine="340"/>
        <w:jc w:val="both"/>
      </w:pPr>
      <w:bookmarkStart w:id="275" w:name="bookmark275"/>
      <w:bookmarkEnd w:id="275"/>
      <w:r>
        <w:rPr>
          <w:color w:val="000000"/>
          <w:spacing w:val="0"/>
          <w:w w:val="100"/>
          <w:position w:val="0"/>
        </w:rPr>
        <w:t>сравнительная дороговизна за счет прокладки треть</w:t>
        <w:softHyphen/>
        <w:t>его провода и установки большого количества автомати</w:t>
        <w:softHyphen/>
        <w:t>ческих выключателей;</w:t>
      </w:r>
    </w:p>
    <w:p>
      <w:pPr>
        <w:pStyle w:val="Style22"/>
        <w:keepNext w:val="0"/>
        <w:keepLines w:val="0"/>
        <w:widowControl w:val="0"/>
        <w:numPr>
          <w:ilvl w:val="0"/>
          <w:numId w:val="115"/>
        </w:numPr>
        <w:shd w:val="clear" w:color="auto" w:fill="auto"/>
        <w:tabs>
          <w:tab w:pos="660" w:val="left"/>
        </w:tabs>
        <w:bidi w:val="0"/>
        <w:spacing w:before="0" w:after="0" w:line="204" w:lineRule="auto"/>
        <w:ind w:left="0" w:right="0" w:firstLine="340"/>
        <w:jc w:val="both"/>
      </w:pPr>
      <w:bookmarkStart w:id="276" w:name="bookmark276"/>
      <w:bookmarkEnd w:id="276"/>
      <w:r>
        <w:rPr>
          <w:color w:val="000000"/>
          <w:spacing w:val="0"/>
          <w:w w:val="100"/>
          <w:position w:val="0"/>
        </w:rPr>
        <w:t>лестничная клетка всегда затемнена, что создает определенные неудобства для жильцов.</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Широкое применение для зданий, сооружаемых в круп</w:t>
        <w:softHyphen/>
        <w:t>ных городах, находит система централизованного управ</w:t>
        <w:softHyphen/>
        <w:t>ления фотовыключателями, включающими освещение лестниц, поэтажных коридоров с естественным освещени</w:t>
        <w:softHyphen/>
        <w:t>ем, входов в подъезды с наступлением темноты и отклю</w:t>
        <w:softHyphen/>
        <w:br w:type="page"/>
      </w:r>
      <w:r>
        <w:rPr>
          <w:color w:val="000000"/>
          <w:spacing w:val="0"/>
          <w:w w:val="100"/>
          <w:position w:val="0"/>
        </w:rPr>
        <w:t>чающими его с рассветом. Эта же схема может быть ис</w:t>
        <w:softHyphen/>
        <w:t>пользована для управления наружным освещением при установке светильников на фасадах домов и питаемых от внутренней сети здания.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домах повышенной этажности (9, 10 этажей и бо</w:t>
        <w:softHyphen/>
        <w:t>лее), в которых наряду с рабочим лестничным освещени</w:t>
        <w:softHyphen/>
        <w:t>ем имеется еще и эвакуационное, целесообразно в ночные часы, например от часа ночи до шести утра, отключить часть освещения. Для этой цели в схему управления вво</w:t>
        <w:softHyphen/>
        <w:t>дится специальное моторное реле времени 2РВМ с часо</w:t>
        <w:softHyphen/>
        <w:t>вым механизмом, что позволяет сэкономить до 30 °/о элек</w:t>
        <w:softHyphen/>
        <w:t>троэнергии, расходуемой на освещение лестниц.</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последние годы в связи с внедрением в крупных го</w:t>
        <w:softHyphen/>
        <w:t>родах объединенных диспетчерских служб (ОДС) широ</w:t>
        <w:softHyphen/>
        <w:t>кое применение находят схемы централизованного дистан</w:t>
        <w:softHyphen/>
        <w:t>ционного управления. На диспетчерском пункте устанав</w:t>
        <w:softHyphen/>
        <w:t>ливается фотовыключатель, который в зависимости от естественной освещенности подает импульс на включение или отключение освещения лестничных клеток всех домов микрорайона.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При централизованном управлении необходимо счи</w:t>
        <w:softHyphen/>
        <w:t>таться с потерями напряжения в линиях, так как в боль</w:t>
        <w:softHyphen/>
        <w:t>ших микрорайонах расстояние от диспетчерского пункта до самого отдаленного дома может достигать 1—2 км и более.</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Для надежного срабатывания реле, выпускаемых се</w:t>
        <w:softHyphen/>
        <w:t>рийно промышленностью, необходимо обеспечить уровень напряжения на его катушке не менее 85 % номинального. Поэтому сети дистанционного управления должны быть рассчитаны из условия допустимой потери напряжения в размере 15 %.</w:t>
      </w:r>
    </w:p>
    <w:p>
      <w:pPr>
        <w:pStyle w:val="Style22"/>
        <w:keepNext w:val="0"/>
        <w:keepLines w:val="0"/>
        <w:widowControl w:val="0"/>
        <w:shd w:val="clear" w:color="auto" w:fill="auto"/>
        <w:bidi w:val="0"/>
        <w:spacing w:before="0" w:after="80" w:line="204" w:lineRule="auto"/>
        <w:ind w:left="0" w:right="0" w:firstLine="340"/>
        <w:jc w:val="both"/>
      </w:pPr>
      <w:r>
        <w:rPr>
          <w:color w:val="000000"/>
          <w:spacing w:val="0"/>
          <w:w w:val="100"/>
          <w:position w:val="0"/>
        </w:rPr>
        <w:t>Потеря напряжения, %, в сети дистанционного управ</w:t>
        <w:softHyphen/>
        <w:t>ления может определяться по формуле</w:t>
      </w:r>
    </w:p>
    <w:p>
      <w:pPr>
        <w:pStyle w:val="Style22"/>
        <w:keepNext w:val="0"/>
        <w:keepLines w:val="0"/>
        <w:widowControl w:val="0"/>
        <w:shd w:val="clear" w:color="auto" w:fill="auto"/>
        <w:tabs>
          <w:tab w:pos="3360" w:val="left"/>
        </w:tabs>
        <w:bidi w:val="0"/>
        <w:spacing w:before="0" w:after="0" w:line="240" w:lineRule="auto"/>
        <w:ind w:left="0" w:right="0" w:firstLine="0"/>
        <w:jc w:val="right"/>
      </w:pPr>
      <w:r>
        <w:rPr>
          <w:rFonts w:ascii="Arial" w:eastAsia="Arial" w:hAnsi="Arial" w:cs="Arial"/>
          <w:i/>
          <w:iCs/>
          <w:color w:val="000000"/>
          <w:spacing w:val="0"/>
          <w:w w:val="100"/>
          <w:position w:val="0"/>
          <w:sz w:val="19"/>
          <w:szCs w:val="19"/>
        </w:rPr>
        <w:t>SU</w:t>
      </w:r>
      <w:r>
        <w:rPr>
          <w:color w:val="000000"/>
          <w:spacing w:val="0"/>
          <w:w w:val="100"/>
          <w:position w:val="0"/>
        </w:rPr>
        <w:t xml:space="preserve"> </w:t>
      </w:r>
      <w:r>
        <w:rPr>
          <w:color w:val="000000"/>
          <w:spacing w:val="0"/>
          <w:w w:val="100"/>
          <w:position w:val="0"/>
        </w:rPr>
        <w:t xml:space="preserve">= </w:t>
      </w:r>
      <w:r>
        <w:rPr>
          <w:color w:val="000000"/>
          <w:spacing w:val="0"/>
          <w:w w:val="100"/>
          <w:position w:val="0"/>
          <w:vertAlign w:val="superscript"/>
        </w:rPr>
        <w:t>а/</w:t>
      </w:r>
      <w:r>
        <w:rPr>
          <w:color w:val="000000"/>
          <w:spacing w:val="0"/>
          <w:w w:val="100"/>
          <w:position w:val="0"/>
        </w:rPr>
        <w:t>р.ь^ юр,</w:t>
        <w:tab/>
        <w:t>(20.1)</w:t>
      </w:r>
    </w:p>
    <w:p>
      <w:pPr>
        <w:pStyle w:val="Style19"/>
        <w:keepNext w:val="0"/>
        <w:keepLines w:val="0"/>
        <w:widowControl w:val="0"/>
        <w:shd w:val="clear" w:color="auto" w:fill="auto"/>
        <w:bidi w:val="0"/>
        <w:spacing w:before="0" w:after="40" w:line="240" w:lineRule="auto"/>
        <w:ind w:left="0" w:right="0" w:firstLine="0"/>
        <w:jc w:val="center"/>
        <w:rPr>
          <w:sz w:val="16"/>
          <w:szCs w:val="16"/>
        </w:rPr>
      </w:pPr>
      <w:r>
        <w:rPr>
          <w:b/>
          <w:bCs/>
          <w:color w:val="000000"/>
          <w:spacing w:val="0"/>
          <w:w w:val="100"/>
          <w:position w:val="0"/>
          <w:sz w:val="16"/>
          <w:szCs w:val="16"/>
        </w:rPr>
        <w:t>^ном</w:t>
      </w:r>
    </w:p>
    <w:p>
      <w:pPr>
        <w:pStyle w:val="Style22"/>
        <w:keepNext w:val="0"/>
        <w:keepLines w:val="0"/>
        <w:widowControl w:val="0"/>
        <w:shd w:val="clear" w:color="auto" w:fill="auto"/>
        <w:bidi w:val="0"/>
        <w:spacing w:before="0" w:after="40" w:line="199" w:lineRule="auto"/>
        <w:ind w:left="0" w:right="0" w:firstLine="0"/>
        <w:jc w:val="both"/>
      </w:pPr>
      <w:r>
        <w:rPr>
          <w:color w:val="000000"/>
          <w:spacing w:val="0"/>
          <w:w w:val="100"/>
          <w:position w:val="0"/>
        </w:rPr>
        <w:t>где а — доля номинального напряжения катушки, необхо</w:t>
        <w:softHyphen/>
        <w:t>димая для надежного срабатывания (обычно а=0,85); /р,к — номинальный рабочий ток катушки, А; /?</w:t>
      </w:r>
      <w:r>
        <w:rPr>
          <w:color w:val="000000"/>
          <w:spacing w:val="0"/>
          <w:w w:val="100"/>
          <w:position w:val="0"/>
          <w:vertAlign w:val="subscript"/>
        </w:rPr>
        <w:t>л</w:t>
      </w:r>
      <w:r>
        <w:rPr>
          <w:color w:val="000000"/>
          <w:spacing w:val="0"/>
          <w:w w:val="100"/>
          <w:position w:val="0"/>
        </w:rPr>
        <w:t>—сопро</w:t>
        <w:softHyphen/>
        <w:t xml:space="preserve">тивление линии, Ом; </w:t>
      </w:r>
      <w:r>
        <w:rPr>
          <w:color w:val="000000"/>
          <w:spacing w:val="0"/>
          <w:w w:val="100"/>
          <w:position w:val="0"/>
        </w:rPr>
        <w:t>t</w:t>
      </w:r>
      <w:r>
        <w:rPr>
          <w:color w:val="000000"/>
          <w:spacing w:val="0"/>
          <w:w w:val="100"/>
          <w:position w:val="0"/>
        </w:rPr>
        <w:t>/ном — номинальное напряжение се</w:t>
        <w:softHyphen/>
        <w:t>ти, В.</w:t>
      </w:r>
    </w:p>
    <w:p>
      <w:pPr>
        <w:pStyle w:val="Style22"/>
        <w:keepNext w:val="0"/>
        <w:keepLines w:val="0"/>
        <w:widowControl w:val="0"/>
        <w:shd w:val="clear" w:color="auto" w:fill="auto"/>
        <w:bidi w:val="0"/>
        <w:spacing w:before="0" w:after="60" w:line="199" w:lineRule="auto"/>
        <w:ind w:left="0" w:right="0" w:firstLine="340"/>
        <w:jc w:val="both"/>
      </w:pPr>
      <w:r>
        <w:rPr>
          <w:color w:val="000000"/>
          <w:spacing w:val="0"/>
          <w:w w:val="100"/>
          <w:position w:val="0"/>
        </w:rPr>
        <w:t>Если сеть дистанционного управления выполняется те</w:t>
        <w:softHyphen/>
        <w:t>лефонным кабелем с медными жилами диаметром 0,5 мм, а источник питания имеет напряжение 48 В постоянного</w:t>
        <w:br w:type="page"/>
      </w:r>
      <w:r>
        <w:rPr>
          <w:color w:val="000000"/>
          <w:spacing w:val="0"/>
          <w:w w:val="100"/>
          <w:position w:val="0"/>
        </w:rPr>
        <w:t>тока и номинальное напряжение катушки реле также 48 В, то потеря напряжения может быть определена по формуле [36]</w:t>
      </w:r>
    </w:p>
    <w:p>
      <w:pPr>
        <w:pStyle w:val="Style22"/>
        <w:keepNext w:val="0"/>
        <w:keepLines w:val="0"/>
        <w:widowControl w:val="0"/>
        <w:shd w:val="clear" w:color="auto" w:fill="auto"/>
        <w:tabs>
          <w:tab w:pos="2810" w:val="left"/>
        </w:tabs>
        <w:bidi w:val="0"/>
        <w:spacing w:before="0" w:after="160" w:line="204" w:lineRule="auto"/>
        <w:ind w:left="0" w:right="0" w:firstLine="0"/>
        <w:jc w:val="right"/>
      </w:pPr>
      <w:r>
        <w:rPr>
          <w:color w:val="000000"/>
          <w:spacing w:val="0"/>
          <w:w w:val="100"/>
          <w:position w:val="0"/>
        </w:rPr>
        <w:t>= 337/р,</w:t>
      </w:r>
      <w:r>
        <w:rPr>
          <w:color w:val="000000"/>
          <w:spacing w:val="0"/>
          <w:w w:val="100"/>
          <w:position w:val="0"/>
          <w:vertAlign w:val="subscript"/>
        </w:rPr>
        <w:t>к</w:t>
      </w:r>
      <w:r>
        <w:rPr>
          <w:color w:val="000000"/>
          <w:spacing w:val="0"/>
          <w:w w:val="100"/>
          <w:position w:val="0"/>
        </w:rPr>
        <w:t xml:space="preserve"> </w:t>
      </w:r>
      <w:r>
        <w:rPr>
          <w:color w:val="000000"/>
          <w:spacing w:val="0"/>
          <w:w w:val="100"/>
          <w:position w:val="0"/>
        </w:rPr>
        <w:t xml:space="preserve">Z, </w:t>
      </w:r>
      <w:r>
        <w:rPr>
          <w:color w:val="000000"/>
          <w:spacing w:val="0"/>
          <w:w w:val="100"/>
          <w:position w:val="0"/>
        </w:rPr>
        <w:t>-</w:t>
        <w:tab/>
        <w:t>(20.2)</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rFonts w:ascii="Arial" w:eastAsia="Arial" w:hAnsi="Arial" w:cs="Arial"/>
          <w:i/>
          <w:iCs/>
          <w:color w:val="000000"/>
          <w:spacing w:val="0"/>
          <w:w w:val="100"/>
          <w:position w:val="0"/>
          <w:sz w:val="19"/>
          <w:szCs w:val="19"/>
        </w:rPr>
        <w:t>I</w:t>
      </w:r>
      <w:r>
        <w:rPr>
          <w:color w:val="000000"/>
          <w:spacing w:val="0"/>
          <w:w w:val="100"/>
          <w:position w:val="0"/>
        </w:rPr>
        <w:t xml:space="preserve"> — длина линии в один конец, км.</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Определим наибольшую длину линии при включении реле МКУ-48 с катушкой сопротивлением /?</w:t>
      </w:r>
      <w:r>
        <w:rPr>
          <w:color w:val="000000"/>
          <w:spacing w:val="0"/>
          <w:w w:val="100"/>
          <w:position w:val="0"/>
          <w:vertAlign w:val="subscript"/>
        </w:rPr>
        <w:t>к</w:t>
      </w:r>
      <w:r>
        <w:rPr>
          <w:color w:val="000000"/>
          <w:spacing w:val="0"/>
          <w:w w:val="100"/>
          <w:position w:val="0"/>
        </w:rPr>
        <w:t xml:space="preserve"> = 4600 Ом.</w:t>
      </w:r>
    </w:p>
    <w:p>
      <w:pPr>
        <w:pStyle w:val="Style22"/>
        <w:keepNext w:val="0"/>
        <w:keepLines w:val="0"/>
        <w:widowControl w:val="0"/>
        <w:shd w:val="clear" w:color="auto" w:fill="auto"/>
        <w:bidi w:val="0"/>
        <w:spacing w:before="0" w:after="60" w:line="202" w:lineRule="auto"/>
        <w:ind w:left="0" w:right="0" w:firstLine="340"/>
        <w:jc w:val="both"/>
      </w:pPr>
      <w:r>
        <w:rPr>
          <w:color w:val="000000"/>
          <w:spacing w:val="0"/>
          <w:w w:val="100"/>
          <w:position w:val="0"/>
        </w:rPr>
        <w:t>Рабочий ток катушки определяется из выражения</w:t>
      </w:r>
    </w:p>
    <w:p>
      <w:pPr>
        <w:pStyle w:val="Style22"/>
        <w:keepNext w:val="0"/>
        <w:keepLines w:val="0"/>
        <w:widowControl w:val="0"/>
        <w:shd w:val="clear" w:color="auto" w:fill="auto"/>
        <w:bidi w:val="0"/>
        <w:spacing w:before="0" w:after="160" w:line="240" w:lineRule="auto"/>
        <w:ind w:left="0" w:right="0" w:firstLine="0"/>
        <w:jc w:val="center"/>
      </w:pPr>
      <w:r>
        <w:rPr>
          <w:rFonts w:ascii="Arial" w:eastAsia="Arial" w:hAnsi="Arial" w:cs="Arial"/>
          <w:i/>
          <w:iCs/>
          <w:color w:val="000000"/>
          <w:spacing w:val="0"/>
          <w:w w:val="100"/>
          <w:position w:val="0"/>
          <w:sz w:val="19"/>
          <w:szCs w:val="19"/>
        </w:rPr>
        <w:t>/</w:t>
      </w:r>
      <w:r>
        <w:rPr>
          <w:rFonts w:ascii="Arial" w:eastAsia="Arial" w:hAnsi="Arial" w:cs="Arial"/>
          <w:i/>
          <w:iCs/>
          <w:color w:val="000000"/>
          <w:spacing w:val="0"/>
          <w:w w:val="100"/>
          <w:position w:val="0"/>
          <w:sz w:val="19"/>
          <w:szCs w:val="19"/>
          <w:vertAlign w:val="subscript"/>
        </w:rPr>
        <w:t>р&gt;к</w:t>
      </w:r>
      <w:r>
        <w:rPr>
          <w:rFonts w:ascii="Arial" w:eastAsia="Arial" w:hAnsi="Arial" w:cs="Arial"/>
          <w:i/>
          <w:iCs/>
          <w:color w:val="000000"/>
          <w:spacing w:val="0"/>
          <w:w w:val="100"/>
          <w:position w:val="0"/>
          <w:sz w:val="19"/>
          <w:szCs w:val="19"/>
        </w:rPr>
        <w:t xml:space="preserve"> = </w:t>
      </w:r>
      <w:r>
        <w:rPr>
          <w:rFonts w:ascii="Arial" w:eastAsia="Arial" w:hAnsi="Arial" w:cs="Arial"/>
          <w:i/>
          <w:iCs/>
          <w:color w:val="000000"/>
          <w:spacing w:val="0"/>
          <w:w w:val="100"/>
          <w:position w:val="0"/>
          <w:sz w:val="19"/>
          <w:szCs w:val="19"/>
        </w:rPr>
        <w:t>U/R</w:t>
      </w:r>
      <w:r>
        <w:rPr>
          <w:rFonts w:ascii="Arial" w:eastAsia="Arial" w:hAnsi="Arial" w:cs="Arial"/>
          <w:i/>
          <w:iCs/>
          <w:color w:val="000000"/>
          <w:spacing w:val="0"/>
          <w:w w:val="100"/>
          <w:position w:val="0"/>
          <w:sz w:val="19"/>
          <w:szCs w:val="19"/>
          <w:vertAlign w:val="subscript"/>
        </w:rPr>
        <w:t>K</w:t>
      </w:r>
      <w:r>
        <w:rPr>
          <w:color w:val="000000"/>
          <w:spacing w:val="0"/>
          <w:w w:val="100"/>
          <w:position w:val="0"/>
        </w:rPr>
        <w:t xml:space="preserve"> </w:t>
      </w:r>
      <w:r>
        <w:rPr>
          <w:color w:val="000000"/>
          <w:spacing w:val="0"/>
          <w:w w:val="100"/>
          <w:position w:val="0"/>
        </w:rPr>
        <w:t>= 48 4600 = 0.0104А.</w:t>
      </w:r>
    </w:p>
    <w:p>
      <w:pPr>
        <w:pStyle w:val="Style22"/>
        <w:keepNext w:val="0"/>
        <w:keepLines w:val="0"/>
        <w:widowControl w:val="0"/>
        <w:shd w:val="clear" w:color="auto" w:fill="auto"/>
        <w:bidi w:val="0"/>
        <w:spacing w:before="0" w:after="60" w:line="204" w:lineRule="auto"/>
        <w:ind w:left="0" w:right="0"/>
        <w:jc w:val="both"/>
      </w:pPr>
      <w:r>
        <w:rPr>
          <w:color w:val="000000"/>
          <w:spacing w:val="0"/>
          <w:w w:val="100"/>
          <w:position w:val="0"/>
        </w:rPr>
        <w:t>Тогда максимальная длина по формуле (20.2)</w:t>
      </w:r>
    </w:p>
    <w:p>
      <w:pPr>
        <w:pStyle w:val="Style22"/>
        <w:keepNext w:val="0"/>
        <w:keepLines w:val="0"/>
        <w:widowControl w:val="0"/>
        <w:shd w:val="clear" w:color="auto" w:fill="auto"/>
        <w:bidi w:val="0"/>
        <w:spacing w:before="0" w:after="60" w:line="240" w:lineRule="auto"/>
        <w:ind w:left="0" w:right="0" w:firstLine="0"/>
        <w:jc w:val="center"/>
      </w:pPr>
      <w:r>
        <w:rPr>
          <w:rFonts w:ascii="Arial" w:eastAsia="Arial" w:hAnsi="Arial" w:cs="Arial"/>
          <w:i/>
          <w:iCs/>
          <w:color w:val="000000"/>
          <w:spacing w:val="0"/>
          <w:w w:val="100"/>
          <w:position w:val="0"/>
          <w:sz w:val="19"/>
          <w:szCs w:val="19"/>
        </w:rPr>
        <w:t>I</w:t>
      </w:r>
      <w:r>
        <w:rPr>
          <w:color w:val="000000"/>
          <w:spacing w:val="0"/>
          <w:w w:val="100"/>
          <w:position w:val="0"/>
        </w:rPr>
        <w:t xml:space="preserve"> = Д(У/337/</w:t>
      </w:r>
      <w:r>
        <w:rPr>
          <w:color w:val="000000"/>
          <w:spacing w:val="0"/>
          <w:w w:val="100"/>
          <w:position w:val="0"/>
          <w:vertAlign w:val="subscript"/>
        </w:rPr>
        <w:t>Р</w:t>
      </w:r>
      <w:r>
        <w:rPr>
          <w:color w:val="000000"/>
          <w:spacing w:val="0"/>
          <w:w w:val="100"/>
          <w:position w:val="0"/>
        </w:rPr>
        <w:t>,</w:t>
      </w:r>
      <w:r>
        <w:rPr>
          <w:color w:val="000000"/>
          <w:spacing w:val="0"/>
          <w:w w:val="100"/>
          <w:position w:val="0"/>
          <w:vertAlign w:val="subscript"/>
        </w:rPr>
        <w:t>К</w:t>
      </w:r>
      <w:r>
        <w:rPr>
          <w:color w:val="000000"/>
          <w:spacing w:val="0"/>
          <w:w w:val="100"/>
          <w:position w:val="0"/>
        </w:rPr>
        <w:t xml:space="preserve"> = 15,337-0,0104 = 4,3 км.</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При очень больших длинах цепей управления для ком</w:t>
        <w:softHyphen/>
        <w:t>пенсации потери напряжения применяются источники пита</w:t>
        <w:softHyphen/>
        <w:t>ния с повышенным напряжением. Так как для реле МКУ-48 допускается повышение напряжения только до 10 °/о, а для других реле до 5 %, то необходимо для реле, расположен</w:t>
        <w:softHyphen/>
        <w:t>ных близко от источника питания, снижать избыточное напряжение путем включения последовательно с катуш</w:t>
        <w:softHyphen/>
        <w:t>кой реле дополнительного сопротивления.</w:t>
      </w:r>
    </w:p>
    <w:p>
      <w:pPr>
        <w:pStyle w:val="Style22"/>
        <w:keepNext w:val="0"/>
        <w:keepLines w:val="0"/>
        <w:widowControl w:val="0"/>
        <w:shd w:val="clear" w:color="auto" w:fill="auto"/>
        <w:bidi w:val="0"/>
        <w:spacing w:before="0" w:after="60" w:line="206" w:lineRule="auto"/>
        <w:ind w:left="0" w:right="0" w:firstLine="340"/>
        <w:jc w:val="both"/>
      </w:pPr>
      <w:r>
        <w:rPr>
          <w:color w:val="000000"/>
          <w:spacing w:val="0"/>
          <w:w w:val="100"/>
          <w:position w:val="0"/>
        </w:rPr>
        <w:t>Дополнительное сопротивление может быть определе</w:t>
        <w:softHyphen/>
        <w:t>но по формуле</w:t>
      </w:r>
    </w:p>
    <w:p>
      <w:pPr>
        <w:pStyle w:val="Style22"/>
        <w:keepNext w:val="0"/>
        <w:keepLines w:val="0"/>
        <w:widowControl w:val="0"/>
        <w:shd w:val="clear" w:color="auto" w:fill="auto"/>
        <w:tabs>
          <w:tab w:pos="3614" w:val="left"/>
        </w:tabs>
        <w:bidi w:val="0"/>
        <w:spacing w:before="0" w:after="60" w:line="204" w:lineRule="auto"/>
        <w:ind w:left="0" w:right="0" w:firstLine="0"/>
        <w:jc w:val="right"/>
      </w:pPr>
      <w:r>
        <w:rPr>
          <w:color w:val="000000"/>
          <w:spacing w:val="0"/>
          <w:w w:val="100"/>
          <w:position w:val="0"/>
        </w:rPr>
        <w:t>г</w:t>
      </w:r>
      <w:r>
        <w:rPr>
          <w:color w:val="000000"/>
          <w:spacing w:val="0"/>
          <w:w w:val="100"/>
          <w:position w:val="0"/>
          <w:vertAlign w:val="subscript"/>
        </w:rPr>
        <w:t>д</w:t>
      </w:r>
      <w:r>
        <w:rPr>
          <w:color w:val="000000"/>
          <w:spacing w:val="0"/>
          <w:w w:val="100"/>
          <w:position w:val="0"/>
        </w:rPr>
        <w:t xml:space="preserve"> = ^ом7</w:t>
      </w:r>
      <w:r>
        <w:rPr>
          <w:color w:val="000000"/>
          <w:spacing w:val="0"/>
          <w:w w:val="100"/>
          <w:position w:val="0"/>
          <w:vertAlign w:val="subscript"/>
        </w:rPr>
        <w:t>Р</w:t>
      </w:r>
      <w:r>
        <w:rPr>
          <w:color w:val="000000"/>
          <w:spacing w:val="0"/>
          <w:w w:val="100"/>
          <w:position w:val="0"/>
        </w:rPr>
        <w:t>.к-г</w:t>
      </w:r>
      <w:r>
        <w:rPr>
          <w:color w:val="000000"/>
          <w:spacing w:val="0"/>
          <w:w w:val="100"/>
          <w:position w:val="0"/>
          <w:vertAlign w:val="subscript"/>
        </w:rPr>
        <w:t>л</w:t>
      </w:r>
      <w:r>
        <w:rPr>
          <w:color w:val="000000"/>
          <w:spacing w:val="0"/>
          <w:w w:val="100"/>
          <w:position w:val="0"/>
        </w:rPr>
        <w:t>-7?</w:t>
      </w:r>
      <w:r>
        <w:rPr>
          <w:color w:val="000000"/>
          <w:spacing w:val="0"/>
          <w:w w:val="100"/>
          <w:position w:val="0"/>
          <w:vertAlign w:val="subscript"/>
        </w:rPr>
        <w:t>К)</w:t>
      </w:r>
      <w:r>
        <w:rPr>
          <w:color w:val="000000"/>
          <w:spacing w:val="0"/>
          <w:w w:val="100"/>
          <w:position w:val="0"/>
        </w:rPr>
        <w:tab/>
        <w:t>(20.3)</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г</w:t>
      </w:r>
      <w:r>
        <w:rPr>
          <w:color w:val="000000"/>
          <w:spacing w:val="0"/>
          <w:w w:val="100"/>
          <w:position w:val="0"/>
          <w:vertAlign w:val="subscript"/>
        </w:rPr>
        <w:t>л</w:t>
      </w:r>
      <w:r>
        <w:rPr>
          <w:color w:val="000000"/>
          <w:spacing w:val="0"/>
          <w:w w:val="100"/>
          <w:position w:val="0"/>
        </w:rPr>
        <w:t>—сопротивление линии. Для телефонного кабеля с медной жилой диаметром 0,5 мм можно принимать сопро</w:t>
        <w:softHyphen/>
        <w:t>тивление линии 95 Ом/км.</w:t>
      </w:r>
    </w:p>
    <w:p>
      <w:pPr>
        <w:pStyle w:val="Style22"/>
        <w:keepNext w:val="0"/>
        <w:keepLines w:val="0"/>
        <w:widowControl w:val="0"/>
        <w:shd w:val="clear" w:color="auto" w:fill="auto"/>
        <w:bidi w:val="0"/>
        <w:spacing w:before="0" w:after="60" w:line="204" w:lineRule="auto"/>
        <w:ind w:left="0" w:right="0" w:firstLine="340"/>
        <w:jc w:val="both"/>
      </w:pPr>
      <w:r>
        <w:rPr>
          <w:color w:val="000000"/>
          <w:spacing w:val="0"/>
          <w:w w:val="100"/>
          <w:position w:val="0"/>
        </w:rPr>
        <w:t>Если сети управления выполняются на переменном то</w:t>
        <w:softHyphen/>
        <w:t xml:space="preserve">ке кабелями </w:t>
      </w:r>
      <w:r>
        <w:rPr>
          <w:rFonts w:ascii="Arial" w:eastAsia="Arial" w:hAnsi="Arial" w:cs="Arial"/>
          <w:i/>
          <w:iCs/>
          <w:color w:val="000000"/>
          <w:spacing w:val="0"/>
          <w:w w:val="100"/>
          <w:position w:val="0"/>
          <w:sz w:val="19"/>
          <w:szCs w:val="19"/>
        </w:rPr>
        <w:t>и</w:t>
      </w:r>
      <w:r>
        <w:rPr>
          <w:color w:val="000000"/>
          <w:spacing w:val="0"/>
          <w:w w:val="100"/>
          <w:position w:val="0"/>
        </w:rPr>
        <w:t xml:space="preserve"> проводами, индуктивным сопротивлением которых можно пренебречь, то необходимое сечение про</w:t>
        <w:softHyphen/>
        <w:t>водов определяется по формуле</w:t>
      </w:r>
    </w:p>
    <w:p>
      <w:pPr>
        <w:pStyle w:val="Style22"/>
        <w:keepNext w:val="0"/>
        <w:keepLines w:val="0"/>
        <w:widowControl w:val="0"/>
        <w:shd w:val="clear" w:color="auto" w:fill="auto"/>
        <w:tabs>
          <w:tab w:pos="2810" w:val="left"/>
        </w:tabs>
        <w:bidi w:val="0"/>
        <w:spacing w:before="0" w:after="60" w:line="204" w:lineRule="auto"/>
        <w:ind w:left="0" w:right="0" w:firstLine="0"/>
        <w:jc w:val="right"/>
      </w:pPr>
      <w:r>
        <w:rPr>
          <w:color w:val="000000"/>
          <w:spacing w:val="0"/>
          <w:w w:val="100"/>
          <w:position w:val="0"/>
        </w:rPr>
        <w:t xml:space="preserve">s </w:t>
      </w:r>
      <w:r>
        <w:rPr>
          <w:color w:val="000000"/>
          <w:spacing w:val="0"/>
          <w:w w:val="100"/>
          <w:position w:val="0"/>
        </w:rPr>
        <w:t>= ₽/</w:t>
      </w:r>
      <w:r>
        <w:rPr>
          <w:color w:val="000000"/>
          <w:spacing w:val="0"/>
          <w:w w:val="100"/>
          <w:position w:val="0"/>
          <w:vertAlign w:val="subscript"/>
        </w:rPr>
        <w:t>п</w:t>
      </w:r>
      <w:r>
        <w:rPr>
          <w:color w:val="000000"/>
          <w:spacing w:val="0"/>
          <w:w w:val="100"/>
          <w:position w:val="0"/>
        </w:rPr>
        <w:t>/,</w:t>
        <w:tab/>
        <w:t>(20.4)</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rFonts w:ascii="Arial" w:eastAsia="Arial" w:hAnsi="Arial" w:cs="Arial"/>
          <w:i/>
          <w:iCs/>
          <w:color w:val="000000"/>
          <w:spacing w:val="0"/>
          <w:w w:val="100"/>
          <w:position w:val="0"/>
          <w:sz w:val="19"/>
          <w:szCs w:val="19"/>
        </w:rPr>
        <w:t xml:space="preserve">In </w:t>
      </w:r>
      <w:r>
        <w:rPr>
          <w:rFonts w:ascii="Arial" w:eastAsia="Arial" w:hAnsi="Arial" w:cs="Arial"/>
          <w:i/>
          <w:iCs/>
          <w:color w:val="000000"/>
          <w:spacing w:val="0"/>
          <w:w w:val="100"/>
          <w:position w:val="0"/>
          <w:sz w:val="19"/>
          <w:szCs w:val="19"/>
        </w:rPr>
        <w:t>—</w:t>
      </w:r>
      <w:r>
        <w:rPr>
          <w:color w:val="000000"/>
          <w:spacing w:val="0"/>
          <w:w w:val="100"/>
          <w:position w:val="0"/>
        </w:rPr>
        <w:t xml:space="preserve"> пусковой ток катушки реле или контактора, А; 6 — коэффициент, значение которого зависит от напряже</w:t>
        <w:softHyphen/>
        <w:t>ния сети, материала проводника и коэффициента мощно</w:t>
        <w:softHyphen/>
        <w:t>сти катушки при пуске, а также от допустимой потери напряжения. Значения коэффициента р принимаются по табл. 20.1.</w:t>
      </w:r>
    </w:p>
    <w:p>
      <w:pPr>
        <w:pStyle w:val="Style22"/>
        <w:keepNext w:val="0"/>
        <w:keepLines w:val="0"/>
        <w:widowControl w:val="0"/>
        <w:shd w:val="clear" w:color="auto" w:fill="auto"/>
        <w:bidi w:val="0"/>
        <w:spacing w:before="0" w:after="60" w:line="202" w:lineRule="auto"/>
        <w:ind w:left="0" w:right="0" w:firstLine="340"/>
        <w:jc w:val="both"/>
      </w:pPr>
      <w:r>
        <w:rPr>
          <w:color w:val="000000"/>
          <w:spacing w:val="0"/>
          <w:w w:val="100"/>
          <w:position w:val="0"/>
        </w:rPr>
        <w:t>Для воздушных сетей управления, выполняемых мед</w:t>
        <w:softHyphen/>
        <w:t>ными или алюминиевыми проводами, приходится считать</w:t>
        <w:softHyphen/>
        <w:t>ся с индуктивным сопротивлением линии. В этом случае</w:t>
      </w:r>
      <w:r>
        <w:br w:type="page"/>
      </w:r>
    </w:p>
    <w:p>
      <w:pPr>
        <w:pStyle w:val="Style36"/>
        <w:keepNext w:val="0"/>
        <w:keepLines w:val="0"/>
        <w:widowControl w:val="0"/>
        <w:shd w:val="clear" w:color="auto" w:fill="auto"/>
        <w:bidi w:val="0"/>
        <w:spacing w:before="0" w:after="0" w:line="240" w:lineRule="auto"/>
        <w:ind w:left="34" w:right="0" w:firstLine="0"/>
        <w:jc w:val="left"/>
      </w:pPr>
      <w:r>
        <w:rPr>
          <w:color w:val="000000"/>
          <w:spacing w:val="0"/>
          <w:w w:val="100"/>
          <w:position w:val="0"/>
        </w:rPr>
        <w:t xml:space="preserve">Таблица 20.1, Коэффициент </w:t>
      </w:r>
      <w:r>
        <w:rPr>
          <w:color w:val="000000"/>
          <w:spacing w:val="0"/>
          <w:w w:val="100"/>
          <w:position w:val="0"/>
        </w:rPr>
        <w:t>fj</w:t>
      </w:r>
    </w:p>
    <w:tbl>
      <w:tblPr>
        <w:tblOverlap w:val="never"/>
        <w:jc w:val="center"/>
        <w:tblLayout w:type="fixed"/>
      </w:tblPr>
      <w:tblGrid>
        <w:gridCol w:w="1056"/>
        <w:gridCol w:w="806"/>
        <w:gridCol w:w="806"/>
        <w:gridCol w:w="806"/>
        <w:gridCol w:w="802"/>
        <w:gridCol w:w="802"/>
        <w:gridCol w:w="811"/>
      </w:tblGrid>
      <w:tr>
        <w:trPr>
          <w:trHeight w:val="274" w:hRule="exact"/>
        </w:trPr>
        <w:tc>
          <w:tcPr>
            <w:vMerge w:val="restart"/>
            <w:tcBorders>
              <w:top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 xml:space="preserve">cos </w:t>
            </w:r>
            <w:r>
              <w:rPr>
                <w:color w:val="000000"/>
                <w:spacing w:val="0"/>
                <w:w w:val="100"/>
                <w:position w:val="0"/>
                <w:sz w:val="15"/>
                <w:szCs w:val="15"/>
              </w:rPr>
              <w:t>&lt;р катушки при пуске</w:t>
            </w:r>
          </w:p>
        </w:tc>
        <w:tc>
          <w:tcPr>
            <w:gridSpan w:val="6"/>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Коэффициент </w:t>
            </w:r>
            <w:r>
              <w:rPr>
                <w:color w:val="000000"/>
                <w:spacing w:val="0"/>
                <w:w w:val="100"/>
                <w:position w:val="0"/>
                <w:sz w:val="15"/>
                <w:szCs w:val="15"/>
              </w:rPr>
              <w:t xml:space="preserve">f&gt; </w:t>
            </w:r>
            <w:r>
              <w:rPr>
                <w:color w:val="000000"/>
                <w:spacing w:val="0"/>
                <w:w w:val="100"/>
                <w:position w:val="0"/>
                <w:sz w:val="15"/>
                <w:szCs w:val="15"/>
              </w:rPr>
              <w:t>для проводов</w:t>
            </w:r>
          </w:p>
        </w:tc>
      </w:tr>
      <w:tr>
        <w:trPr>
          <w:trHeight w:val="259" w:hRule="exact"/>
        </w:trPr>
        <w:tc>
          <w:tcPr>
            <w:vMerge/>
            <w:tcBorders/>
            <w:shd w:val="clear" w:color="auto" w:fill="E1DFC3"/>
            <w:vAlign w:val="center"/>
          </w:tcPr>
          <w:p>
            <w:pPr/>
          </w:p>
        </w:tc>
        <w:tc>
          <w:tcPr>
            <w:gridSpan w:val="3"/>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медных</w:t>
            </w:r>
          </w:p>
        </w:tc>
        <w:tc>
          <w:tcPr>
            <w:gridSpan w:val="3"/>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алюминиевых</w:t>
            </w:r>
          </w:p>
        </w:tc>
      </w:tr>
      <w:tr>
        <w:trPr>
          <w:trHeight w:val="307" w:hRule="exact"/>
        </w:trPr>
        <w:tc>
          <w:tcPr>
            <w:vMerge/>
            <w:tcBorders/>
            <w:shd w:val="clear" w:color="auto" w:fill="E1DFC3"/>
            <w:vAlign w:val="center"/>
          </w:tcPr>
          <w:p>
            <w:pP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160"/>
              <w:jc w:val="left"/>
              <w:rPr>
                <w:sz w:val="15"/>
                <w:szCs w:val="15"/>
              </w:rPr>
            </w:pPr>
            <w:r>
              <w:rPr>
                <w:color w:val="000000"/>
                <w:spacing w:val="0"/>
                <w:w w:val="100"/>
                <w:position w:val="0"/>
                <w:sz w:val="15"/>
                <w:szCs w:val="15"/>
              </w:rPr>
              <w:t>127 В</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rPr>
              <w:t>220 в</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rPr>
              <w:t>380 В</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20"/>
              <w:jc w:val="left"/>
              <w:rPr>
                <w:sz w:val="15"/>
                <w:szCs w:val="15"/>
              </w:rPr>
            </w:pPr>
            <w:r>
              <w:rPr>
                <w:color w:val="000000"/>
                <w:spacing w:val="0"/>
                <w:w w:val="100"/>
                <w:position w:val="0"/>
                <w:sz w:val="15"/>
                <w:szCs w:val="15"/>
              </w:rPr>
              <w:t>127 В</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220 В</w:t>
            </w:r>
          </w:p>
        </w:tc>
        <w:tc>
          <w:tcPr>
            <w:tcBorders>
              <w:top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380 В</w:t>
            </w:r>
          </w:p>
        </w:tc>
      </w:tr>
      <w:tr>
        <w:trPr>
          <w:trHeight w:val="350"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I</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1,57</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0,91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2,6</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1,51</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0,86</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1,47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2,44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0,81</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0,79</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1,36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1,31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0,71</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2,06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0,68</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1,17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1,94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1,13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М</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1,83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both"/>
              <w:rPr>
                <w:sz w:val="17"/>
                <w:szCs w:val="17"/>
              </w:rPr>
            </w:pPr>
            <w:r>
              <w:rPr>
                <w:color w:val="000000"/>
                <w:spacing w:val="0"/>
                <w:w w:val="100"/>
                <w:position w:val="0"/>
                <w:sz w:val="17"/>
                <w:szCs w:val="17"/>
              </w:rPr>
              <w:t>1,06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0,61</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1,04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1,73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0,57</w:t>
            </w:r>
          </w:p>
        </w:tc>
      </w:tr>
      <w:tr>
        <w:trPr>
          <w:trHeight w:val="17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0,99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0,95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0,93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0,52</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0,83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1,38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0,46</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0,78</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1,29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0,75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0,43</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0,72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0,415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1,19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0,69</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w:t>
            </w:r>
          </w:p>
        </w:tc>
      </w:tr>
      <w:tr>
        <w:trPr>
          <w:trHeight w:val="173"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0,665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0,385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0,22</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1,1</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0,64</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0,365</w:t>
            </w:r>
          </w:p>
        </w:tc>
      </w:tr>
      <w:tr>
        <w:trPr>
          <w:trHeight w:val="408"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rPr>
              <w:t>0,2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0,62</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0,355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0,205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20"/>
              <w:jc w:val="left"/>
              <w:rPr>
                <w:sz w:val="17"/>
                <w:szCs w:val="17"/>
              </w:rPr>
            </w:pPr>
            <w:r>
              <w:rPr>
                <w:color w:val="000000"/>
                <w:spacing w:val="0"/>
                <w:w w:val="100"/>
                <w:position w:val="0"/>
                <w:sz w:val="17"/>
                <w:szCs w:val="17"/>
              </w:rPr>
              <w:t>1,03</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rPr>
              <w:t>0,59</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0,34</w:t>
            </w:r>
          </w:p>
        </w:tc>
      </w:tr>
    </w:tbl>
    <w:p>
      <w:pPr>
        <w:widowControl w:val="0"/>
        <w:spacing w:after="219" w:line="1" w:lineRule="exact"/>
      </w:pPr>
    </w:p>
    <w:p>
      <w:pPr>
        <w:pStyle w:val="Style22"/>
        <w:keepNext w:val="0"/>
        <w:keepLines w:val="0"/>
        <w:widowControl w:val="0"/>
        <w:shd w:val="clear" w:color="auto" w:fill="auto"/>
        <w:bidi w:val="0"/>
        <w:spacing w:before="0" w:after="0" w:line="283" w:lineRule="auto"/>
        <w:ind w:left="0" w:right="0" w:firstLine="0"/>
        <w:jc w:val="both"/>
      </w:pPr>
      <w:r>
        <w:rPr>
          <w:color w:val="000000"/>
          <w:spacing w:val="0"/>
          <w:w w:val="100"/>
          <w:position w:val="0"/>
        </w:rPr>
        <w:t>потеря напряжения определяется по следующей формуле:</w:t>
      </w:r>
    </w:p>
    <w:p>
      <w:pPr>
        <w:pStyle w:val="Style22"/>
        <w:keepNext w:val="0"/>
        <w:keepLines w:val="0"/>
        <w:widowControl w:val="0"/>
        <w:shd w:val="clear" w:color="auto" w:fill="auto"/>
        <w:bidi w:val="0"/>
        <w:spacing w:before="0" w:after="0" w:line="240" w:lineRule="auto"/>
        <w:ind w:left="0" w:right="0" w:firstLine="1860"/>
        <w:jc w:val="both"/>
      </w:pPr>
      <w:r>
        <w:rPr>
          <w:color w:val="000000"/>
          <w:spacing w:val="0"/>
          <w:w w:val="100"/>
          <w:position w:val="0"/>
        </w:rPr>
        <w:t xml:space="preserve">Д(7= 100(1—(20.5) где </w:t>
      </w:r>
      <w:r>
        <w:rPr>
          <w:rFonts w:ascii="Arial" w:eastAsia="Arial" w:hAnsi="Arial" w:cs="Arial"/>
          <w:i/>
          <w:iCs/>
          <w:color w:val="000000"/>
          <w:spacing w:val="0"/>
          <w:w w:val="100"/>
          <w:position w:val="0"/>
          <w:sz w:val="19"/>
          <w:szCs w:val="19"/>
        </w:rPr>
        <w:t>U</w:t>
      </w:r>
      <w:r>
        <w:rPr>
          <w:rFonts w:ascii="Arial" w:eastAsia="Arial" w:hAnsi="Arial" w:cs="Arial"/>
          <w:i/>
          <w:iCs/>
          <w:color w:val="000000"/>
          <w:spacing w:val="0"/>
          <w:w w:val="100"/>
          <w:position w:val="0"/>
          <w:sz w:val="19"/>
          <w:szCs w:val="19"/>
          <w:vertAlign w:val="subscript"/>
        </w:rPr>
        <w:t>K</w:t>
      </w:r>
      <w:r>
        <w:rPr>
          <w:rFonts w:ascii="Arial" w:eastAsia="Arial" w:hAnsi="Arial" w:cs="Arial"/>
          <w:i/>
          <w:iCs/>
          <w:color w:val="000000"/>
          <w:spacing w:val="0"/>
          <w:w w:val="100"/>
          <w:position w:val="0"/>
          <w:sz w:val="19"/>
          <w:szCs w:val="19"/>
        </w:rPr>
        <w:t xml:space="preserve"> </w:t>
      </w:r>
      <w:r>
        <w:rPr>
          <w:rFonts w:ascii="Arial" w:eastAsia="Arial" w:hAnsi="Arial" w:cs="Arial"/>
          <w:i/>
          <w:iCs/>
          <w:color w:val="000000"/>
          <w:spacing w:val="0"/>
          <w:w w:val="100"/>
          <w:position w:val="0"/>
          <w:sz w:val="19"/>
          <w:szCs w:val="19"/>
        </w:rPr>
        <w:t>—</w:t>
      </w:r>
      <w:r>
        <w:rPr>
          <w:color w:val="000000"/>
          <w:spacing w:val="0"/>
          <w:w w:val="100"/>
          <w:position w:val="0"/>
        </w:rPr>
        <w:t xml:space="preserve"> номинальное напряжение катушки, В; у — коэф</w:t>
        <w:softHyphen/>
        <w:t>фициент, определяемый по формуле</w:t>
      </w:r>
    </w:p>
    <w:p>
      <w:pPr>
        <w:pStyle w:val="Style22"/>
        <w:keepNext w:val="0"/>
        <w:keepLines w:val="0"/>
        <w:widowControl w:val="0"/>
        <w:shd w:val="clear" w:color="auto" w:fill="auto"/>
        <w:tabs>
          <w:tab w:leader="underscore" w:pos="4320" w:val="left"/>
        </w:tabs>
        <w:bidi w:val="0"/>
        <w:spacing w:before="0" w:after="40" w:line="180" w:lineRule="auto"/>
        <w:ind w:left="0" w:right="0" w:firstLine="0"/>
        <w:jc w:val="center"/>
      </w:pPr>
      <w:r>
        <w:rPr>
          <w:color w:val="000000"/>
          <w:spacing w:val="0"/>
          <w:w w:val="100"/>
          <w:position w:val="0"/>
        </w:rPr>
        <w:t xml:space="preserve">?? </w:t>
        <w:tab/>
      </w:r>
    </w:p>
    <w:p>
      <w:pPr>
        <w:pStyle w:val="Style22"/>
        <w:keepNext w:val="0"/>
        <w:keepLines w:val="0"/>
        <w:widowControl w:val="0"/>
        <w:shd w:val="clear" w:color="auto" w:fill="auto"/>
        <w:bidi w:val="0"/>
        <w:spacing w:before="0" w:after="40" w:line="302" w:lineRule="auto"/>
        <w:ind w:left="0" w:right="0" w:firstLine="740"/>
        <w:jc w:val="both"/>
        <w:rPr>
          <w:sz w:val="19"/>
          <w:szCs w:val="19"/>
        </w:rPr>
      </w:pPr>
      <w:r>
        <w:rPr>
          <w:color w:val="000000"/>
          <w:spacing w:val="0"/>
          <w:w w:val="100"/>
          <w:position w:val="0"/>
          <w:sz w:val="22"/>
          <w:szCs w:val="22"/>
        </w:rPr>
        <w:t xml:space="preserve">у= I/ </w:t>
      </w:r>
      <w:r>
        <w:rPr>
          <w:rFonts w:ascii="Arial" w:eastAsia="Arial" w:hAnsi="Arial" w:cs="Arial"/>
          <w:i/>
          <w:iCs/>
          <w:color w:val="000000"/>
          <w:spacing w:val="0"/>
          <w:w w:val="100"/>
          <w:position w:val="0"/>
          <w:sz w:val="19"/>
          <w:szCs w:val="19"/>
        </w:rPr>
        <w:t>al</w:t>
      </w:r>
      <w:r>
        <w:rPr>
          <w:rFonts w:ascii="Arial" w:eastAsia="Arial" w:hAnsi="Arial" w:cs="Arial"/>
          <w:i/>
          <w:iCs/>
          <w:color w:val="000000"/>
          <w:spacing w:val="0"/>
          <w:w w:val="100"/>
          <w:position w:val="0"/>
          <w:sz w:val="19"/>
          <w:szCs w:val="19"/>
          <w:vertAlign w:val="superscript"/>
        </w:rPr>
        <w:t>2</w:t>
      </w:r>
      <w:r>
        <w:rPr>
          <w:rFonts w:ascii="Arial" w:eastAsia="Arial" w:hAnsi="Arial" w:cs="Arial"/>
          <w:i/>
          <w:iCs/>
          <w:color w:val="000000"/>
          <w:spacing w:val="0"/>
          <w:w w:val="100"/>
          <w:position w:val="0"/>
          <w:sz w:val="19"/>
          <w:szCs w:val="19"/>
        </w:rPr>
        <w:t xml:space="preserve"> </w:t>
      </w:r>
      <w:r>
        <w:rPr>
          <w:rFonts w:ascii="Arial" w:eastAsia="Arial" w:hAnsi="Arial" w:cs="Arial"/>
          <w:i/>
          <w:iCs/>
          <w:color w:val="000000"/>
          <w:spacing w:val="0"/>
          <w:w w:val="100"/>
          <w:position w:val="0"/>
          <w:sz w:val="19"/>
          <w:szCs w:val="19"/>
        </w:rPr>
        <w:t xml:space="preserve">+ </w:t>
      </w:r>
      <w:r>
        <w:rPr>
          <w:rFonts w:ascii="Arial" w:eastAsia="Arial" w:hAnsi="Arial" w:cs="Arial"/>
          <w:i/>
          <w:iCs/>
          <w:color w:val="000000"/>
          <w:spacing w:val="0"/>
          <w:w w:val="100"/>
          <w:position w:val="0"/>
          <w:sz w:val="19"/>
          <w:szCs w:val="19"/>
        </w:rPr>
        <w:t>b</w:t>
      </w:r>
      <w:r>
        <w:rPr>
          <w:color w:val="000000"/>
          <w:spacing w:val="0"/>
          <w:w w:val="100"/>
          <w:position w:val="0"/>
          <w:sz w:val="22"/>
          <w:szCs w:val="22"/>
        </w:rPr>
        <w:t xml:space="preserve"> (cos </w:t>
      </w:r>
      <w:r>
        <w:rPr>
          <w:color w:val="000000"/>
          <w:spacing w:val="0"/>
          <w:w w:val="100"/>
          <w:position w:val="0"/>
          <w:sz w:val="22"/>
          <w:szCs w:val="22"/>
        </w:rPr>
        <w:t xml:space="preserve">ср + с </w:t>
      </w:r>
      <w:r>
        <w:rPr>
          <w:color w:val="000000"/>
          <w:spacing w:val="0"/>
          <w:w w:val="100"/>
          <w:position w:val="0"/>
          <w:sz w:val="22"/>
          <w:szCs w:val="22"/>
        </w:rPr>
        <w:t xml:space="preserve">sin tp) </w:t>
      </w:r>
      <w:r>
        <w:rPr>
          <w:color w:val="000000"/>
          <w:spacing w:val="0"/>
          <w:w w:val="100"/>
          <w:position w:val="0"/>
          <w:sz w:val="22"/>
          <w:szCs w:val="22"/>
        </w:rPr>
        <w:t xml:space="preserve">+ ( - —■ Г, (20.6) где (7ном — номинальное напряжение источника питания, В; ф — угол сдвига фаз между напряжением и током ка- </w:t>
      </w:r>
      <w:r>
        <w:rPr>
          <w:color w:val="000000"/>
          <w:spacing w:val="0"/>
          <w:w w:val="100"/>
          <w:position w:val="0"/>
          <w:sz w:val="17"/>
          <w:szCs w:val="17"/>
        </w:rPr>
        <w:t xml:space="preserve">Таблица 20.2. Коэффициенты </w:t>
      </w:r>
      <w:r>
        <w:rPr>
          <w:rFonts w:ascii="Arial" w:eastAsia="Arial" w:hAnsi="Arial" w:cs="Arial"/>
          <w:i/>
          <w:iCs/>
          <w:color w:val="000000"/>
          <w:spacing w:val="0"/>
          <w:w w:val="100"/>
          <w:position w:val="0"/>
          <w:sz w:val="19"/>
          <w:szCs w:val="19"/>
        </w:rPr>
        <w:t>а, Ь, с</w:t>
      </w:r>
    </w:p>
    <w:tbl>
      <w:tblPr>
        <w:tblOverlap w:val="never"/>
        <w:jc w:val="center"/>
        <w:tblLayout w:type="fixed"/>
      </w:tblPr>
      <w:tblGrid>
        <w:gridCol w:w="1954"/>
        <w:gridCol w:w="1320"/>
        <w:gridCol w:w="1310"/>
        <w:gridCol w:w="1344"/>
      </w:tblGrid>
      <w:tr>
        <w:trPr>
          <w:trHeight w:val="576" w:hRule="exact"/>
        </w:trPr>
        <w:tc>
          <w:tcPr>
            <w:tcBorders>
              <w:top w:val="single" w:sz="4"/>
            </w:tcBorders>
            <w:shd w:val="clear" w:color="auto" w:fill="E1DFC3"/>
            <w:vAlign w:val="center"/>
          </w:tcPr>
          <w:p>
            <w:pPr>
              <w:pStyle w:val="Style15"/>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Материал и сеченне проводов, мм</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i/>
                <w:iCs/>
                <w:color w:val="000000"/>
                <w:spacing w:val="0"/>
                <w:w w:val="100"/>
                <w:position w:val="0"/>
                <w:sz w:val="10"/>
                <w:szCs w:val="10"/>
              </w:rPr>
              <w:t>а</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i/>
                <w:iCs/>
                <w:color w:val="000000"/>
                <w:spacing w:val="0"/>
                <w:w w:val="100"/>
                <w:position w:val="0"/>
                <w:sz w:val="10"/>
                <w:szCs w:val="10"/>
              </w:rPr>
              <w:t>b</w:t>
            </w:r>
          </w:p>
        </w:tc>
        <w:tc>
          <w:tcPr>
            <w:tcBorders>
              <w:top w:val="single" w:sz="4"/>
              <w:left w:val="single" w:sz="4"/>
            </w:tcBorders>
            <w:shd w:val="clear" w:color="auto" w:fill="E1DFC3"/>
            <w:vAlign w:val="center"/>
          </w:tcPr>
          <w:p>
            <w:pPr>
              <w:pStyle w:val="Style15"/>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i/>
                <w:iCs/>
                <w:color w:val="000000"/>
                <w:spacing w:val="0"/>
                <w:w w:val="100"/>
                <w:position w:val="0"/>
                <w:sz w:val="10"/>
                <w:szCs w:val="10"/>
              </w:rPr>
              <w:t>С</w:t>
            </w:r>
          </w:p>
        </w:tc>
      </w:tr>
      <w:tr>
        <w:trPr>
          <w:trHeight w:val="518" w:hRule="exact"/>
        </w:trPr>
        <w:tc>
          <w:tcPr>
            <w:tcBorders>
              <w:top w:val="single" w:sz="4"/>
            </w:tcBorders>
            <w:shd w:val="clear" w:color="auto" w:fill="E1DFC3"/>
            <w:vAlign w:val="bottom"/>
          </w:tcPr>
          <w:p>
            <w:pPr>
              <w:pStyle w:val="Style15"/>
              <w:keepNext w:val="0"/>
              <w:keepLines w:val="0"/>
              <w:widowControl w:val="0"/>
              <w:shd w:val="clear" w:color="auto" w:fill="auto"/>
              <w:bidi w:val="0"/>
              <w:spacing w:before="0" w:after="0" w:line="214" w:lineRule="auto"/>
              <w:ind w:left="0" w:right="0" w:firstLine="0"/>
              <w:jc w:val="left"/>
              <w:rPr>
                <w:sz w:val="16"/>
                <w:szCs w:val="16"/>
              </w:rPr>
            </w:pPr>
            <w:r>
              <w:rPr>
                <w:color w:val="000000"/>
                <w:spacing w:val="0"/>
                <w:w w:val="100"/>
                <w:position w:val="0"/>
                <w:sz w:val="16"/>
                <w:szCs w:val="16"/>
              </w:rPr>
              <w:t xml:space="preserve">Медные </w:t>
            </w:r>
            <w:r>
              <w:rPr>
                <w:color w:val="000000"/>
                <w:spacing w:val="0"/>
                <w:w w:val="100"/>
                <w:position w:val="0"/>
                <w:sz w:val="16"/>
                <w:szCs w:val="16"/>
              </w:rPr>
              <w:t>2X6</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38,2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80"/>
              <w:jc w:val="left"/>
              <w:rPr>
                <w:sz w:val="17"/>
                <w:szCs w:val="17"/>
              </w:rPr>
            </w:pPr>
            <w:r>
              <w:rPr>
                <w:color w:val="000000"/>
                <w:spacing w:val="0"/>
                <w:w w:val="100"/>
                <w:position w:val="0"/>
                <w:sz w:val="17"/>
                <w:szCs w:val="17"/>
              </w:rPr>
              <w:t>12</w:t>
            </w:r>
          </w:p>
        </w:tc>
        <w:tc>
          <w:tcPr>
            <w:tcBorders>
              <w:top w:val="single" w:sz="4"/>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0,132</w:t>
            </w:r>
          </w:p>
        </w:tc>
      </w:tr>
      <w:tr>
        <w:trPr>
          <w:trHeight w:val="168" w:hRule="exact"/>
        </w:trPr>
        <w:tc>
          <w:tcPr>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2X10</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7.3</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0,211</w:t>
            </w:r>
          </w:p>
        </w:tc>
      </w:tr>
      <w:tr>
        <w:trPr>
          <w:trHeight w:val="187" w:hRule="exact"/>
        </w:trPr>
        <w:tc>
          <w:tcPr>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2X16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5,8</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4,6</w:t>
            </w:r>
          </w:p>
        </w:tc>
        <w:tc>
          <w:tcPr>
            <w:tcBorders>
              <w:left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0,312</w:t>
            </w:r>
          </w:p>
        </w:tc>
      </w:tr>
      <w:tr>
        <w:trPr>
          <w:trHeight w:val="322" w:hRule="exact"/>
        </w:trPr>
        <w:tc>
          <w:tcPr>
            <w:tcBorders/>
            <w:shd w:val="clear" w:color="auto" w:fill="E1DFC3"/>
            <w:vAlign w:val="top"/>
          </w:tcPr>
          <w:p>
            <w:pPr>
              <w:pStyle w:val="Style15"/>
              <w:keepNext w:val="0"/>
              <w:keepLines w:val="0"/>
              <w:widowControl w:val="0"/>
              <w:shd w:val="clear" w:color="auto" w:fill="auto"/>
              <w:bidi w:val="0"/>
              <w:spacing w:before="0" w:after="0" w:line="206" w:lineRule="auto"/>
              <w:ind w:left="0" w:right="0" w:firstLine="0"/>
              <w:jc w:val="left"/>
              <w:rPr>
                <w:sz w:val="17"/>
                <w:szCs w:val="17"/>
              </w:rPr>
            </w:pPr>
            <w:r>
              <w:rPr>
                <w:color w:val="000000"/>
                <w:spacing w:val="0"/>
                <w:w w:val="100"/>
                <w:position w:val="0"/>
                <w:sz w:val="17"/>
                <w:szCs w:val="17"/>
              </w:rPr>
              <w:t xml:space="preserve">Алюминиевые </w:t>
            </w:r>
            <w:r>
              <w:rPr>
                <w:color w:val="000000"/>
                <w:spacing w:val="0"/>
                <w:w w:val="100"/>
                <w:position w:val="0"/>
                <w:sz w:val="17"/>
                <w:szCs w:val="17"/>
              </w:rPr>
              <w:t>2x16</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15,5</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560"/>
              <w:jc w:val="left"/>
              <w:rPr>
                <w:sz w:val="17"/>
                <w:szCs w:val="17"/>
              </w:rPr>
            </w:pPr>
            <w:r>
              <w:rPr>
                <w:color w:val="000000"/>
                <w:spacing w:val="0"/>
                <w:w w:val="100"/>
                <w:position w:val="0"/>
                <w:sz w:val="17"/>
                <w:szCs w:val="17"/>
              </w:rPr>
              <w:t>7,7</w:t>
            </w:r>
          </w:p>
        </w:tc>
        <w:tc>
          <w:tcPr>
            <w:tcBorders>
              <w:left w:val="single" w:sz="4"/>
            </w:tcBorders>
            <w:shd w:val="clear" w:color="auto" w:fill="E1DFC3"/>
            <w:vAlign w:val="bottom"/>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0,187</w:t>
            </w:r>
          </w:p>
        </w:tc>
      </w:tr>
      <w:tr>
        <w:trPr>
          <w:trHeight w:val="394" w:hRule="exact"/>
        </w:trPr>
        <w:tc>
          <w:tcPr>
            <w:tcBorders>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2X25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6,6</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560"/>
              <w:jc w:val="left"/>
              <w:rPr>
                <w:sz w:val="17"/>
                <w:szCs w:val="17"/>
              </w:rPr>
            </w:pPr>
            <w:r>
              <w:rPr>
                <w:color w:val="000000"/>
                <w:spacing w:val="0"/>
                <w:w w:val="100"/>
                <w:position w:val="0"/>
                <w:sz w:val="17"/>
                <w:szCs w:val="17"/>
              </w:rPr>
              <w:t>5</w:t>
            </w:r>
          </w:p>
        </w:tc>
        <w:tc>
          <w:tcPr>
            <w:tcBorders>
              <w:left w:val="single" w:sz="4"/>
              <w:bottom w:val="single" w:sz="4"/>
            </w:tcBorders>
            <w:shd w:val="clear" w:color="auto" w:fill="E1DFC3"/>
            <w:vAlign w:val="top"/>
          </w:tcPr>
          <w:p>
            <w:pPr>
              <w:pStyle w:val="Style15"/>
              <w:keepNext w:val="0"/>
              <w:keepLines w:val="0"/>
              <w:widowControl w:val="0"/>
              <w:shd w:val="clear" w:color="auto" w:fill="auto"/>
              <w:bidi w:val="0"/>
              <w:spacing w:before="0" w:after="0" w:line="240" w:lineRule="auto"/>
              <w:ind w:left="0" w:right="0" w:firstLine="420"/>
              <w:jc w:val="left"/>
              <w:rPr>
                <w:sz w:val="17"/>
                <w:szCs w:val="17"/>
              </w:rPr>
            </w:pPr>
            <w:r>
              <w:rPr>
                <w:color w:val="000000"/>
                <w:spacing w:val="0"/>
                <w:w w:val="100"/>
                <w:position w:val="0"/>
                <w:sz w:val="17"/>
                <w:szCs w:val="17"/>
              </w:rPr>
              <w:t>0,162</w:t>
            </w:r>
          </w:p>
        </w:tc>
      </w:tr>
    </w:tbl>
    <w:p>
      <w:pPr>
        <w:spacing w:lineRule="exact" w:line="1"/>
        <w:rPr>
          <w:sz w:val="2"/>
          <w:szCs w:val="2"/>
        </w:rPr>
      </w:pPr>
      <w:r>
        <w:br w:type="page"/>
      </w:r>
    </w:p>
    <w:p>
      <w:pPr>
        <w:pStyle w:val="Style22"/>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тушки при пуске; </w:t>
      </w:r>
      <w:r>
        <w:rPr>
          <w:i/>
          <w:iCs/>
          <w:color w:val="000000"/>
          <w:spacing w:val="0"/>
          <w:w w:val="100"/>
          <w:position w:val="0"/>
        </w:rPr>
        <w:t>а, Ь, с —</w:t>
      </w:r>
      <w:r>
        <w:rPr>
          <w:color w:val="000000"/>
          <w:spacing w:val="0"/>
          <w:w w:val="100"/>
          <w:position w:val="0"/>
        </w:rPr>
        <w:t xml:space="preserve"> коэффициенты, зависящие от материала и сечения проводов, принимаемые по табл. 20.2.</w:t>
      </w:r>
    </w:p>
    <w:p>
      <w:pPr>
        <w:pStyle w:val="Style22"/>
        <w:keepNext w:val="0"/>
        <w:keepLines w:val="0"/>
        <w:widowControl w:val="0"/>
        <w:shd w:val="clear" w:color="auto" w:fill="auto"/>
        <w:bidi w:val="0"/>
        <w:spacing w:before="0" w:after="100" w:line="206" w:lineRule="auto"/>
        <w:ind w:left="0" w:right="0"/>
        <w:jc w:val="both"/>
      </w:pPr>
      <w:r>
        <w:rPr>
          <w:color w:val="000000"/>
          <w:spacing w:val="0"/>
          <w:w w:val="100"/>
          <w:position w:val="0"/>
        </w:rPr>
        <w:t>Значения токов, потребляемых катушками контакто</w:t>
        <w:softHyphen/>
        <w:t>ров, магнитных пускателей и реле, приводятся в катало</w:t>
        <w:softHyphen/>
        <w:t>гах.</w:t>
      </w:r>
    </w:p>
    <w:p>
      <w:pPr>
        <w:pStyle w:val="Style27"/>
        <w:keepNext w:val="0"/>
        <w:keepLines w:val="0"/>
        <w:widowControl w:val="0"/>
        <w:numPr>
          <w:ilvl w:val="0"/>
          <w:numId w:val="111"/>
        </w:numPr>
        <w:shd w:val="clear" w:color="auto" w:fill="auto"/>
        <w:tabs>
          <w:tab w:pos="548" w:val="left"/>
        </w:tabs>
        <w:bidi w:val="0"/>
        <w:spacing w:before="0" w:after="100" w:line="240" w:lineRule="auto"/>
        <w:ind w:left="0" w:right="0" w:firstLine="0"/>
        <w:jc w:val="left"/>
      </w:pPr>
      <w:bookmarkStart w:id="277" w:name="bookmark277"/>
      <w:bookmarkEnd w:id="277"/>
      <w:r>
        <w:rPr>
          <w:color w:val="000000"/>
          <w:spacing w:val="0"/>
          <w:w w:val="100"/>
          <w:position w:val="0"/>
        </w:rPr>
        <w:t>Управление освещением в общественных зданиях</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Существенная экономия электрической энергии может быть получена при автоматизации управления освещени</w:t>
        <w:softHyphen/>
        <w:t>ем некоторых помещений в больницах, поликлиниках, школах, административных и других зданиях.</w:t>
      </w:r>
    </w:p>
    <w:p>
      <w:pPr>
        <w:pStyle w:val="Style22"/>
        <w:keepNext w:val="0"/>
        <w:keepLines w:val="0"/>
        <w:widowControl w:val="0"/>
        <w:shd w:val="clear" w:color="auto" w:fill="auto"/>
        <w:bidi w:val="0"/>
        <w:spacing w:before="0" w:after="100" w:line="206" w:lineRule="auto"/>
        <w:ind w:left="0" w:right="0"/>
        <w:jc w:val="both"/>
      </w:pPr>
      <w:r>
        <w:rPr>
          <w:color w:val="000000"/>
          <w:spacing w:val="0"/>
          <w:w w:val="100"/>
          <w:position w:val="0"/>
        </w:rPr>
        <w:t>Так, например, в школах, особенно крупных, целесооб</w:t>
        <w:softHyphen/>
        <w:t>разно, как указывалось выше, отключать на время уроков часть освещения рекреаций, коридоров и некоторых дру</w:t>
        <w:softHyphen/>
        <w:t>гих помещений, что снижает более чем на половину рас</w:t>
        <w:softHyphen/>
        <w:t>ход электроэнергии на их освещение.</w:t>
      </w:r>
    </w:p>
    <w:p>
      <w:pPr>
        <w:widowControl w:val="0"/>
        <w:jc w:val="center"/>
        <w:rPr>
          <w:sz w:val="2"/>
          <w:szCs w:val="2"/>
        </w:rPr>
      </w:pPr>
      <w:r>
        <w:drawing>
          <wp:inline>
            <wp:extent cx="2706370" cy="3425825"/>
            <wp:docPr id="763" name="Picutre 763"/>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543"/>
                    <a:stretch/>
                  </pic:blipFill>
                  <pic:spPr>
                    <a:xfrm>
                      <a:ext cx="2706370" cy="3425825"/>
                    </a:xfrm>
                    <a:prstGeom prst="rect"/>
                  </pic:spPr>
                </pic:pic>
              </a:graphicData>
            </a:graphic>
          </wp:inline>
        </w:drawing>
      </w:r>
    </w:p>
    <w:p>
      <w:pPr>
        <w:pStyle w:val="Style42"/>
        <w:keepNext w:val="0"/>
        <w:keepLines w:val="0"/>
        <w:widowControl w:val="0"/>
        <w:shd w:val="clear" w:color="auto" w:fill="auto"/>
        <w:bidi w:val="0"/>
        <w:spacing w:before="0" w:after="0"/>
        <w:ind w:left="0" w:right="0" w:firstLine="0"/>
        <w:jc w:val="left"/>
        <w:sectPr>
          <w:headerReference w:type="default" r:id="rId545"/>
          <w:footerReference w:type="default" r:id="rId546"/>
          <w:headerReference w:type="even" r:id="rId547"/>
          <w:footerReference w:type="even" r:id="rId548"/>
          <w:footnotePr>
            <w:pos w:val="pageBottom"/>
            <w:numFmt w:val="decimal"/>
            <w:numRestart w:val="continuous"/>
            <w15:footnoteColumns w:val="1"/>
          </w:footnotePr>
          <w:pgSz w:w="7300" w:h="11799"/>
          <w:pgMar w:top="536" w:right="672" w:bottom="1165" w:left="681" w:header="0" w:footer="3" w:gutter="0"/>
          <w:pgNumType w:start="249"/>
          <w:cols w:space="720"/>
          <w:noEndnote/>
          <w:rtlGutter w:val="0"/>
          <w:docGrid w:linePitch="360"/>
        </w:sectPr>
      </w:pPr>
      <w:r>
        <w:rPr>
          <w:color w:val="000000"/>
          <w:spacing w:val="0"/>
          <w:w w:val="100"/>
          <w:position w:val="0"/>
        </w:rPr>
        <w:t>Рис. 20.3. Схема автоматического программного управления освещени</w:t>
        <w:softHyphen/>
        <w:t>ем рекреаций и коридоров в школах</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На рис. 20.3 представлена схема, связанная с системой звонковой сигнализации школы, работающей от электро</w:t>
        <w:softHyphen/>
        <w:t>часов. Для обеспечения правильного включения и выклю</w:t>
        <w:softHyphen/>
        <w:t xml:space="preserve">чения освещения, т. е. для того чтобы свет в рекреациях погасал на время урока и зажигался во время перемены, необходимо первый раз автоматический выключатель </w:t>
      </w:r>
      <w:r>
        <w:rPr>
          <w:rFonts w:ascii="Arial" w:eastAsia="Arial" w:hAnsi="Arial" w:cs="Arial"/>
          <w:i/>
          <w:iCs/>
          <w:color w:val="000000"/>
          <w:spacing w:val="0"/>
          <w:w w:val="100"/>
          <w:position w:val="0"/>
          <w:sz w:val="19"/>
          <w:szCs w:val="19"/>
        </w:rPr>
        <w:t xml:space="preserve">1АВ </w:t>
      </w:r>
      <w:r>
        <w:rPr>
          <w:color w:val="000000"/>
          <w:spacing w:val="0"/>
          <w:w w:val="100"/>
          <w:position w:val="0"/>
        </w:rPr>
        <w:t xml:space="preserve">включить вовремя урока, благодаря чему первый импульс поступит на катушку реле </w:t>
      </w:r>
      <w:r>
        <w:rPr>
          <w:rFonts w:ascii="Arial" w:eastAsia="Arial" w:hAnsi="Arial" w:cs="Arial"/>
          <w:i/>
          <w:iCs/>
          <w:color w:val="000000"/>
          <w:spacing w:val="0"/>
          <w:w w:val="100"/>
          <w:position w:val="0"/>
          <w:sz w:val="19"/>
          <w:szCs w:val="19"/>
        </w:rPr>
        <w:t>1Р.</w:t>
      </w:r>
      <w:r>
        <w:rPr>
          <w:color w:val="000000"/>
          <w:spacing w:val="0"/>
          <w:w w:val="100"/>
          <w:position w:val="0"/>
        </w:rPr>
        <w:t xml:space="preserve"> В дальнейшем никаких ма</w:t>
        <w:softHyphen/>
        <w:t xml:space="preserve">нипуляций с автоматическим, выключателем </w:t>
      </w:r>
      <w:r>
        <w:rPr>
          <w:rFonts w:ascii="Arial" w:eastAsia="Arial" w:hAnsi="Arial" w:cs="Arial"/>
          <w:i/>
          <w:iCs/>
          <w:color w:val="000000"/>
          <w:spacing w:val="0"/>
          <w:w w:val="100"/>
          <w:position w:val="0"/>
          <w:sz w:val="19"/>
          <w:szCs w:val="19"/>
        </w:rPr>
        <w:t>1АВ</w:t>
      </w:r>
      <w:r>
        <w:rPr>
          <w:color w:val="000000"/>
          <w:spacing w:val="0"/>
          <w:w w:val="100"/>
          <w:position w:val="0"/>
        </w:rPr>
        <w:t xml:space="preserve"> произво</w:t>
        <w:softHyphen/>
        <w:t>дить не требуется.</w:t>
      </w:r>
    </w:p>
    <w:p>
      <w:pPr>
        <w:pStyle w:val="Style22"/>
        <w:keepNext w:val="0"/>
        <w:keepLines w:val="0"/>
        <w:widowControl w:val="0"/>
        <w:shd w:val="clear" w:color="auto" w:fill="auto"/>
        <w:bidi w:val="0"/>
        <w:spacing w:before="0" w:after="0" w:line="206" w:lineRule="auto"/>
        <w:ind w:left="0" w:right="0" w:firstLine="340"/>
        <w:jc w:val="both"/>
        <w:rPr>
          <w:sz w:val="19"/>
          <w:szCs w:val="19"/>
        </w:rPr>
      </w:pPr>
      <w:r>
        <w:rPr>
          <w:color w:val="000000"/>
          <w:spacing w:val="0"/>
          <w:w w:val="100"/>
          <w:position w:val="0"/>
          <w:sz w:val="22"/>
          <w:szCs w:val="22"/>
        </w:rPr>
        <w:t xml:space="preserve">Реле </w:t>
      </w:r>
      <w:r>
        <w:rPr>
          <w:rFonts w:ascii="Arial" w:eastAsia="Arial" w:hAnsi="Arial" w:cs="Arial"/>
          <w:i/>
          <w:iCs/>
          <w:color w:val="000000"/>
          <w:spacing w:val="0"/>
          <w:w w:val="100"/>
          <w:position w:val="0"/>
          <w:sz w:val="19"/>
          <w:szCs w:val="19"/>
        </w:rPr>
        <w:t>1Р</w:t>
      </w:r>
      <w:r>
        <w:rPr>
          <w:color w:val="000000"/>
          <w:spacing w:val="0"/>
          <w:w w:val="100"/>
          <w:position w:val="0"/>
          <w:sz w:val="22"/>
          <w:szCs w:val="22"/>
        </w:rPr>
        <w:t xml:space="preserve"> сработает и своим контактом </w:t>
      </w:r>
      <w:r>
        <w:rPr>
          <w:rFonts w:ascii="Arial" w:eastAsia="Arial" w:hAnsi="Arial" w:cs="Arial"/>
          <w:i/>
          <w:iCs/>
          <w:color w:val="000000"/>
          <w:spacing w:val="0"/>
          <w:w w:val="100"/>
          <w:position w:val="0"/>
          <w:sz w:val="19"/>
          <w:szCs w:val="19"/>
        </w:rPr>
        <w:t>1Р.З</w:t>
      </w:r>
      <w:r>
        <w:rPr>
          <w:color w:val="000000"/>
          <w:spacing w:val="0"/>
          <w:w w:val="100"/>
          <w:position w:val="0"/>
          <w:sz w:val="22"/>
          <w:szCs w:val="22"/>
        </w:rPr>
        <w:t xml:space="preserve"> в цепи </w:t>
      </w:r>
      <w:r>
        <w:rPr>
          <w:rFonts w:ascii="Arial" w:eastAsia="Arial" w:hAnsi="Arial" w:cs="Arial"/>
          <w:i/>
          <w:iCs/>
          <w:color w:val="000000"/>
          <w:spacing w:val="0"/>
          <w:w w:val="100"/>
          <w:position w:val="0"/>
          <w:sz w:val="19"/>
          <w:szCs w:val="19"/>
        </w:rPr>
        <w:t>1—</w:t>
      </w:r>
      <w:r>
        <w:rPr>
          <w:color w:val="000000"/>
          <w:spacing w:val="0"/>
          <w:w w:val="100"/>
          <w:position w:val="0"/>
          <w:sz w:val="22"/>
          <w:szCs w:val="22"/>
        </w:rPr>
        <w:t xml:space="preserve">7 замкнет цепь питания первой катушки реле </w:t>
      </w:r>
      <w:r>
        <w:rPr>
          <w:rFonts w:ascii="Arial" w:eastAsia="Arial" w:hAnsi="Arial" w:cs="Arial"/>
          <w:i/>
          <w:iCs/>
          <w:color w:val="000000"/>
          <w:spacing w:val="0"/>
          <w:w w:val="100"/>
          <w:position w:val="0"/>
          <w:sz w:val="19"/>
          <w:szCs w:val="19"/>
        </w:rPr>
        <w:t>ЗР.</w:t>
      </w:r>
      <w:r>
        <w:rPr>
          <w:color w:val="000000"/>
          <w:spacing w:val="0"/>
          <w:w w:val="100"/>
          <w:position w:val="0"/>
          <w:sz w:val="22"/>
          <w:szCs w:val="22"/>
        </w:rPr>
        <w:t xml:space="preserve"> Последнее сработает, зафиксируется в этом положении специальной пружиной и своим контактом </w:t>
      </w:r>
      <w:r>
        <w:rPr>
          <w:rFonts w:ascii="Arial" w:eastAsia="Arial" w:hAnsi="Arial" w:cs="Arial"/>
          <w:i/>
          <w:iCs/>
          <w:color w:val="000000"/>
          <w:spacing w:val="0"/>
          <w:w w:val="100"/>
          <w:position w:val="0"/>
          <w:sz w:val="19"/>
          <w:szCs w:val="19"/>
        </w:rPr>
        <w:t>ЗР.З</w:t>
      </w:r>
      <w:r>
        <w:rPr>
          <w:color w:val="000000"/>
          <w:spacing w:val="0"/>
          <w:w w:val="100"/>
          <w:position w:val="0"/>
          <w:sz w:val="22"/>
          <w:szCs w:val="22"/>
        </w:rPr>
        <w:t xml:space="preserve"> в цепи </w:t>
      </w:r>
      <w:r>
        <w:rPr>
          <w:rFonts w:ascii="Arial" w:eastAsia="Arial" w:hAnsi="Arial" w:cs="Arial"/>
          <w:i/>
          <w:iCs/>
          <w:color w:val="000000"/>
          <w:spacing w:val="0"/>
          <w:w w:val="100"/>
          <w:position w:val="0"/>
          <w:sz w:val="19"/>
          <w:szCs w:val="19"/>
        </w:rPr>
        <w:t>10—11</w:t>
      </w:r>
      <w:r>
        <w:rPr>
          <w:color w:val="000000"/>
          <w:spacing w:val="0"/>
          <w:w w:val="100"/>
          <w:position w:val="0"/>
          <w:sz w:val="22"/>
          <w:szCs w:val="22"/>
        </w:rPr>
        <w:t xml:space="preserve"> подаст напряжение на катушку реле времени </w:t>
      </w:r>
      <w:r>
        <w:rPr>
          <w:rFonts w:ascii="Arial" w:eastAsia="Arial" w:hAnsi="Arial" w:cs="Arial"/>
          <w:i/>
          <w:iCs/>
          <w:color w:val="000000"/>
          <w:spacing w:val="0"/>
          <w:w w:val="100"/>
          <w:position w:val="0"/>
          <w:sz w:val="19"/>
          <w:szCs w:val="19"/>
        </w:rPr>
        <w:t>РВ,</w:t>
      </w:r>
      <w:r>
        <w:rPr>
          <w:color w:val="000000"/>
          <w:spacing w:val="0"/>
          <w:w w:val="100"/>
          <w:position w:val="0"/>
          <w:sz w:val="22"/>
          <w:szCs w:val="22"/>
        </w:rPr>
        <w:t xml:space="preserve"> если замкнуты контакты программного часового реле времени </w:t>
      </w:r>
      <w:r>
        <w:rPr>
          <w:rFonts w:ascii="Arial" w:eastAsia="Arial" w:hAnsi="Arial" w:cs="Arial"/>
          <w:i/>
          <w:iCs/>
          <w:color w:val="000000"/>
          <w:spacing w:val="0"/>
          <w:w w:val="100"/>
          <w:position w:val="0"/>
          <w:sz w:val="19"/>
          <w:szCs w:val="19"/>
        </w:rPr>
        <w:t>РВМ</w:t>
      </w:r>
      <w:r>
        <w:rPr>
          <w:color w:val="000000"/>
          <w:spacing w:val="0"/>
          <w:w w:val="100"/>
          <w:position w:val="0"/>
          <w:sz w:val="22"/>
          <w:szCs w:val="22"/>
        </w:rPr>
        <w:t xml:space="preserve"> и фотовыключателя </w:t>
      </w:r>
      <w:r>
        <w:rPr>
          <w:rFonts w:ascii="Arial" w:eastAsia="Arial" w:hAnsi="Arial" w:cs="Arial"/>
          <w:i/>
          <w:iCs/>
          <w:color w:val="000000"/>
          <w:spacing w:val="0"/>
          <w:w w:val="100"/>
          <w:position w:val="0"/>
          <w:sz w:val="19"/>
          <w:szCs w:val="19"/>
        </w:rPr>
        <w:t>ФВК.</w:t>
      </w:r>
      <w:r>
        <w:rPr>
          <w:color w:val="000000"/>
          <w:spacing w:val="0"/>
          <w:w w:val="100"/>
          <w:position w:val="0"/>
          <w:sz w:val="22"/>
          <w:szCs w:val="22"/>
        </w:rPr>
        <w:t xml:space="preserve"> Настройка реле </w:t>
      </w:r>
      <w:r>
        <w:rPr>
          <w:rFonts w:ascii="Arial" w:eastAsia="Arial" w:hAnsi="Arial" w:cs="Arial"/>
          <w:i/>
          <w:iCs/>
          <w:color w:val="000000"/>
          <w:spacing w:val="0"/>
          <w:w w:val="100"/>
          <w:position w:val="0"/>
          <w:sz w:val="19"/>
          <w:szCs w:val="19"/>
        </w:rPr>
        <w:t>РВМ</w:t>
      </w:r>
      <w:r>
        <w:rPr>
          <w:color w:val="000000"/>
          <w:spacing w:val="0"/>
          <w:w w:val="100"/>
          <w:position w:val="0"/>
          <w:sz w:val="22"/>
          <w:szCs w:val="22"/>
        </w:rPr>
        <w:t xml:space="preserve"> произво</w:t>
        <w:softHyphen/>
        <w:t xml:space="preserve">дится таким образом, что его контакт замыкается за 30— 40 мин до начала занятий в школе и размыкается спустя некоторое время после окончания всех занятий. Контакт </w:t>
      </w:r>
      <w:r>
        <w:rPr>
          <w:rFonts w:ascii="Arial" w:eastAsia="Arial" w:hAnsi="Arial" w:cs="Arial"/>
          <w:i/>
          <w:iCs/>
          <w:color w:val="000000"/>
          <w:spacing w:val="0"/>
          <w:w w:val="100"/>
          <w:position w:val="0"/>
          <w:sz w:val="19"/>
          <w:szCs w:val="19"/>
        </w:rPr>
        <w:t>ФВК,</w:t>
      </w:r>
      <w:r>
        <w:rPr>
          <w:color w:val="000000"/>
          <w:spacing w:val="0"/>
          <w:w w:val="100"/>
          <w:position w:val="0"/>
          <w:sz w:val="22"/>
          <w:szCs w:val="22"/>
        </w:rPr>
        <w:t xml:space="preserve"> замкнут при недостаточной наружной освещенности. Реле времени </w:t>
      </w:r>
      <w:r>
        <w:rPr>
          <w:rFonts w:ascii="Arial" w:eastAsia="Arial" w:hAnsi="Arial" w:cs="Arial"/>
          <w:i/>
          <w:iCs/>
          <w:color w:val="000000"/>
          <w:spacing w:val="0"/>
          <w:w w:val="100"/>
          <w:position w:val="0"/>
          <w:sz w:val="19"/>
          <w:szCs w:val="19"/>
        </w:rPr>
        <w:t>РВ</w:t>
      </w:r>
      <w:r>
        <w:rPr>
          <w:color w:val="000000"/>
          <w:spacing w:val="0"/>
          <w:w w:val="100"/>
          <w:position w:val="0"/>
          <w:sz w:val="22"/>
          <w:szCs w:val="22"/>
        </w:rPr>
        <w:t xml:space="preserve"> своим контактом </w:t>
      </w:r>
      <w:r>
        <w:rPr>
          <w:rFonts w:ascii="Arial" w:eastAsia="Arial" w:hAnsi="Arial" w:cs="Arial"/>
          <w:i/>
          <w:iCs/>
          <w:color w:val="000000"/>
          <w:spacing w:val="0"/>
          <w:w w:val="100"/>
          <w:position w:val="0"/>
          <w:sz w:val="19"/>
          <w:szCs w:val="19"/>
        </w:rPr>
        <w:t>РВ.1</w:t>
      </w:r>
      <w:r>
        <w:rPr>
          <w:color w:val="000000"/>
          <w:spacing w:val="0"/>
          <w:w w:val="100"/>
          <w:position w:val="0"/>
          <w:sz w:val="22"/>
          <w:szCs w:val="22"/>
        </w:rPr>
        <w:t xml:space="preserve"> в цепи </w:t>
      </w:r>
      <w:r>
        <w:rPr>
          <w:rFonts w:ascii="Arial" w:eastAsia="Arial" w:hAnsi="Arial" w:cs="Arial"/>
          <w:i/>
          <w:iCs/>
          <w:color w:val="000000"/>
          <w:spacing w:val="0"/>
          <w:w w:val="100"/>
          <w:position w:val="0"/>
          <w:sz w:val="19"/>
          <w:szCs w:val="19"/>
        </w:rPr>
        <w:t xml:space="preserve">1—12 </w:t>
      </w:r>
      <w:r>
        <w:rPr>
          <w:color w:val="000000"/>
          <w:spacing w:val="0"/>
          <w:w w:val="100"/>
          <w:position w:val="0"/>
          <w:sz w:val="22"/>
          <w:szCs w:val="22"/>
        </w:rPr>
        <w:t xml:space="preserve">включит цепь катушки магнитного пускателя </w:t>
      </w:r>
      <w:r>
        <w:rPr>
          <w:rFonts w:ascii="Arial" w:eastAsia="Arial" w:hAnsi="Arial" w:cs="Arial"/>
          <w:i/>
          <w:iCs/>
          <w:color w:val="000000"/>
          <w:spacing w:val="0"/>
          <w:w w:val="100"/>
          <w:position w:val="0"/>
          <w:sz w:val="19"/>
          <w:szCs w:val="19"/>
        </w:rPr>
        <w:t>МП,</w:t>
      </w:r>
      <w:r>
        <w:rPr>
          <w:color w:val="000000"/>
          <w:spacing w:val="0"/>
          <w:w w:val="100"/>
          <w:position w:val="0"/>
          <w:sz w:val="22"/>
          <w:szCs w:val="22"/>
        </w:rPr>
        <w:t xml:space="preserve"> кото</w:t>
        <w:softHyphen/>
        <w:t xml:space="preserve">рый в свою очередь включит освещение (цепи </w:t>
      </w:r>
      <w:r>
        <w:rPr>
          <w:rFonts w:ascii="Arial" w:eastAsia="Arial" w:hAnsi="Arial" w:cs="Arial"/>
          <w:i/>
          <w:iCs/>
          <w:color w:val="000000"/>
          <w:spacing w:val="0"/>
          <w:w w:val="100"/>
          <w:position w:val="0"/>
          <w:sz w:val="19"/>
          <w:szCs w:val="19"/>
        </w:rPr>
        <w:t>А—13, В-14, С—15).</w:t>
      </w:r>
    </w:p>
    <w:p>
      <w:pPr>
        <w:pStyle w:val="Style22"/>
        <w:keepNext w:val="0"/>
        <w:keepLines w:val="0"/>
        <w:widowControl w:val="0"/>
        <w:shd w:val="clear" w:color="auto" w:fill="auto"/>
        <w:bidi w:val="0"/>
        <w:spacing w:before="0" w:after="0" w:line="211" w:lineRule="auto"/>
        <w:ind w:left="0" w:right="0" w:firstLine="340"/>
        <w:jc w:val="both"/>
      </w:pPr>
      <w:r>
        <w:rPr>
          <w:color w:val="000000"/>
          <w:spacing w:val="0"/>
          <w:w w:val="100"/>
          <w:position w:val="0"/>
        </w:rPr>
        <w:t>После окончания перемены импульс от звонка посту</w:t>
        <w:softHyphen/>
        <w:t xml:space="preserve">пает уже на катушку реле </w:t>
      </w:r>
      <w:r>
        <w:rPr>
          <w:rFonts w:ascii="Arial" w:eastAsia="Arial" w:hAnsi="Arial" w:cs="Arial"/>
          <w:i/>
          <w:iCs/>
          <w:color w:val="000000"/>
          <w:spacing w:val="0"/>
          <w:w w:val="100"/>
          <w:position w:val="0"/>
          <w:sz w:val="19"/>
          <w:szCs w:val="19"/>
        </w:rPr>
        <w:t>2Р,</w:t>
      </w:r>
      <w:r>
        <w:rPr>
          <w:color w:val="000000"/>
          <w:spacing w:val="0"/>
          <w:w w:val="100"/>
          <w:position w:val="0"/>
        </w:rPr>
        <w:t xml:space="preserve"> так как в цепи </w:t>
      </w:r>
      <w:r>
        <w:rPr>
          <w:rFonts w:ascii="Arial" w:eastAsia="Arial" w:hAnsi="Arial" w:cs="Arial"/>
          <w:i/>
          <w:iCs/>
          <w:color w:val="000000"/>
          <w:spacing w:val="0"/>
          <w:w w:val="100"/>
          <w:position w:val="0"/>
          <w:sz w:val="19"/>
          <w:szCs w:val="19"/>
        </w:rPr>
        <w:t>1Р</w:t>
      </w:r>
      <w:r>
        <w:rPr>
          <w:color w:val="000000"/>
          <w:spacing w:val="0"/>
          <w:w w:val="100"/>
          <w:position w:val="0"/>
        </w:rPr>
        <w:t xml:space="preserve"> контакт реле </w:t>
      </w:r>
      <w:r>
        <w:rPr>
          <w:rFonts w:ascii="Arial" w:eastAsia="Arial" w:hAnsi="Arial" w:cs="Arial"/>
          <w:i/>
          <w:iCs/>
          <w:color w:val="000000"/>
          <w:spacing w:val="0"/>
          <w:w w:val="100"/>
          <w:position w:val="0"/>
          <w:sz w:val="19"/>
          <w:szCs w:val="19"/>
        </w:rPr>
        <w:t>ЗР.1</w:t>
      </w:r>
      <w:r>
        <w:rPr>
          <w:color w:val="000000"/>
          <w:spacing w:val="0"/>
          <w:w w:val="100"/>
          <w:position w:val="0"/>
        </w:rPr>
        <w:t xml:space="preserve"> разомкнут, а в цепи катушки </w:t>
      </w:r>
      <w:r>
        <w:rPr>
          <w:rFonts w:ascii="Arial" w:eastAsia="Arial" w:hAnsi="Arial" w:cs="Arial"/>
          <w:i/>
          <w:iCs/>
          <w:color w:val="000000"/>
          <w:spacing w:val="0"/>
          <w:w w:val="100"/>
          <w:position w:val="0"/>
          <w:sz w:val="19"/>
          <w:szCs w:val="19"/>
        </w:rPr>
        <w:t>2Р</w:t>
      </w:r>
      <w:r>
        <w:rPr>
          <w:color w:val="000000"/>
          <w:spacing w:val="0"/>
          <w:w w:val="100"/>
          <w:position w:val="0"/>
        </w:rPr>
        <w:t xml:space="preserve"> контакт реле </w:t>
      </w:r>
      <w:r>
        <w:rPr>
          <w:rFonts w:ascii="Arial" w:eastAsia="Arial" w:hAnsi="Arial" w:cs="Arial"/>
          <w:i/>
          <w:iCs/>
          <w:color w:val="000000"/>
          <w:spacing w:val="0"/>
          <w:w w:val="100"/>
          <w:position w:val="0"/>
          <w:sz w:val="19"/>
          <w:szCs w:val="19"/>
        </w:rPr>
        <w:t>ЗР.2</w:t>
      </w:r>
      <w:r>
        <w:rPr>
          <w:color w:val="000000"/>
          <w:spacing w:val="0"/>
          <w:w w:val="100"/>
          <w:position w:val="0"/>
        </w:rPr>
        <w:t xml:space="preserve"> замкнут; контакт реле </w:t>
      </w:r>
      <w:r>
        <w:rPr>
          <w:rFonts w:ascii="Arial" w:eastAsia="Arial" w:hAnsi="Arial" w:cs="Arial"/>
          <w:i/>
          <w:iCs/>
          <w:color w:val="000000"/>
          <w:spacing w:val="0"/>
          <w:w w:val="100"/>
          <w:position w:val="0"/>
          <w:sz w:val="19"/>
          <w:szCs w:val="19"/>
        </w:rPr>
        <w:t>2Р.З</w:t>
      </w:r>
      <w:r>
        <w:rPr>
          <w:color w:val="000000"/>
          <w:spacing w:val="0"/>
          <w:w w:val="100"/>
          <w:position w:val="0"/>
        </w:rPr>
        <w:t xml:space="preserve"> в цепи </w:t>
      </w:r>
      <w:r>
        <w:rPr>
          <w:rFonts w:ascii="Arial" w:eastAsia="Arial" w:hAnsi="Arial" w:cs="Arial"/>
          <w:i/>
          <w:iCs/>
          <w:color w:val="000000"/>
          <w:spacing w:val="0"/>
          <w:w w:val="100"/>
          <w:position w:val="0"/>
          <w:sz w:val="19"/>
          <w:szCs w:val="19"/>
        </w:rPr>
        <w:t>1—8</w:t>
      </w:r>
      <w:r>
        <w:rPr>
          <w:color w:val="000000"/>
          <w:spacing w:val="0"/>
          <w:w w:val="100"/>
          <w:position w:val="0"/>
        </w:rPr>
        <w:t xml:space="preserve"> замкнется и подаст напряжение на вторую катушку реле </w:t>
      </w:r>
      <w:r>
        <w:rPr>
          <w:rFonts w:ascii="Arial" w:eastAsia="Arial" w:hAnsi="Arial" w:cs="Arial"/>
          <w:i/>
          <w:iCs/>
          <w:color w:val="000000"/>
          <w:spacing w:val="0"/>
          <w:w w:val="100"/>
          <w:position w:val="0"/>
          <w:sz w:val="19"/>
          <w:szCs w:val="19"/>
        </w:rPr>
        <w:t>ЗР,</w:t>
      </w:r>
      <w:r>
        <w:rPr>
          <w:color w:val="000000"/>
          <w:spacing w:val="0"/>
          <w:w w:val="100"/>
          <w:position w:val="0"/>
        </w:rPr>
        <w:t xml:space="preserve"> которое опять сработает и зафиксируется пружиной в новом поло</w:t>
        <w:softHyphen/>
        <w:t xml:space="preserve">жении. Одновременно разомкнется его контакт </w:t>
      </w:r>
      <w:r>
        <w:rPr>
          <w:rFonts w:ascii="Arial" w:eastAsia="Arial" w:hAnsi="Arial" w:cs="Arial"/>
          <w:i/>
          <w:iCs/>
          <w:color w:val="000000"/>
          <w:spacing w:val="0"/>
          <w:w w:val="100"/>
          <w:position w:val="0"/>
          <w:sz w:val="19"/>
          <w:szCs w:val="19"/>
        </w:rPr>
        <w:t>ЗР.З.</w:t>
      </w:r>
      <w:r>
        <w:rPr>
          <w:color w:val="000000"/>
          <w:spacing w:val="0"/>
          <w:w w:val="100"/>
          <w:position w:val="0"/>
        </w:rPr>
        <w:t xml:space="preserve"> Реле </w:t>
      </w:r>
      <w:r>
        <w:rPr>
          <w:rFonts w:ascii="Arial" w:eastAsia="Arial" w:hAnsi="Arial" w:cs="Arial"/>
          <w:i/>
          <w:iCs/>
          <w:color w:val="000000"/>
          <w:spacing w:val="0"/>
          <w:w w:val="100"/>
          <w:position w:val="0"/>
          <w:sz w:val="19"/>
          <w:szCs w:val="19"/>
        </w:rPr>
        <w:t>РВ</w:t>
      </w:r>
      <w:r>
        <w:rPr>
          <w:color w:val="000000"/>
          <w:spacing w:val="0"/>
          <w:w w:val="100"/>
          <w:position w:val="0"/>
        </w:rPr>
        <w:t xml:space="preserve"> с выдержкой времени, необходимой для того, чтобы все учащиеся успели войти в классы, обесточит катушку </w:t>
      </w:r>
      <w:r>
        <w:rPr>
          <w:rFonts w:ascii="Arial" w:eastAsia="Arial" w:hAnsi="Arial" w:cs="Arial"/>
          <w:i/>
          <w:iCs/>
          <w:color w:val="000000"/>
          <w:spacing w:val="0"/>
          <w:w w:val="100"/>
          <w:position w:val="0"/>
          <w:sz w:val="19"/>
          <w:szCs w:val="19"/>
        </w:rPr>
        <w:t>МП,</w:t>
      </w:r>
      <w:r>
        <w:rPr>
          <w:color w:val="000000"/>
          <w:spacing w:val="0"/>
          <w:w w:val="100"/>
          <w:position w:val="0"/>
        </w:rPr>
        <w:t xml:space="preserve"> и лампы освещения </w:t>
      </w:r>
      <w:r>
        <w:rPr>
          <w:rFonts w:ascii="Arial" w:eastAsia="Arial" w:hAnsi="Arial" w:cs="Arial"/>
          <w:i/>
          <w:iCs/>
          <w:color w:val="000000"/>
          <w:spacing w:val="0"/>
          <w:w w:val="100"/>
          <w:position w:val="0"/>
          <w:sz w:val="19"/>
          <w:szCs w:val="19"/>
        </w:rPr>
        <w:t>ЛО</w:t>
      </w:r>
      <w:r>
        <w:rPr>
          <w:color w:val="000000"/>
          <w:spacing w:val="0"/>
          <w:w w:val="100"/>
          <w:position w:val="0"/>
        </w:rPr>
        <w:t xml:space="preserve"> погаснут.</w:t>
      </w:r>
    </w:p>
    <w:p>
      <w:pPr>
        <w:pStyle w:val="Style22"/>
        <w:keepNext w:val="0"/>
        <w:keepLines w:val="0"/>
        <w:widowControl w:val="0"/>
        <w:shd w:val="clear" w:color="auto" w:fill="auto"/>
        <w:bidi w:val="0"/>
        <w:spacing w:before="0" w:after="0" w:line="204" w:lineRule="auto"/>
        <w:ind w:left="0" w:right="0" w:firstLine="340"/>
        <w:jc w:val="both"/>
        <w:rPr>
          <w:sz w:val="19"/>
          <w:szCs w:val="19"/>
        </w:rPr>
      </w:pPr>
      <w:r>
        <w:rPr>
          <w:color w:val="000000"/>
          <w:spacing w:val="0"/>
          <w:w w:val="100"/>
          <w:position w:val="0"/>
          <w:sz w:val="22"/>
          <w:szCs w:val="22"/>
        </w:rPr>
        <w:t>После очередного звонка на перемену импульс от звон</w:t>
        <w:softHyphen/>
        <w:t xml:space="preserve">ка поступит опять на реле </w:t>
      </w:r>
      <w:r>
        <w:rPr>
          <w:rFonts w:ascii="Arial" w:eastAsia="Arial" w:hAnsi="Arial" w:cs="Arial"/>
          <w:i/>
          <w:iCs/>
          <w:color w:val="000000"/>
          <w:spacing w:val="0"/>
          <w:w w:val="100"/>
          <w:position w:val="0"/>
          <w:sz w:val="19"/>
          <w:szCs w:val="19"/>
        </w:rPr>
        <w:t>1Р,</w:t>
      </w:r>
      <w:r>
        <w:rPr>
          <w:color w:val="000000"/>
          <w:spacing w:val="0"/>
          <w:w w:val="100"/>
          <w:position w:val="0"/>
          <w:sz w:val="22"/>
          <w:szCs w:val="22"/>
        </w:rPr>
        <w:t xml:space="preserve"> и процесс повторится. Ис</w:t>
        <w:softHyphen/>
        <w:t xml:space="preserve">пользование двухкатушечного реле (на схеме реле </w:t>
      </w:r>
      <w:r>
        <w:rPr>
          <w:rFonts w:ascii="Arial" w:eastAsia="Arial" w:hAnsi="Arial" w:cs="Arial"/>
          <w:i/>
          <w:iCs/>
          <w:color w:val="000000"/>
          <w:spacing w:val="0"/>
          <w:w w:val="100"/>
          <w:position w:val="0"/>
          <w:sz w:val="19"/>
          <w:szCs w:val="19"/>
        </w:rPr>
        <w:t xml:space="preserve">ЗР) </w:t>
      </w:r>
      <w:r>
        <w:rPr>
          <w:color w:val="000000"/>
          <w:spacing w:val="0"/>
          <w:w w:val="100"/>
          <w:position w:val="0"/>
          <w:sz w:val="22"/>
          <w:szCs w:val="22"/>
        </w:rPr>
        <w:t>обеспечивает нормальную работу схемы без повторной настройки при временном исчезновении напряжения. При ремонтных работах имеется возможность включить осве</w:t>
        <w:softHyphen/>
        <w:t xml:space="preserve">щение вручную при помощи выключателя </w:t>
      </w:r>
      <w:r>
        <w:rPr>
          <w:rFonts w:ascii="Arial" w:eastAsia="Arial" w:hAnsi="Arial" w:cs="Arial"/>
          <w:i/>
          <w:iCs/>
          <w:color w:val="000000"/>
          <w:spacing w:val="0"/>
          <w:w w:val="100"/>
          <w:position w:val="0"/>
          <w:sz w:val="19"/>
          <w:szCs w:val="19"/>
        </w:rPr>
        <w:t>ВЦ.</w:t>
      </w:r>
    </w:p>
    <w:p>
      <w:pPr>
        <w:pStyle w:val="Style22"/>
        <w:keepNext w:val="0"/>
        <w:keepLines w:val="0"/>
        <w:widowControl w:val="0"/>
        <w:shd w:val="clear" w:color="auto" w:fill="auto"/>
        <w:bidi w:val="0"/>
        <w:spacing w:before="0" w:after="0" w:line="283" w:lineRule="auto"/>
        <w:ind w:left="0" w:right="0" w:firstLine="340"/>
        <w:jc w:val="both"/>
        <w:rPr>
          <w:sz w:val="17"/>
          <w:szCs w:val="17"/>
        </w:rPr>
        <w:sectPr>
          <w:headerReference w:type="default" r:id="rId549"/>
          <w:footerReference w:type="default" r:id="rId550"/>
          <w:headerReference w:type="even" r:id="rId551"/>
          <w:footerReference w:type="even" r:id="rId552"/>
          <w:footnotePr>
            <w:pos w:val="pageBottom"/>
            <w:numFmt w:val="decimal"/>
            <w:numRestart w:val="continuous"/>
            <w15:footnoteColumns w:val="1"/>
          </w:footnotePr>
          <w:pgSz w:w="7300" w:h="11799"/>
          <w:pgMar w:top="508" w:right="669" w:bottom="1252" w:left="659" w:header="80" w:footer="824" w:gutter="0"/>
          <w:pgNumType w:start="252"/>
          <w:cols w:space="720"/>
          <w:noEndnote/>
          <w:rtlGutter w:val="0"/>
          <w:docGrid w:linePitch="360"/>
        </w:sectPr>
      </w:pPr>
      <w:r>
        <w:rPr>
          <w:color w:val="000000"/>
          <w:spacing w:val="0"/>
          <w:w w:val="100"/>
          <w:position w:val="0"/>
          <w:sz w:val="22"/>
          <w:szCs w:val="22"/>
        </w:rPr>
        <w:t xml:space="preserve">Необходимо иметь в виду, что рассмотренная схема предназначена только для управления рабочим освещени- </w:t>
      </w:r>
      <w:r>
        <w:rPr>
          <w:color w:val="000000"/>
          <w:spacing w:val="0"/>
          <w:w w:val="100"/>
          <w:position w:val="0"/>
          <w:sz w:val="17"/>
          <w:szCs w:val="17"/>
        </w:rPr>
        <w:t xml:space="preserve">254 </w:t>
      </w:r>
    </w:p>
    <w:p>
      <w:pPr>
        <w:pStyle w:val="Style22"/>
        <w:keepNext w:val="0"/>
        <w:keepLines w:val="0"/>
        <w:widowControl w:val="0"/>
        <w:shd w:val="clear" w:color="auto" w:fill="auto"/>
        <w:bidi w:val="0"/>
        <w:spacing w:before="0" w:after="0" w:line="283" w:lineRule="auto"/>
        <w:ind w:left="0" w:right="0" w:firstLine="0"/>
        <w:jc w:val="both"/>
      </w:pPr>
      <w:r>
        <w:rPr>
          <w:color w:val="000000"/>
          <w:spacing w:val="0"/>
          <w:w w:val="100"/>
          <w:position w:val="0"/>
        </w:rPr>
        <w:t>ем. Эвакуационное освещение на период уроков не отклю</w:t>
        <w:softHyphen/>
        <w:t>чается и управляется при помощи фотовыключателя.</w:t>
      </w:r>
    </w:p>
    <w:p>
      <w:pPr>
        <w:pStyle w:val="Style22"/>
        <w:keepNext w:val="0"/>
        <w:keepLines w:val="0"/>
        <w:widowControl w:val="0"/>
        <w:shd w:val="clear" w:color="auto" w:fill="auto"/>
        <w:bidi w:val="0"/>
        <w:spacing w:before="0" w:after="440" w:line="206" w:lineRule="auto"/>
        <w:ind w:left="0" w:right="0"/>
        <w:jc w:val="both"/>
      </w:pPr>
      <w:r>
        <w:rPr>
          <w:color w:val="000000"/>
          <w:spacing w:val="0"/>
          <w:w w:val="100"/>
          <w:position w:val="0"/>
        </w:rPr>
        <w:t>Как показывают расчеты, первоначальные затраты на устройство автоматического управления быстро окупают</w:t>
        <w:softHyphen/>
        <w:t>ся благодаря снижению эксплуатационных расходов, не</w:t>
        <w:softHyphen/>
        <w:t>смотря на некоторое сокращение срока службы ламп вследствие более частых включений и отключений.</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двадцать первая</w:t>
      </w:r>
    </w:p>
    <w:p>
      <w:pPr>
        <w:pStyle w:val="Style27"/>
        <w:keepNext w:val="0"/>
        <w:keepLines w:val="0"/>
        <w:widowControl w:val="0"/>
        <w:shd w:val="clear" w:color="auto" w:fill="auto"/>
        <w:bidi w:val="0"/>
        <w:spacing w:before="0" w:after="40" w:line="240" w:lineRule="auto"/>
        <w:ind w:left="0" w:right="0" w:firstLine="0"/>
        <w:jc w:val="both"/>
      </w:pPr>
      <w:r>
        <w:rPr>
          <w:color w:val="000000"/>
          <w:spacing w:val="0"/>
          <w:w w:val="100"/>
          <w:position w:val="0"/>
        </w:rPr>
        <w:t>АВТОМАТИЗАЦИЯ СИСТЕМ ВОДОСНАБЖЕНИЯ</w:t>
      </w:r>
    </w:p>
    <w:p>
      <w:pPr>
        <w:pStyle w:val="Style27"/>
        <w:keepNext w:val="0"/>
        <w:keepLines w:val="0"/>
        <w:widowControl w:val="0"/>
        <w:shd w:val="clear" w:color="auto" w:fill="auto"/>
        <w:bidi w:val="0"/>
        <w:spacing w:before="0" w:after="260" w:line="240" w:lineRule="auto"/>
        <w:ind w:left="0" w:right="0" w:firstLine="0"/>
        <w:jc w:val="both"/>
      </w:pPr>
      <w:r>
        <w:rPr>
          <w:color w:val="000000"/>
          <w:spacing w:val="0"/>
          <w:w w:val="100"/>
          <w:position w:val="0"/>
        </w:rPr>
        <w:t>И ОТОПЛЕНИЯ</w:t>
      </w:r>
    </w:p>
    <w:p>
      <w:pPr>
        <w:pStyle w:val="Style27"/>
        <w:keepNext w:val="0"/>
        <w:keepLines w:val="0"/>
        <w:widowControl w:val="0"/>
        <w:numPr>
          <w:ilvl w:val="0"/>
          <w:numId w:val="117"/>
        </w:numPr>
        <w:shd w:val="clear" w:color="auto" w:fill="auto"/>
        <w:tabs>
          <w:tab w:pos="548" w:val="left"/>
        </w:tabs>
        <w:bidi w:val="0"/>
        <w:spacing w:before="0" w:line="240" w:lineRule="auto"/>
        <w:ind w:left="0" w:right="0" w:firstLine="0"/>
        <w:jc w:val="both"/>
      </w:pPr>
      <w:bookmarkStart w:id="278" w:name="bookmark278"/>
      <w:bookmarkEnd w:id="278"/>
      <w:r>
        <w:rPr>
          <w:color w:val="000000"/>
          <w:spacing w:val="0"/>
          <w:w w:val="100"/>
          <w:position w:val="0"/>
        </w:rPr>
        <w:t>Автоматизация хозяйственных насосов</w:t>
      </w:r>
    </w:p>
    <w:p>
      <w:pPr>
        <w:pStyle w:val="Style22"/>
        <w:keepNext w:val="0"/>
        <w:keepLines w:val="0"/>
        <w:widowControl w:val="0"/>
        <w:shd w:val="clear" w:color="auto" w:fill="auto"/>
        <w:bidi w:val="0"/>
        <w:spacing w:before="0" w:after="0" w:line="202" w:lineRule="auto"/>
        <w:ind w:left="0" w:right="0" w:firstLine="0"/>
        <w:jc w:val="both"/>
      </w:pPr>
      <w:r>
        <w:rPr>
          <w:i/>
          <w:iCs/>
          <w:color w:val="000000"/>
          <w:spacing w:val="0"/>
          <w:w w:val="100"/>
          <w:position w:val="0"/>
        </w:rPr>
        <w:t>Хозяйственные насосы</w:t>
      </w:r>
      <w:r>
        <w:rPr>
          <w:color w:val="000000"/>
          <w:spacing w:val="0"/>
          <w:w w:val="100"/>
          <w:position w:val="0"/>
        </w:rPr>
        <w:t xml:space="preserve"> (водоподкачки) устанавливаются в тех случаях, когда гарантийный напор в городской водо</w:t>
        <w:softHyphen/>
        <w:t>проводной сети недостаточен для подачи воды к потреби</w:t>
        <w:softHyphen/>
        <w:t>телям. В жилых микрорайонах хозяйственные насосы устанавливаются, как правило, в центральных тепловых пунктах (ЦТП) и обслуживают группу жилых домов и других зданий микрорайона.</w:t>
      </w:r>
    </w:p>
    <w:p>
      <w:pPr>
        <w:pStyle w:val="Style22"/>
        <w:keepNext w:val="0"/>
        <w:keepLines w:val="0"/>
        <w:widowControl w:val="0"/>
        <w:shd w:val="clear" w:color="auto" w:fill="auto"/>
        <w:bidi w:val="0"/>
        <w:spacing w:before="0" w:after="0" w:line="202" w:lineRule="auto"/>
        <w:ind w:left="0" w:right="0" w:firstLine="400"/>
        <w:jc w:val="both"/>
      </w:pPr>
      <w:r>
        <w:rPr>
          <w:color w:val="000000"/>
          <w:spacing w:val="0"/>
          <w:w w:val="100"/>
          <w:position w:val="0"/>
        </w:rPr>
        <w:t>Схемы автоматизации хозяйственных насосов зависят от их количества и режима работы. В большинстве случа</w:t>
        <w:softHyphen/>
        <w:t>ев, особенно при наличии зданий повышенной этажности, один из насосов должен работать постоянно. Тогда в ЦТП устанавливаются три насоса, и второй насос включается при увеличении водоразбора по команде расходомера, а третий является резервным и включается в работу в слу</w:t>
        <w:softHyphen/>
        <w:t>чае выхода из строя любого работающего насоса.</w:t>
      </w:r>
    </w:p>
    <w:p>
      <w:pPr>
        <w:pStyle w:val="Style22"/>
        <w:keepNext w:val="0"/>
        <w:keepLines w:val="0"/>
        <w:widowControl w:val="0"/>
        <w:shd w:val="clear" w:color="auto" w:fill="auto"/>
        <w:bidi w:val="0"/>
        <w:spacing w:before="0" w:after="0" w:line="202" w:lineRule="auto"/>
        <w:ind w:left="0" w:right="0" w:firstLine="400"/>
        <w:jc w:val="both"/>
      </w:pPr>
      <w:r>
        <w:rPr>
          <w:color w:val="000000"/>
          <w:spacing w:val="0"/>
          <w:w w:val="100"/>
          <w:position w:val="0"/>
        </w:rPr>
        <w:t>Иногда в ЦТП устанавливаются четыре насоса, рабо</w:t>
        <w:softHyphen/>
        <w:t>тающих последовательно. При минимальном давлении в городском водопроводе работают три насоса, обеспечивая в сети микрорайона давление, равное сумме напоров всех трех насосов и давления в городской сети. По мере роста давления в городской сети отключается сначала один на</w:t>
        <w:softHyphen/>
        <w:t>сос, а затем второй и в работе остается только один насос. Четвертый насос является резервным и включается в слу</w:t>
        <w:softHyphen/>
        <w:t>чае выхода из строя одного из работающих насосов. Команды на включение и отключение насосов в этом слу</w:t>
        <w:softHyphen/>
        <w:t>чае подаются с помощью электроконтактных манометров.</w:t>
      </w:r>
    </w:p>
    <w:p>
      <w:pPr>
        <w:pStyle w:val="Style22"/>
        <w:keepNext w:val="0"/>
        <w:keepLines w:val="0"/>
        <w:widowControl w:val="0"/>
        <w:shd w:val="clear" w:color="auto" w:fill="auto"/>
        <w:bidi w:val="0"/>
        <w:spacing w:before="0" w:after="200" w:line="202" w:lineRule="auto"/>
        <w:ind w:left="0" w:right="0" w:firstLine="400"/>
        <w:jc w:val="both"/>
      </w:pPr>
      <w:r>
        <w:rPr>
          <w:color w:val="000000"/>
          <w:spacing w:val="0"/>
          <w:w w:val="100"/>
          <w:position w:val="0"/>
        </w:rPr>
        <w:t>На объектах с относительно небольшим расходом хо</w:t>
        <w:softHyphen/>
        <w:t>лодной воды устанавливаются всего два насоса: один ра</w:t>
        <w:softHyphen/>
        <w:br w:type="page"/>
      </w:r>
      <w:r>
        <w:rPr>
          <w:color w:val="000000"/>
          <w:spacing w:val="0"/>
          <w:w w:val="100"/>
          <w:position w:val="0"/>
        </w:rPr>
        <w:t>бочий и один резервный. При этом в часы минимального во- доразбора и при достаточном давлении в городской сети может не работать и этот насос.</w:t>
      </w:r>
    </w:p>
    <w:p>
      <w:pPr>
        <w:widowControl w:val="0"/>
        <w:jc w:val="left"/>
        <w:rPr>
          <w:sz w:val="2"/>
          <w:szCs w:val="2"/>
        </w:rPr>
      </w:pPr>
      <w:r>
        <w:drawing>
          <wp:inline>
            <wp:extent cx="3017520" cy="4169410"/>
            <wp:docPr id="768" name="Picutre 768"/>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553"/>
                    <a:stretch/>
                  </pic:blipFill>
                  <pic:spPr>
                    <a:xfrm>
                      <a:ext cx="3017520" cy="4169410"/>
                    </a:xfrm>
                    <a:prstGeom prst="rect"/>
                  </pic:spPr>
                </pic:pic>
              </a:graphicData>
            </a:graphic>
          </wp:inline>
        </w:drawing>
      </w:r>
    </w:p>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21.1. Схема управления двумя хозяйственными насосами</w:t>
      </w:r>
    </w:p>
    <w:p>
      <w:pPr>
        <w:widowControl w:val="0"/>
        <w:spacing w:after="279" w:line="1" w:lineRule="exact"/>
      </w:pPr>
    </w:p>
    <w:p>
      <w:pPr>
        <w:pStyle w:val="Style22"/>
        <w:keepNext w:val="0"/>
        <w:keepLines w:val="0"/>
        <w:widowControl w:val="0"/>
        <w:shd w:val="clear" w:color="auto" w:fill="auto"/>
        <w:bidi w:val="0"/>
        <w:spacing w:before="0" w:after="0" w:line="199" w:lineRule="auto"/>
        <w:ind w:left="0" w:right="0"/>
        <w:jc w:val="both"/>
      </w:pPr>
      <w:r>
        <w:rPr>
          <w:color w:val="000000"/>
          <w:spacing w:val="0"/>
          <w:w w:val="100"/>
          <w:position w:val="0"/>
        </w:rPr>
        <w:t>Существует большое число различных вариантов схем управления хозяйственными насосами при установке двух, трех и четырех насосов. Для примера рассмотрим один "из вариантов управления двумя насосами.</w:t>
      </w:r>
    </w:p>
    <w:p>
      <w:pPr>
        <w:pStyle w:val="Style22"/>
        <w:keepNext w:val="0"/>
        <w:keepLines w:val="0"/>
        <w:widowControl w:val="0"/>
        <w:shd w:val="clear" w:color="auto" w:fill="auto"/>
        <w:bidi w:val="0"/>
        <w:spacing w:before="0" w:after="0" w:line="199" w:lineRule="auto"/>
        <w:ind w:left="0" w:right="0"/>
        <w:jc w:val="both"/>
      </w:pPr>
      <w:r>
        <w:rPr>
          <w:color w:val="000000"/>
          <w:spacing w:val="0"/>
          <w:w w:val="100"/>
          <w:position w:val="0"/>
        </w:rPr>
        <w:t>На рис. 21.1 приведена схема управления двумя насо</w:t>
        <w:softHyphen/>
        <w:t>сами с поочередным включением в работу, благодаря чему</w:t>
        <w:br w:type="page"/>
      </w:r>
      <w:r>
        <w:rPr>
          <w:color w:val="000000"/>
          <w:spacing w:val="0"/>
          <w:w w:val="100"/>
          <w:position w:val="0"/>
        </w:rPr>
        <w:t>обеспечивается равномерный износ обоих агрегатов. Схе</w:t>
        <w:softHyphen/>
        <w:t>ма работает следующим образом. При замыкании мини</w:t>
        <w:softHyphen/>
        <w:t xml:space="preserve">мального контакта </w:t>
      </w:r>
      <w:r>
        <w:rPr>
          <w:rFonts w:ascii="Arial" w:eastAsia="Arial" w:hAnsi="Arial" w:cs="Arial"/>
          <w:i/>
          <w:iCs/>
          <w:color w:val="000000"/>
          <w:spacing w:val="0"/>
          <w:w w:val="100"/>
          <w:position w:val="0"/>
          <w:sz w:val="19"/>
          <w:szCs w:val="19"/>
        </w:rPr>
        <w:t>НД</w:t>
      </w:r>
      <w:r>
        <w:rPr>
          <w:color w:val="000000"/>
          <w:spacing w:val="0"/>
          <w:w w:val="100"/>
          <w:position w:val="0"/>
        </w:rPr>
        <w:t xml:space="preserve"> электроконтактного манометра срабатывает реле </w:t>
      </w:r>
      <w:r>
        <w:rPr>
          <w:rFonts w:ascii="Arial" w:eastAsia="Arial" w:hAnsi="Arial" w:cs="Arial"/>
          <w:i/>
          <w:iCs/>
          <w:color w:val="000000"/>
          <w:spacing w:val="0"/>
          <w:w w:val="100"/>
          <w:position w:val="0"/>
          <w:sz w:val="19"/>
          <w:szCs w:val="19"/>
        </w:rPr>
        <w:t>1Р,</w:t>
      </w:r>
      <w:r>
        <w:rPr>
          <w:color w:val="000000"/>
          <w:spacing w:val="0"/>
          <w:w w:val="100"/>
          <w:position w:val="0"/>
        </w:rPr>
        <w:t xml:space="preserve"> которое включает в работу первый насос. Одновременно реле </w:t>
      </w:r>
      <w:r>
        <w:rPr>
          <w:rFonts w:ascii="Arial" w:eastAsia="Arial" w:hAnsi="Arial" w:cs="Arial"/>
          <w:i/>
          <w:iCs/>
          <w:color w:val="000000"/>
          <w:spacing w:val="0"/>
          <w:w w:val="100"/>
          <w:position w:val="0"/>
          <w:sz w:val="19"/>
          <w:szCs w:val="19"/>
        </w:rPr>
        <w:t>1Р</w:t>
      </w:r>
      <w:r>
        <w:rPr>
          <w:color w:val="000000"/>
          <w:spacing w:val="0"/>
          <w:w w:val="100"/>
          <w:position w:val="0"/>
        </w:rPr>
        <w:t xml:space="preserve"> контактом </w:t>
      </w:r>
      <w:r>
        <w:rPr>
          <w:rFonts w:ascii="Arial" w:eastAsia="Arial" w:hAnsi="Arial" w:cs="Arial"/>
          <w:i/>
          <w:iCs/>
          <w:color w:val="000000"/>
          <w:spacing w:val="0"/>
          <w:w w:val="100"/>
          <w:position w:val="0"/>
          <w:sz w:val="19"/>
          <w:szCs w:val="19"/>
        </w:rPr>
        <w:t>1Р.З</w:t>
      </w:r>
      <w:r>
        <w:rPr>
          <w:color w:val="000000"/>
          <w:spacing w:val="0"/>
          <w:w w:val="100"/>
          <w:position w:val="0"/>
        </w:rPr>
        <w:t xml:space="preserve"> подает на</w:t>
        <w:softHyphen/>
        <w:t xml:space="preserve">пряжение на катушку реле </w:t>
      </w:r>
      <w:r>
        <w:rPr>
          <w:rFonts w:ascii="Arial" w:eastAsia="Arial" w:hAnsi="Arial" w:cs="Arial"/>
          <w:i/>
          <w:iCs/>
          <w:color w:val="000000"/>
          <w:spacing w:val="0"/>
          <w:w w:val="100"/>
          <w:position w:val="0"/>
          <w:sz w:val="19"/>
          <w:szCs w:val="19"/>
        </w:rPr>
        <w:t>ЗР,</w:t>
      </w:r>
      <w:r>
        <w:rPr>
          <w:color w:val="000000"/>
          <w:spacing w:val="0"/>
          <w:w w:val="100"/>
          <w:position w:val="0"/>
        </w:rPr>
        <w:t xml:space="preserve"> которое самоблокируется и подготавливает цепь реле </w:t>
      </w:r>
      <w:r>
        <w:rPr>
          <w:rFonts w:ascii="Arial" w:eastAsia="Arial" w:hAnsi="Arial" w:cs="Arial"/>
          <w:i/>
          <w:iCs/>
          <w:color w:val="000000"/>
          <w:spacing w:val="0"/>
          <w:w w:val="100"/>
          <w:position w:val="0"/>
          <w:sz w:val="19"/>
          <w:szCs w:val="19"/>
        </w:rPr>
        <w:t>2Р.</w:t>
      </w:r>
      <w:r>
        <w:rPr>
          <w:color w:val="000000"/>
          <w:spacing w:val="0"/>
          <w:w w:val="100"/>
          <w:position w:val="0"/>
        </w:rPr>
        <w:t xml:space="preserve"> При повторном замыкании контакта </w:t>
      </w:r>
      <w:r>
        <w:rPr>
          <w:rFonts w:ascii="Arial" w:eastAsia="Arial" w:hAnsi="Arial" w:cs="Arial"/>
          <w:i/>
          <w:iCs/>
          <w:color w:val="000000"/>
          <w:spacing w:val="0"/>
          <w:w w:val="100"/>
          <w:position w:val="0"/>
          <w:sz w:val="19"/>
          <w:szCs w:val="19"/>
        </w:rPr>
        <w:t>НД</w:t>
      </w:r>
      <w:r>
        <w:rPr>
          <w:color w:val="000000"/>
          <w:spacing w:val="0"/>
          <w:w w:val="100"/>
          <w:position w:val="0"/>
        </w:rPr>
        <w:t xml:space="preserve"> срабатывает реле </w:t>
      </w:r>
      <w:r>
        <w:rPr>
          <w:rFonts w:ascii="Arial" w:eastAsia="Arial" w:hAnsi="Arial" w:cs="Arial"/>
          <w:i/>
          <w:iCs/>
          <w:color w:val="000000"/>
          <w:spacing w:val="0"/>
          <w:w w:val="100"/>
          <w:position w:val="0"/>
          <w:sz w:val="19"/>
          <w:szCs w:val="19"/>
        </w:rPr>
        <w:t>2Р,</w:t>
      </w:r>
      <w:r>
        <w:rPr>
          <w:color w:val="000000"/>
          <w:spacing w:val="0"/>
          <w:w w:val="100"/>
          <w:position w:val="0"/>
        </w:rPr>
        <w:t xml:space="preserve"> которое уже включает в работу второй насос и обесточивает реле </w:t>
      </w:r>
      <w:r>
        <w:rPr>
          <w:rFonts w:ascii="Arial" w:eastAsia="Arial" w:hAnsi="Arial" w:cs="Arial"/>
          <w:i/>
          <w:iCs/>
          <w:color w:val="000000"/>
          <w:spacing w:val="0"/>
          <w:w w:val="100"/>
          <w:position w:val="0"/>
          <w:sz w:val="19"/>
          <w:szCs w:val="19"/>
        </w:rPr>
        <w:t>ЗР.</w:t>
      </w:r>
      <w:r>
        <w:rPr>
          <w:color w:val="000000"/>
          <w:spacing w:val="0"/>
          <w:w w:val="100"/>
          <w:position w:val="0"/>
        </w:rPr>
        <w:t xml:space="preserve"> Таким об</w:t>
        <w:softHyphen/>
        <w:t xml:space="preserve">разом, при каждом замыкании контакта </w:t>
      </w:r>
      <w:r>
        <w:rPr>
          <w:rFonts w:ascii="Arial" w:eastAsia="Arial" w:hAnsi="Arial" w:cs="Arial"/>
          <w:i/>
          <w:iCs/>
          <w:color w:val="000000"/>
          <w:spacing w:val="0"/>
          <w:w w:val="100"/>
          <w:position w:val="0"/>
          <w:sz w:val="19"/>
          <w:szCs w:val="19"/>
        </w:rPr>
        <w:t>НД</w:t>
      </w:r>
      <w:r>
        <w:rPr>
          <w:color w:val="000000"/>
          <w:spacing w:val="0"/>
          <w:w w:val="100"/>
          <w:position w:val="0"/>
        </w:rPr>
        <w:t xml:space="preserve"> поочередно срабатывают реле </w:t>
      </w:r>
      <w:r>
        <w:rPr>
          <w:rFonts w:ascii="Arial" w:eastAsia="Arial" w:hAnsi="Arial" w:cs="Arial"/>
          <w:i/>
          <w:iCs/>
          <w:color w:val="000000"/>
          <w:spacing w:val="0"/>
          <w:w w:val="100"/>
          <w:position w:val="0"/>
          <w:sz w:val="19"/>
          <w:szCs w:val="19"/>
        </w:rPr>
        <w:t>1Р</w:t>
      </w:r>
      <w:r>
        <w:rPr>
          <w:color w:val="000000"/>
          <w:spacing w:val="0"/>
          <w:w w:val="100"/>
          <w:position w:val="0"/>
        </w:rPr>
        <w:t xml:space="preserve"> и </w:t>
      </w:r>
      <w:r>
        <w:rPr>
          <w:rFonts w:ascii="Arial" w:eastAsia="Arial" w:hAnsi="Arial" w:cs="Arial"/>
          <w:i/>
          <w:iCs/>
          <w:color w:val="000000"/>
          <w:spacing w:val="0"/>
          <w:w w:val="100"/>
          <w:position w:val="0"/>
          <w:sz w:val="19"/>
          <w:szCs w:val="19"/>
        </w:rPr>
        <w:t>2Р, а</w:t>
      </w:r>
      <w:r>
        <w:rPr>
          <w:color w:val="000000"/>
          <w:spacing w:val="0"/>
          <w:w w:val="100"/>
          <w:position w:val="0"/>
        </w:rPr>
        <w:t xml:space="preserve"> следовательно, поочередно включаются насосы. Отключение работающего насоса осу</w:t>
        <w:softHyphen/>
        <w:t xml:space="preserve">ществляется с помощью реле </w:t>
      </w:r>
      <w:r>
        <w:rPr>
          <w:rFonts w:ascii="Arial" w:eastAsia="Arial" w:hAnsi="Arial" w:cs="Arial"/>
          <w:i/>
          <w:iCs/>
          <w:color w:val="000000"/>
          <w:spacing w:val="0"/>
          <w:w w:val="100"/>
          <w:position w:val="0"/>
          <w:sz w:val="19"/>
          <w:szCs w:val="19"/>
        </w:rPr>
        <w:t>4Р,</w:t>
      </w:r>
      <w:r>
        <w:rPr>
          <w:color w:val="000000"/>
          <w:spacing w:val="0"/>
          <w:w w:val="100"/>
          <w:position w:val="0"/>
        </w:rPr>
        <w:t xml:space="preserve"> которое срабатывает при замыкании максимального контакта </w:t>
      </w:r>
      <w:r>
        <w:rPr>
          <w:rFonts w:ascii="Arial" w:eastAsia="Arial" w:hAnsi="Arial" w:cs="Arial"/>
          <w:i/>
          <w:iCs/>
          <w:color w:val="000000"/>
          <w:spacing w:val="0"/>
          <w:w w:val="100"/>
          <w:position w:val="0"/>
          <w:sz w:val="19"/>
          <w:szCs w:val="19"/>
        </w:rPr>
        <w:t>ВД</w:t>
      </w:r>
      <w:r>
        <w:rPr>
          <w:color w:val="000000"/>
          <w:spacing w:val="0"/>
          <w:w w:val="100"/>
          <w:position w:val="0"/>
        </w:rPr>
        <w:t xml:space="preserve"> электрокон</w:t>
        <w:softHyphen/>
        <w:t>тактного манометра.</w:t>
      </w:r>
    </w:p>
    <w:p>
      <w:pPr>
        <w:pStyle w:val="Style22"/>
        <w:keepNext w:val="0"/>
        <w:keepLines w:val="0"/>
        <w:widowControl w:val="0"/>
        <w:shd w:val="clear" w:color="auto" w:fill="auto"/>
        <w:bidi w:val="0"/>
        <w:spacing w:before="0" w:after="0" w:line="216" w:lineRule="auto"/>
        <w:ind w:left="0" w:right="0" w:firstLine="340"/>
        <w:jc w:val="both"/>
      </w:pPr>
      <w:r>
        <w:rPr>
          <w:color w:val="000000"/>
          <w:spacing w:val="0"/>
          <w:w w:val="100"/>
          <w:position w:val="0"/>
        </w:rPr>
        <w:t xml:space="preserve">Если насос не поднимает давления в сети, то контакт </w:t>
      </w:r>
      <w:r>
        <w:rPr>
          <w:rFonts w:ascii="Arial" w:eastAsia="Arial" w:hAnsi="Arial" w:cs="Arial"/>
          <w:i/>
          <w:iCs/>
          <w:color w:val="000000"/>
          <w:spacing w:val="0"/>
          <w:w w:val="100"/>
          <w:position w:val="0"/>
          <w:sz w:val="19"/>
          <w:szCs w:val="19"/>
        </w:rPr>
        <w:t>НД</w:t>
      </w:r>
      <w:r>
        <w:rPr>
          <w:color w:val="000000"/>
          <w:spacing w:val="0"/>
          <w:w w:val="100"/>
          <w:position w:val="0"/>
        </w:rPr>
        <w:t xml:space="preserve"> не размыкается, и тогда с небольшой выдержкой вре</w:t>
        <w:softHyphen/>
        <w:t xml:space="preserve">мени, обеспечиваемой реле </w:t>
      </w:r>
      <w:r>
        <w:rPr>
          <w:rFonts w:ascii="Arial" w:eastAsia="Arial" w:hAnsi="Arial" w:cs="Arial"/>
          <w:i/>
          <w:iCs/>
          <w:color w:val="000000"/>
          <w:spacing w:val="0"/>
          <w:w w:val="100"/>
          <w:position w:val="0"/>
          <w:sz w:val="19"/>
          <w:szCs w:val="19"/>
        </w:rPr>
        <w:t>РВ,</w:t>
      </w:r>
      <w:r>
        <w:rPr>
          <w:color w:val="000000"/>
          <w:spacing w:val="0"/>
          <w:w w:val="100"/>
          <w:position w:val="0"/>
        </w:rPr>
        <w:t xml:space="preserve"> срабатывает либо реле </w:t>
      </w:r>
      <w:r>
        <w:rPr>
          <w:rFonts w:ascii="Arial" w:eastAsia="Arial" w:hAnsi="Arial" w:cs="Arial"/>
          <w:i/>
          <w:iCs/>
          <w:color w:val="000000"/>
          <w:spacing w:val="0"/>
          <w:w w:val="100"/>
          <w:position w:val="0"/>
          <w:sz w:val="19"/>
          <w:szCs w:val="19"/>
        </w:rPr>
        <w:t>1РАП,</w:t>
      </w:r>
      <w:r>
        <w:rPr>
          <w:color w:val="000000"/>
          <w:spacing w:val="0"/>
          <w:w w:val="100"/>
          <w:position w:val="0"/>
        </w:rPr>
        <w:t xml:space="preserve"> либо реле </w:t>
      </w:r>
      <w:r>
        <w:rPr>
          <w:rFonts w:ascii="Arial" w:eastAsia="Arial" w:hAnsi="Arial" w:cs="Arial"/>
          <w:i/>
          <w:iCs/>
          <w:color w:val="000000"/>
          <w:spacing w:val="0"/>
          <w:w w:val="100"/>
          <w:position w:val="0"/>
          <w:sz w:val="19"/>
          <w:szCs w:val="19"/>
        </w:rPr>
        <w:t>2РАП,</w:t>
      </w:r>
      <w:r>
        <w:rPr>
          <w:color w:val="000000"/>
          <w:spacing w:val="0"/>
          <w:w w:val="100"/>
          <w:position w:val="0"/>
        </w:rPr>
        <w:t xml:space="preserve"> которые отключают неисправный насос и включают резервный.</w:t>
      </w:r>
    </w:p>
    <w:p>
      <w:pPr>
        <w:pStyle w:val="Style22"/>
        <w:keepNext w:val="0"/>
        <w:keepLines w:val="0"/>
        <w:widowControl w:val="0"/>
        <w:shd w:val="clear" w:color="auto" w:fill="auto"/>
        <w:bidi w:val="0"/>
        <w:spacing w:before="0" w:after="0" w:line="218" w:lineRule="auto"/>
        <w:ind w:left="0" w:right="0" w:firstLine="340"/>
        <w:jc w:val="both"/>
        <w:rPr>
          <w:sz w:val="19"/>
          <w:szCs w:val="19"/>
        </w:rPr>
      </w:pPr>
      <w:r>
        <w:rPr>
          <w:color w:val="000000"/>
          <w:spacing w:val="0"/>
          <w:w w:val="100"/>
          <w:position w:val="0"/>
          <w:sz w:val="22"/>
          <w:szCs w:val="22"/>
        </w:rPr>
        <w:t xml:space="preserve">Работа насосов сигнализируется зелеными лампами </w:t>
      </w:r>
      <w:r>
        <w:rPr>
          <w:rFonts w:ascii="Arial" w:eastAsia="Arial" w:hAnsi="Arial" w:cs="Arial"/>
          <w:i/>
          <w:iCs/>
          <w:color w:val="000000"/>
          <w:spacing w:val="0"/>
          <w:w w:val="100"/>
          <w:position w:val="0"/>
          <w:sz w:val="19"/>
          <w:szCs w:val="19"/>
        </w:rPr>
        <w:t>1СР</w:t>
      </w:r>
      <w:r>
        <w:rPr>
          <w:color w:val="000000"/>
          <w:spacing w:val="0"/>
          <w:w w:val="100"/>
          <w:position w:val="0"/>
          <w:sz w:val="22"/>
          <w:szCs w:val="22"/>
        </w:rPr>
        <w:t xml:space="preserve"> и </w:t>
      </w:r>
      <w:r>
        <w:rPr>
          <w:rFonts w:ascii="Arial" w:eastAsia="Arial" w:hAnsi="Arial" w:cs="Arial"/>
          <w:i/>
          <w:iCs/>
          <w:color w:val="000000"/>
          <w:spacing w:val="0"/>
          <w:w w:val="100"/>
          <w:position w:val="0"/>
          <w:sz w:val="19"/>
          <w:szCs w:val="19"/>
        </w:rPr>
        <w:t>2СР,</w:t>
      </w:r>
      <w:r>
        <w:rPr>
          <w:color w:val="000000"/>
          <w:spacing w:val="0"/>
          <w:w w:val="100"/>
          <w:position w:val="0"/>
          <w:sz w:val="22"/>
          <w:szCs w:val="22"/>
        </w:rPr>
        <w:t xml:space="preserve"> авария — красными </w:t>
      </w:r>
      <w:r>
        <w:rPr>
          <w:rFonts w:ascii="Arial" w:eastAsia="Arial" w:hAnsi="Arial" w:cs="Arial"/>
          <w:i/>
          <w:iCs/>
          <w:color w:val="000000"/>
          <w:spacing w:val="0"/>
          <w:w w:val="100"/>
          <w:position w:val="0"/>
          <w:sz w:val="19"/>
          <w:szCs w:val="19"/>
        </w:rPr>
        <w:t>1СА</w:t>
      </w:r>
      <w:r>
        <w:rPr>
          <w:color w:val="000000"/>
          <w:spacing w:val="0"/>
          <w:w w:val="100"/>
          <w:position w:val="0"/>
          <w:sz w:val="22"/>
          <w:szCs w:val="22"/>
        </w:rPr>
        <w:t xml:space="preserve"> и </w:t>
      </w:r>
      <w:r>
        <w:rPr>
          <w:rFonts w:ascii="Arial" w:eastAsia="Arial" w:hAnsi="Arial" w:cs="Arial"/>
          <w:i/>
          <w:iCs/>
          <w:color w:val="000000"/>
          <w:spacing w:val="0"/>
          <w:w w:val="100"/>
          <w:position w:val="0"/>
          <w:sz w:val="19"/>
          <w:szCs w:val="19"/>
        </w:rPr>
        <w:t>2СА.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 xml:space="preserve">Реле </w:t>
      </w:r>
      <w:r>
        <w:rPr>
          <w:rFonts w:ascii="Arial" w:eastAsia="Arial" w:hAnsi="Arial" w:cs="Arial"/>
          <w:i/>
          <w:iCs/>
          <w:color w:val="000000"/>
          <w:spacing w:val="0"/>
          <w:w w:val="100"/>
          <w:position w:val="0"/>
          <w:sz w:val="19"/>
          <w:szCs w:val="19"/>
        </w:rPr>
        <w:t>РКП</w:t>
      </w:r>
      <w:r>
        <w:rPr>
          <w:color w:val="000000"/>
          <w:spacing w:val="0"/>
          <w:w w:val="100"/>
          <w:position w:val="0"/>
        </w:rPr>
        <w:t xml:space="preserve"> служит для автоматического переключения питания цепей управления при исчезновении напряжения в силовых цепях одного из двигателей.</w:t>
      </w:r>
    </w:p>
    <w:p>
      <w:pPr>
        <w:pStyle w:val="Style22"/>
        <w:keepNext w:val="0"/>
        <w:keepLines w:val="0"/>
        <w:widowControl w:val="0"/>
        <w:shd w:val="clear" w:color="auto" w:fill="auto"/>
        <w:bidi w:val="0"/>
        <w:spacing w:before="0" w:after="0" w:line="211" w:lineRule="auto"/>
        <w:ind w:left="0" w:right="0" w:firstLine="340"/>
        <w:jc w:val="both"/>
        <w:rPr>
          <w:sz w:val="19"/>
          <w:szCs w:val="19"/>
        </w:rPr>
      </w:pPr>
      <w:r>
        <w:rPr>
          <w:color w:val="000000"/>
          <w:spacing w:val="0"/>
          <w:w w:val="100"/>
          <w:position w:val="0"/>
          <w:sz w:val="22"/>
          <w:szCs w:val="22"/>
        </w:rPr>
        <w:t>Для производства наладочных и ремонтных работ пре</w:t>
        <w:softHyphen/>
        <w:t xml:space="preserve">дусматривается управление насосами местными кнопками </w:t>
      </w:r>
      <w:r>
        <w:rPr>
          <w:rFonts w:ascii="Arial" w:eastAsia="Arial" w:hAnsi="Arial" w:cs="Arial"/>
          <w:i/>
          <w:iCs/>
          <w:color w:val="000000"/>
          <w:spacing w:val="0"/>
          <w:w w:val="100"/>
          <w:position w:val="0"/>
          <w:sz w:val="19"/>
          <w:szCs w:val="19"/>
        </w:rPr>
        <w:t>1ДП, 1КС</w:t>
      </w:r>
      <w:r>
        <w:rPr>
          <w:color w:val="000000"/>
          <w:spacing w:val="0"/>
          <w:w w:val="100"/>
          <w:position w:val="0"/>
          <w:sz w:val="22"/>
          <w:szCs w:val="22"/>
        </w:rPr>
        <w:t xml:space="preserve"> и </w:t>
      </w:r>
      <w:r>
        <w:rPr>
          <w:rFonts w:ascii="Arial" w:eastAsia="Arial" w:hAnsi="Arial" w:cs="Arial"/>
          <w:i/>
          <w:iCs/>
          <w:color w:val="000000"/>
          <w:spacing w:val="0"/>
          <w:w w:val="100"/>
          <w:position w:val="0"/>
          <w:sz w:val="19"/>
          <w:szCs w:val="19"/>
        </w:rPr>
        <w:t>2КП, 2КС.</w:t>
      </w:r>
      <w:r>
        <w:rPr>
          <w:color w:val="000000"/>
          <w:spacing w:val="0"/>
          <w:w w:val="100"/>
          <w:position w:val="0"/>
          <w:sz w:val="22"/>
          <w:szCs w:val="22"/>
        </w:rPr>
        <w:t xml:space="preserve"> Перевод на местное управление осуществляется с помощью переключателей </w:t>
      </w:r>
      <w:r>
        <w:rPr>
          <w:rFonts w:ascii="Arial" w:eastAsia="Arial" w:hAnsi="Arial" w:cs="Arial"/>
          <w:i/>
          <w:iCs/>
          <w:color w:val="000000"/>
          <w:spacing w:val="0"/>
          <w:w w:val="100"/>
          <w:position w:val="0"/>
          <w:sz w:val="19"/>
          <w:szCs w:val="19"/>
        </w:rPr>
        <w:t>1ПР</w:t>
      </w:r>
      <w:r>
        <w:rPr>
          <w:color w:val="000000"/>
          <w:spacing w:val="0"/>
          <w:w w:val="100"/>
          <w:position w:val="0"/>
          <w:sz w:val="22"/>
          <w:szCs w:val="22"/>
        </w:rPr>
        <w:t xml:space="preserve"> и </w:t>
      </w:r>
      <w:r>
        <w:rPr>
          <w:rFonts w:ascii="Arial" w:eastAsia="Arial" w:hAnsi="Arial" w:cs="Arial"/>
          <w:i/>
          <w:iCs/>
          <w:color w:val="000000"/>
          <w:spacing w:val="0"/>
          <w:w w:val="100"/>
          <w:position w:val="0"/>
          <w:sz w:val="19"/>
          <w:szCs w:val="19"/>
        </w:rPr>
        <w:t>2ПР.</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Электроконтактный манометр, контролирующий давле</w:t>
        <w:softHyphen/>
        <w:t>ние в сети и подающий импульсы на включение и отключе</w:t>
        <w:softHyphen/>
        <w:t>ние электродвигателей насосов, устанавливается на общем подающем трубопроводе после насосов.</w:t>
      </w:r>
    </w:p>
    <w:p>
      <w:pPr>
        <w:pStyle w:val="Style22"/>
        <w:keepNext w:val="0"/>
        <w:keepLines w:val="0"/>
        <w:widowControl w:val="0"/>
        <w:shd w:val="clear" w:color="auto" w:fill="auto"/>
        <w:bidi w:val="0"/>
        <w:spacing w:before="0" w:after="240" w:line="204" w:lineRule="auto"/>
        <w:ind w:left="0" w:right="0" w:firstLine="340"/>
        <w:jc w:val="both"/>
      </w:pPr>
      <w:r>
        <w:rPr>
          <w:color w:val="000000"/>
          <w:spacing w:val="0"/>
          <w:w w:val="100"/>
          <w:position w:val="0"/>
        </w:rPr>
        <w:t>Устанавливать манометр до насосов нецелесообразно, так как разница между минимальной и максимальной уставками в этом случае очень мала и возможны ложные срабатывания.</w:t>
      </w:r>
    </w:p>
    <w:p>
      <w:pPr>
        <w:pStyle w:val="Style27"/>
        <w:keepNext w:val="0"/>
        <w:keepLines w:val="0"/>
        <w:widowControl w:val="0"/>
        <w:numPr>
          <w:ilvl w:val="0"/>
          <w:numId w:val="117"/>
        </w:numPr>
        <w:shd w:val="clear" w:color="auto" w:fill="auto"/>
        <w:tabs>
          <w:tab w:pos="543" w:val="left"/>
        </w:tabs>
        <w:bidi w:val="0"/>
        <w:spacing w:before="0" w:line="240" w:lineRule="auto"/>
        <w:ind w:left="0" w:right="0" w:firstLine="0"/>
        <w:jc w:val="both"/>
      </w:pPr>
      <w:bookmarkStart w:id="279" w:name="bookmark279"/>
      <w:bookmarkEnd w:id="279"/>
      <w:r>
        <w:rPr>
          <w:color w:val="000000"/>
          <w:spacing w:val="0"/>
          <w:w w:val="100"/>
          <w:position w:val="0"/>
        </w:rPr>
        <w:t>Автоматизация пожарных насосов</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В большинстве случаев в сетях противопожарного во</w:t>
        <w:softHyphen/>
        <w:t>допровода устанавливаются два пожарных насоса: один ра</w:t>
        <w:softHyphen/>
        <w:t>бочий и второй резервный. Пуск насосов осуществляется при помощи кнопок, устанавливаемых в шкафах пожарных</w:t>
        <w:br w:type="page"/>
      </w:r>
      <w:r>
        <w:rPr>
          <w:color w:val="000000"/>
          <w:spacing w:val="0"/>
          <w:w w:val="100"/>
          <w:position w:val="0"/>
        </w:rPr>
        <w:t>кранов. Отключаются насосы только со шкафов управле</w:t>
        <w:softHyphen/>
        <w:t>ния, устанавливаемых непосредственно около насосов. Иногда кнопки дистанционного пуска пожарных насосов дублируются специальными реле протока, которые уста</w:t>
        <w:softHyphen/>
        <w:t>навливаются на общем трубопроводе и обеспечивают авто</w:t>
        <w:softHyphen/>
        <w:t>матический пуск насоса при открывании любого пожар</w:t>
        <w:softHyphen/>
        <w:t>ного крана.</w:t>
      </w:r>
    </w:p>
    <w:p>
      <w:pPr>
        <w:pStyle w:val="Style22"/>
        <w:keepNext w:val="0"/>
        <w:keepLines w:val="0"/>
        <w:widowControl w:val="0"/>
        <w:shd w:val="clear" w:color="auto" w:fill="auto"/>
        <w:bidi w:val="0"/>
        <w:spacing w:before="0" w:after="180" w:line="206" w:lineRule="auto"/>
        <w:ind w:left="0" w:right="0" w:firstLine="340"/>
        <w:jc w:val="both"/>
      </w:pPr>
      <w:r>
        <w:rPr>
          <w:color w:val="000000"/>
          <w:spacing w:val="0"/>
          <w:w w:val="100"/>
          <w:position w:val="0"/>
        </w:rPr>
        <w:t>Особенностью управления пожарными насосами явля</w:t>
        <w:softHyphen/>
        <w:t>ется установка в цепи пуска двухпозиционного реле, кото</w:t>
        <w:softHyphen/>
        <w:t>рое, сработав, остается в таком положении даже в случае снятия напряжения. Это необходимо для того, чтобы при кратковременном исчезновении напряжения (например, при срабатывании АВР) не произошло отключение рабо</w:t>
        <w:softHyphen/>
        <w:t>чего насоса. Цепи контроля работы рабочего насоса и пус</w:t>
        <w:softHyphen/>
        <w:t>ка резервного не отличаются от аналогичных цепей хозяй</w:t>
        <w:softHyphen/>
        <w:t>ственных насосов.</w:t>
      </w:r>
    </w:p>
    <w:p>
      <w:pPr>
        <w:pStyle w:val="Style27"/>
        <w:keepNext w:val="0"/>
        <w:keepLines w:val="0"/>
        <w:widowControl w:val="0"/>
        <w:numPr>
          <w:ilvl w:val="0"/>
          <w:numId w:val="117"/>
        </w:numPr>
        <w:shd w:val="clear" w:color="auto" w:fill="auto"/>
        <w:tabs>
          <w:tab w:pos="542" w:val="left"/>
        </w:tabs>
        <w:bidi w:val="0"/>
        <w:spacing w:before="0" w:after="180" w:line="240" w:lineRule="auto"/>
        <w:ind w:left="0" w:right="0" w:firstLine="0"/>
        <w:jc w:val="both"/>
      </w:pPr>
      <w:bookmarkStart w:id="280" w:name="bookmark280"/>
      <w:bookmarkEnd w:id="280"/>
      <w:r>
        <w:rPr>
          <w:color w:val="000000"/>
          <w:spacing w:val="0"/>
          <w:w w:val="100"/>
          <w:position w:val="0"/>
        </w:rPr>
        <w:t>Автоматизация системы горячего водоснабжения</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В системах горячего водоснабжения устройства автома</w:t>
        <w:softHyphen/>
        <w:t>тики обеспечивают поддержание постоянной температуры (60±5°С) в системе и управление насосами горячей воды. Поддержание постоянной температуры воды в системе мо</w:t>
        <w:softHyphen/>
        <w:t>жет обеспечиваться с помощью различных регуляторов температуры прямого и непрямого действия — гидрав</w:t>
        <w:softHyphen/>
        <w:t>лических, электрических и пневматических.</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Наиболее широкое применение в настоящее время на</w:t>
        <w:softHyphen/>
        <w:t>ходит гидравлическая система регулирования температуры горячей воды, приведенная на рис. 21.2, как наиболее про</w:t>
        <w:softHyphen/>
        <w:t>стая и дешевая. В качестве датчика температуры применя</w:t>
        <w:softHyphen/>
        <w:t xml:space="preserve">ют биметаллическое термореле </w:t>
      </w:r>
      <w:r>
        <w:rPr>
          <w:rFonts w:ascii="Arial" w:eastAsia="Arial" w:hAnsi="Arial" w:cs="Arial"/>
          <w:i/>
          <w:iCs/>
          <w:color w:val="000000"/>
          <w:spacing w:val="0"/>
          <w:w w:val="100"/>
          <w:position w:val="0"/>
          <w:sz w:val="19"/>
          <w:szCs w:val="19"/>
        </w:rPr>
        <w:t>1,</w:t>
      </w:r>
      <w:r>
        <w:rPr>
          <w:color w:val="000000"/>
          <w:spacing w:val="0"/>
          <w:w w:val="100"/>
          <w:position w:val="0"/>
        </w:rPr>
        <w:t xml:space="preserve"> служащее для измене</w:t>
        <w:softHyphen/>
        <w:t xml:space="preserve">ния давления воды в надсильфонной камере регулятора </w:t>
      </w:r>
      <w:r>
        <w:rPr>
          <w:rFonts w:ascii="Arial" w:eastAsia="Arial" w:hAnsi="Arial" w:cs="Arial"/>
          <w:i/>
          <w:iCs/>
          <w:color w:val="000000"/>
          <w:spacing w:val="0"/>
          <w:w w:val="100"/>
          <w:position w:val="0"/>
          <w:sz w:val="19"/>
          <w:szCs w:val="19"/>
        </w:rPr>
        <w:t xml:space="preserve">2, </w:t>
      </w:r>
      <w:r>
        <w:rPr>
          <w:color w:val="000000"/>
          <w:spacing w:val="0"/>
          <w:w w:val="100"/>
          <w:position w:val="0"/>
        </w:rPr>
        <w:t>установленного на подающей линии теплосети, в зависи</w:t>
        <w:softHyphen/>
        <w:t xml:space="preserve">мости от температуры горячей воды. Трубка </w:t>
      </w:r>
      <w:r>
        <w:rPr>
          <w:rFonts w:ascii="Arial" w:eastAsia="Arial" w:hAnsi="Arial" w:cs="Arial"/>
          <w:i/>
          <w:iCs/>
          <w:color w:val="000000"/>
          <w:spacing w:val="0"/>
          <w:w w:val="100"/>
          <w:position w:val="0"/>
          <w:sz w:val="19"/>
          <w:szCs w:val="19"/>
        </w:rPr>
        <w:t>3</w:t>
      </w:r>
      <w:r>
        <w:rPr>
          <w:color w:val="000000"/>
          <w:spacing w:val="0"/>
          <w:w w:val="100"/>
          <w:position w:val="0"/>
        </w:rPr>
        <w:t xml:space="preserve"> соединяет надсильфонную камеру с термореле и через дроссельную диафрагму </w:t>
      </w:r>
      <w:r>
        <w:rPr>
          <w:rFonts w:ascii="Arial" w:eastAsia="Arial" w:hAnsi="Arial" w:cs="Arial"/>
          <w:i/>
          <w:iCs/>
          <w:color w:val="000000"/>
          <w:spacing w:val="0"/>
          <w:w w:val="100"/>
          <w:position w:val="0"/>
          <w:sz w:val="19"/>
          <w:szCs w:val="19"/>
        </w:rPr>
        <w:t>5</w:t>
      </w:r>
      <w:r>
        <w:rPr>
          <w:color w:val="000000"/>
          <w:spacing w:val="0"/>
          <w:w w:val="100"/>
          <w:position w:val="0"/>
        </w:rPr>
        <w:t xml:space="preserve"> и фильтр </w:t>
      </w:r>
      <w:r>
        <w:rPr>
          <w:rFonts w:ascii="Arial" w:eastAsia="Arial" w:hAnsi="Arial" w:cs="Arial"/>
          <w:i/>
          <w:iCs/>
          <w:color w:val="000000"/>
          <w:spacing w:val="0"/>
          <w:w w:val="100"/>
          <w:position w:val="0"/>
          <w:sz w:val="19"/>
          <w:szCs w:val="19"/>
        </w:rPr>
        <w:t>4</w:t>
      </w:r>
      <w:r>
        <w:rPr>
          <w:color w:val="000000"/>
          <w:spacing w:val="0"/>
          <w:w w:val="100"/>
          <w:position w:val="0"/>
        </w:rPr>
        <w:t xml:space="preserve"> с обратным трубопроводом.</w:t>
      </w:r>
    </w:p>
    <w:p>
      <w:pPr>
        <w:pStyle w:val="Style22"/>
        <w:keepNext w:val="0"/>
        <w:keepLines w:val="0"/>
        <w:widowControl w:val="0"/>
        <w:shd w:val="clear" w:color="auto" w:fill="auto"/>
        <w:bidi w:val="0"/>
        <w:spacing w:before="0" w:after="180" w:line="202" w:lineRule="auto"/>
        <w:ind w:left="0" w:right="0" w:firstLine="340"/>
        <w:jc w:val="both"/>
        <w:sectPr>
          <w:headerReference w:type="default" r:id="rId555"/>
          <w:footerReference w:type="default" r:id="rId556"/>
          <w:headerReference w:type="even" r:id="rId557"/>
          <w:footerReference w:type="even" r:id="rId558"/>
          <w:headerReference w:type="first" r:id="rId559"/>
          <w:footerReference w:type="first" r:id="rId560"/>
          <w:footnotePr>
            <w:pos w:val="pageBottom"/>
            <w:numFmt w:val="decimal"/>
            <w:numRestart w:val="continuous"/>
            <w15:footnoteColumns w:val="1"/>
          </w:footnotePr>
          <w:pgSz w:w="7300" w:h="11799"/>
          <w:pgMar w:top="508" w:right="669" w:bottom="1252" w:left="659" w:header="0" w:footer="3" w:gutter="0"/>
          <w:pgNumType w:start="255"/>
          <w:cols w:space="720"/>
          <w:noEndnote/>
          <w:titlePg/>
          <w:rtlGutter w:val="0"/>
          <w:docGrid w:linePitch="360"/>
        </w:sectPr>
      </w:pPr>
      <w:r>
        <w:rPr>
          <w:color w:val="000000"/>
          <w:spacing w:val="0"/>
          <w:w w:val="100"/>
          <w:position w:val="0"/>
        </w:rPr>
        <w:t>В зависимости от изменения температуры горячей воды биметаллическая пластинка меняет свое положение по от</w:t>
        <w:softHyphen/>
        <w:t>ношению к соплу, через которое вытекает вода из труб</w:t>
        <w:softHyphen/>
        <w:t xml:space="preserve">ки </w:t>
      </w:r>
      <w:r>
        <w:rPr>
          <w:rFonts w:ascii="Arial" w:eastAsia="Arial" w:hAnsi="Arial" w:cs="Arial"/>
          <w:i/>
          <w:iCs/>
          <w:color w:val="000000"/>
          <w:spacing w:val="0"/>
          <w:w w:val="100"/>
          <w:position w:val="0"/>
          <w:sz w:val="19"/>
          <w:szCs w:val="19"/>
        </w:rPr>
        <w:t>3.</w:t>
      </w:r>
      <w:r>
        <w:rPr>
          <w:color w:val="000000"/>
          <w:spacing w:val="0"/>
          <w:w w:val="100"/>
          <w:position w:val="0"/>
        </w:rPr>
        <w:t xml:space="preserve"> Например, при увеличении температуры скорость ис</w:t>
        <w:softHyphen/>
        <w:t>течения воды через сопло становится больше, чем скорость ее прохождения через диафрагму 5, давление в надспль- фонной камере падает и клапан прикрывается, количество греющей воды снижается и температура воды в системе го-</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рячего водоснабжения не изменяется. Однако приведенная система недостаточно надежна в эксплуатации, поэтому следует считать перспективными системы электрической автоматики, которые уже внедряются в некоторых жилых районах.</w:t>
      </w:r>
    </w:p>
    <w:p>
      <w:pPr>
        <w:pStyle w:val="Style22"/>
        <w:keepNext w:val="0"/>
        <w:keepLines w:val="0"/>
        <w:widowControl w:val="0"/>
        <w:shd w:val="clear" w:color="auto" w:fill="auto"/>
        <w:bidi w:val="0"/>
        <w:spacing w:before="0" w:after="460" w:line="204" w:lineRule="auto"/>
        <w:ind w:left="0" w:right="0"/>
        <w:jc w:val="both"/>
      </w:pPr>
      <w:r>
        <w:drawing>
          <wp:anchor distT="63500" distB="344170" distL="755650" distR="0" simplePos="0" relativeHeight="125829626" behindDoc="0" locked="0" layoutInCell="1" allowOverlap="1">
            <wp:simplePos x="0" y="0"/>
            <wp:positionH relativeFrom="page">
              <wp:posOffset>1699895</wp:posOffset>
            </wp:positionH>
            <wp:positionV relativeFrom="paragraph">
              <wp:posOffset>431800</wp:posOffset>
            </wp:positionV>
            <wp:extent cx="1920240" cy="1286510"/>
            <wp:wrapTopAndBottom/>
            <wp:docPr id="775" name="Shape 775"/>
            <a:graphic xmlns:a="http://schemas.openxmlformats.org/drawingml/2006/main">
              <a:graphicData uri="http://schemas.openxmlformats.org/drawingml/2006/picture">
                <pic:pic xmlns:pic="http://schemas.openxmlformats.org/drawingml/2006/picture">
                  <pic:nvPicPr>
                    <pic:cNvPr id="776" name="Picture box 776"/>
                    <pic:cNvPicPr/>
                  </pic:nvPicPr>
                  <pic:blipFill>
                    <a:blip r:embed="rId561"/>
                    <a:stretch/>
                  </pic:blipFill>
                  <pic:spPr>
                    <a:xfrm>
                      <a:ext cx="1920240" cy="1286510"/>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2577465</wp:posOffset>
                </wp:positionH>
                <wp:positionV relativeFrom="paragraph">
                  <wp:posOffset>1114425</wp:posOffset>
                </wp:positionV>
                <wp:extent cx="277495" cy="128270"/>
                <wp:wrapNone/>
                <wp:docPr id="777" name="Shape 777"/>
                <a:graphic xmlns:a="http://schemas.openxmlformats.org/drawingml/2006/main">
                  <a:graphicData uri="http://schemas.microsoft.com/office/word/2010/wordprocessingShape">
                    <wps:wsp>
                      <wps:cNvSpPr txBox="1"/>
                      <wps:spPr>
                        <a:xfrm>
                          <a:ext cx="277495" cy="12827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Слив</w:t>
                            </w:r>
                          </w:p>
                        </w:txbxContent>
                      </wps:txbx>
                      <wps:bodyPr lIns="0" tIns="0" rIns="0" bIns="0">
                        <a:noAutoFit/>
                      </wps:bodyPr>
                    </wps:wsp>
                  </a:graphicData>
                </a:graphic>
              </wp:anchor>
            </w:drawing>
          </mc:Choice>
          <mc:Fallback>
            <w:pict>
              <v:shape id="_x0000_s1803" type="#_x0000_t202" style="position:absolute;margin-left:202.95000000000002pt;margin-top:87.75pt;width:21.850000000000001pt;height:10.1pt;z-index:25165783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Слив</w:t>
                      </w:r>
                    </w:p>
                  </w:txbxContent>
                </v:textbox>
                <w10:wrap anchorx="page"/>
              </v:shape>
            </w:pict>
          </mc:Fallback>
        </mc:AlternateContent>
      </w:r>
      <w:r>
        <mc:AlternateContent>
          <mc:Choice Requires="wps">
            <w:drawing>
              <wp:anchor distT="0" distB="0" distL="0" distR="0" simplePos="0" relativeHeight="503316590" behindDoc="0" locked="0" layoutInCell="1" allowOverlap="1">
                <wp:simplePos x="0" y="0"/>
                <wp:positionH relativeFrom="page">
                  <wp:posOffset>2461895</wp:posOffset>
                </wp:positionH>
                <wp:positionV relativeFrom="paragraph">
                  <wp:posOffset>1513840</wp:posOffset>
                </wp:positionV>
                <wp:extent cx="618490" cy="219710"/>
                <wp:wrapNone/>
                <wp:docPr id="779" name="Shape 779"/>
                <a:graphic xmlns:a="http://schemas.openxmlformats.org/drawingml/2006/main">
                  <a:graphicData uri="http://schemas.microsoft.com/office/word/2010/wordprocessingShape">
                    <wps:wsp>
                      <wps:cNvSpPr txBox="1"/>
                      <wps:spPr>
                        <a:xfrm>
                          <a:ext cx="618490" cy="219710"/>
                        </a:xfrm>
                        <a:prstGeom prst="rect"/>
                        <a:noFill/>
                      </wps:spPr>
                      <wps:txbx>
                        <w:txbxContent>
                          <w:p>
                            <w:pPr>
                              <w:pStyle w:val="Style42"/>
                              <w:keepNext w:val="0"/>
                              <w:keepLines w:val="0"/>
                              <w:widowControl w:val="0"/>
                              <w:shd w:val="clear" w:color="auto" w:fill="auto"/>
                              <w:bidi w:val="0"/>
                              <w:spacing w:before="0" w:after="0" w:line="221" w:lineRule="auto"/>
                              <w:ind w:left="220" w:right="0" w:hanging="220"/>
                              <w:jc w:val="left"/>
                              <w:rPr>
                                <w:sz w:val="13"/>
                                <w:szCs w:val="13"/>
                              </w:rPr>
                            </w:pPr>
                            <w:r>
                              <w:rPr>
                                <w:rFonts w:ascii="Trebuchet MS" w:eastAsia="Trebuchet MS" w:hAnsi="Trebuchet MS" w:cs="Trebuchet MS"/>
                                <w:i/>
                                <w:iCs/>
                                <w:color w:val="000000"/>
                                <w:spacing w:val="0"/>
                                <w:w w:val="100"/>
                                <w:position w:val="0"/>
                                <w:sz w:val="13"/>
                                <w:szCs w:val="13"/>
                              </w:rPr>
                              <w:t>в тепловую сеть</w:t>
                            </w:r>
                          </w:p>
                        </w:txbxContent>
                      </wps:txbx>
                      <wps:bodyPr lIns="0" tIns="0" rIns="0" bIns="0">
                        <a:noAutoFit/>
                      </wps:bodyPr>
                    </wps:wsp>
                  </a:graphicData>
                </a:graphic>
              </wp:anchor>
            </w:drawing>
          </mc:Choice>
          <mc:Fallback>
            <w:pict>
              <v:shape id="_x0000_s1805" type="#_x0000_t202" style="position:absolute;margin-left:193.84999999999999pt;margin-top:119.2pt;width:48.700000000000003pt;height:17.300000000000001pt;z-index:251657837;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21" w:lineRule="auto"/>
                        <w:ind w:left="220" w:right="0" w:hanging="220"/>
                        <w:jc w:val="left"/>
                        <w:rPr>
                          <w:sz w:val="13"/>
                          <w:szCs w:val="13"/>
                        </w:rPr>
                      </w:pPr>
                      <w:r>
                        <w:rPr>
                          <w:rFonts w:ascii="Trebuchet MS" w:eastAsia="Trebuchet MS" w:hAnsi="Trebuchet MS" w:cs="Trebuchet MS"/>
                          <w:i/>
                          <w:iCs/>
                          <w:color w:val="000000"/>
                          <w:spacing w:val="0"/>
                          <w:w w:val="100"/>
                          <w:position w:val="0"/>
                          <w:sz w:val="13"/>
                          <w:szCs w:val="13"/>
                        </w:rPr>
                        <w:t>в тепловую сеть</w:t>
                      </w:r>
                    </w:p>
                  </w:txbxContent>
                </v:textbox>
                <w10:wrap anchorx="page"/>
              </v:shape>
            </w:pict>
          </mc:Fallback>
        </mc:AlternateContent>
      </w:r>
      <w:r>
        <mc:AlternateContent>
          <mc:Choice Requires="wps">
            <w:drawing>
              <wp:anchor distT="0" distB="0" distL="0" distR="0" simplePos="0" relativeHeight="503316592" behindDoc="0" locked="0" layoutInCell="1" allowOverlap="1">
                <wp:simplePos x="0" y="0"/>
                <wp:positionH relativeFrom="page">
                  <wp:posOffset>944245</wp:posOffset>
                </wp:positionH>
                <wp:positionV relativeFrom="paragraph">
                  <wp:posOffset>1840230</wp:posOffset>
                </wp:positionV>
                <wp:extent cx="2648585" cy="143510"/>
                <wp:wrapNone/>
                <wp:docPr id="781" name="Shape 781"/>
                <a:graphic xmlns:a="http://schemas.openxmlformats.org/drawingml/2006/main">
                  <a:graphicData uri="http://schemas.microsoft.com/office/word/2010/wordprocessingShape">
                    <wps:wsp>
                      <wps:cNvSpPr txBox="1"/>
                      <wps:spPr>
                        <a:xfrm>
                          <a:ext cx="2648585" cy="14351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21.2. Регулирование температуры юрячей воды</w:t>
                            </w:r>
                          </w:p>
                        </w:txbxContent>
                      </wps:txbx>
                      <wps:bodyPr lIns="0" tIns="0" rIns="0" bIns="0">
                        <a:noAutoFit/>
                      </wps:bodyPr>
                    </wps:wsp>
                  </a:graphicData>
                </a:graphic>
              </wp:anchor>
            </w:drawing>
          </mc:Choice>
          <mc:Fallback>
            <w:pict>
              <v:shape id="_x0000_s1807" type="#_x0000_t202" style="position:absolute;margin-left:74.350000000000009pt;margin-top:144.90000000000001pt;width:208.55000000000001pt;height:11.300000000000001pt;z-index:251657839;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21.2. Регулирование температуры юрячей воды</w:t>
                      </w:r>
                    </w:p>
                  </w:txbxContent>
                </v:textbox>
                <w10:wrap anchorx="page"/>
              </v:shape>
            </w:pict>
          </mc:Fallback>
        </mc:AlternateContent>
      </w:r>
      <w:r>
        <w:rPr>
          <w:color w:val="000000"/>
          <w:spacing w:val="0"/>
          <w:w w:val="100"/>
          <w:position w:val="0"/>
        </w:rPr>
        <w:t>Насосы в системе горячего водоснабжения могут слу</w:t>
        <w:softHyphen/>
        <w:t>жить для повышения давления в системе и для циркуля-</w:t>
      </w:r>
    </w:p>
    <w:p>
      <w:pPr>
        <w:pStyle w:val="Style15"/>
        <w:keepNext w:val="0"/>
        <w:keepLines w:val="0"/>
        <w:widowControl w:val="0"/>
        <w:shd w:val="clear" w:color="auto" w:fill="auto"/>
        <w:bidi w:val="0"/>
        <w:spacing w:before="0" w:after="60" w:line="240" w:lineRule="auto"/>
        <w:ind w:left="1120" w:right="3900" w:hanging="180"/>
        <w:jc w:val="left"/>
        <w:rPr>
          <w:sz w:val="13"/>
          <w:szCs w:val="13"/>
        </w:rPr>
      </w:pPr>
      <w:r>
        <w:rPr>
          <w:rFonts w:ascii="Trebuchet MS" w:eastAsia="Trebuchet MS" w:hAnsi="Trebuchet MS" w:cs="Trebuchet MS"/>
          <w:i/>
          <w:iCs/>
          <w:color w:val="000000"/>
          <w:spacing w:val="0"/>
          <w:w w:val="100"/>
          <w:position w:val="0"/>
          <w:sz w:val="13"/>
          <w:szCs w:val="13"/>
        </w:rPr>
        <w:t>Из тепловой, сети.</w:t>
      </w:r>
    </w:p>
    <w:p>
      <w:pPr>
        <w:pStyle w:val="Style15"/>
        <w:keepNext w:val="0"/>
        <w:keepLines w:val="0"/>
        <w:widowControl w:val="0"/>
        <w:shd w:val="clear" w:color="auto" w:fill="auto"/>
        <w:bidi w:val="0"/>
        <w:spacing w:before="0" w:after="0" w:line="266" w:lineRule="auto"/>
        <w:ind w:left="820" w:right="0" w:firstLine="0"/>
        <w:jc w:val="left"/>
        <w:rPr>
          <w:sz w:val="13"/>
          <w:szCs w:val="13"/>
        </w:rPr>
      </w:pPr>
      <w:r>
        <w:rPr>
          <w:rFonts w:ascii="Trebuchet MS" w:eastAsia="Trebuchet MS" w:hAnsi="Trebuchet MS" w:cs="Trebuchet MS"/>
          <w:i/>
          <w:iCs/>
          <w:color w:val="000000"/>
          <w:spacing w:val="0"/>
          <w:w w:val="100"/>
          <w:position w:val="0"/>
          <w:sz w:val="13"/>
          <w:szCs w:val="13"/>
        </w:rPr>
        <w:t xml:space="preserve">В систему горячего 6одоснаЗже-~*— </w:t>
      </w:r>
      <w:r>
        <w:rPr>
          <w:rFonts w:ascii="Trebuchet MS" w:eastAsia="Trebuchet MS" w:hAnsi="Trebuchet MS" w:cs="Trebuchet MS"/>
          <w:i/>
          <w:iCs/>
          <w:color w:val="000000"/>
          <w:spacing w:val="0"/>
          <w:w w:val="100"/>
          <w:position w:val="0"/>
          <w:sz w:val="13"/>
          <w:szCs w:val="13"/>
          <w:vertAlign w:val="superscript"/>
        </w:rPr>
        <w:t xml:space="preserve">с </w:t>
      </w:r>
      <w:r>
        <w:rPr>
          <w:rFonts w:ascii="Trebuchet MS" w:eastAsia="Trebuchet MS" w:hAnsi="Trebuchet MS" w:cs="Trebuchet MS"/>
          <w:i/>
          <w:iCs/>
          <w:color w:val="000000"/>
          <w:spacing w:val="0"/>
          <w:w w:val="100"/>
          <w:position w:val="0"/>
          <w:sz w:val="13"/>
          <w:szCs w:val="13"/>
        </w:rPr>
        <w:t>ци.я(к потреби</w:t>
        <w:softHyphen/>
        <w:t>телю)</w:t>
      </w:r>
    </w:p>
    <w:p>
      <w:pPr>
        <w:pStyle w:val="Style15"/>
        <w:keepNext w:val="0"/>
        <w:keepLines w:val="0"/>
        <w:widowControl w:val="0"/>
        <w:shd w:val="clear" w:color="auto" w:fill="auto"/>
        <w:bidi w:val="0"/>
        <w:spacing w:before="0" w:after="1180" w:line="266" w:lineRule="auto"/>
        <w:ind w:left="0" w:right="0" w:firstLine="940"/>
        <w:jc w:val="left"/>
        <w:rPr>
          <w:sz w:val="13"/>
          <w:szCs w:val="13"/>
        </w:rPr>
      </w:pPr>
      <w:r>
        <w:rPr>
          <w:rFonts w:ascii="Trebuchet MS" w:eastAsia="Trebuchet MS" w:hAnsi="Trebuchet MS" w:cs="Trebuchet MS"/>
          <w:i/>
          <w:iCs/>
          <w:color w:val="000000"/>
          <w:spacing w:val="0"/>
          <w:w w:val="100"/>
          <w:position w:val="0"/>
          <w:sz w:val="13"/>
          <w:szCs w:val="13"/>
        </w:rPr>
        <w:t>Из водопровода,</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ции воды в системе (циркуляционные). Насосов для повы</w:t>
        <w:softHyphen/>
        <w:t>шения давления в системе может, как правило, устанав</w:t>
        <w:softHyphen/>
        <w:t>ливаться два или три, и тогда схемы их управления ничем не отличаются от схем управления хозяйственными насо</w:t>
        <w:softHyphen/>
        <w:t>сами.</w:t>
      </w:r>
    </w:p>
    <w:p>
      <w:pPr>
        <w:pStyle w:val="Style22"/>
        <w:keepNext w:val="0"/>
        <w:keepLines w:val="0"/>
        <w:widowControl w:val="0"/>
        <w:shd w:val="clear" w:color="auto" w:fill="auto"/>
        <w:bidi w:val="0"/>
        <w:spacing w:before="0" w:after="260" w:line="202" w:lineRule="auto"/>
        <w:ind w:left="0" w:right="0"/>
        <w:jc w:val="both"/>
      </w:pPr>
      <w:r>
        <w:rPr>
          <w:color w:val="000000"/>
          <w:spacing w:val="0"/>
          <w:w w:val="100"/>
          <w:position w:val="0"/>
        </w:rPr>
        <w:t>Для автоматизации циркуляционных насосов системы горячего водоснабжения применяют различные схемы, обес</w:t>
        <w:softHyphen/>
        <w:t>печивающие их работу либо в зависимости от температу</w:t>
        <w:softHyphen/>
        <w:t>ры воды в циркуляционном трубопроводе, либо еще и в за</w:t>
        <w:softHyphen/>
        <w:t>висимости от давления в подающем трубопроводе. В по</w:t>
        <w:softHyphen/>
        <w:t>следнее время находят применение схемы автоматизации циркуляционных насосов в функции времени, т. е. включе</w:t>
        <w:softHyphen/>
        <w:t>ние насосов происходит по специальной программе в опре</w:t>
        <w:softHyphen/>
        <w:t>деленное время и на заданный период.</w:t>
      </w:r>
    </w:p>
    <w:p>
      <w:pPr>
        <w:pStyle w:val="Style27"/>
        <w:keepNext w:val="0"/>
        <w:keepLines w:val="0"/>
        <w:widowControl w:val="0"/>
        <w:numPr>
          <w:ilvl w:val="0"/>
          <w:numId w:val="119"/>
        </w:numPr>
        <w:shd w:val="clear" w:color="auto" w:fill="auto"/>
        <w:tabs>
          <w:tab w:pos="543" w:val="left"/>
        </w:tabs>
        <w:bidi w:val="0"/>
        <w:spacing w:before="0" w:after="180" w:line="240" w:lineRule="auto"/>
        <w:ind w:left="0" w:right="0" w:firstLine="0"/>
        <w:jc w:val="left"/>
      </w:pPr>
      <w:bookmarkStart w:id="281" w:name="bookmark281"/>
      <w:bookmarkEnd w:id="281"/>
      <w:r>
        <w:rPr>
          <w:color w:val="000000"/>
          <w:spacing w:val="0"/>
          <w:w w:val="100"/>
          <w:position w:val="0"/>
        </w:rPr>
        <w:t>Автоматизация систем отопления</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Системы отопления могут выполняться с элеваторными узлами и водонагревателями. К элеваторам подводится го</w:t>
        <w:softHyphen/>
        <w:t>рячая вода непосредственно из тепловой сети. Здесь она смешивается в определенной пропорции с обратной водой, поступающей из отопительных приборов. В элеваторных системах задачи автоматики сводятся к поддержанию по-</w:t>
        <w:br w:type="page"/>
      </w:r>
      <w:r>
        <w:rPr>
          <w:color w:val="000000"/>
          <w:spacing w:val="0"/>
          <w:w w:val="100"/>
          <w:position w:val="0"/>
        </w:rPr>
        <w:t>стояиного расхода теплофикационной воды и перепада давления между подающим и обратным трубопроводами. Для выполнения указанных функций применяются гид</w:t>
        <w:softHyphen/>
        <w:t>равлические регуляторы давления и расхода специальной конструкции.</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микрорайонах, застраиваемых домами повышенной этажности, системы отопления оборудуются водонагрева</w:t>
        <w:softHyphen/>
        <w:t>телями (бойлерами</w:t>
      </w:r>
      <w:r>
        <w:rPr>
          <w:color w:val="000000"/>
          <w:spacing w:val="0"/>
          <w:w w:val="100"/>
          <w:position w:val="0"/>
          <w:vertAlign w:val="superscript"/>
        </w:rPr>
        <w:footnoteReference w:id="29"/>
      </w:r>
      <w:r>
        <w:rPr>
          <w:color w:val="000000"/>
          <w:spacing w:val="0"/>
          <w:w w:val="100"/>
          <w:position w:val="0"/>
        </w:rPr>
        <w:t>), которые размешаются в ЦТП, где и осуществляется подготовка воды, подаваемой в систему отопления всех домов микрорайона. Для подачи воды в систему отопления служат специальные циркуляционные насосы, которых обычно два: один рабочий и один резерв</w:t>
        <w:softHyphen/>
        <w:t>ный.</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Выбор рабочего и резервного насосов может осуществ</w:t>
        <w:softHyphen/>
        <w:t>ляться обслуживающим персоналом с помощью переклю</w:t>
        <w:softHyphen/>
        <w:t>чателей, а может производиться автоматически с помощью программного реле времени 2РВМ по заданной программе (например, каждые 12 ч).</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Регулирование температуры воды, подаваемой в систе</w:t>
        <w:softHyphen/>
        <w:t>му отопления, осуществляется на ЦТП в функции темпе</w:t>
        <w:softHyphen/>
        <w:t>ратуры наружного воздуха. Для этой цели устанавливает</w:t>
        <w:softHyphen/>
        <w:t>ся электронный регулятор Р-25 с двумя термометрами со</w:t>
        <w:softHyphen/>
        <w:t>противления: один в подающем трубопроводе системы отопления, а второй на наружном воздухе. С выхода регу</w:t>
        <w:softHyphen/>
        <w:t>лятора команды поступают на исполнительный механизм клапана, регулирующего количество теплофикационной во</w:t>
        <w:softHyphen/>
        <w:t>ды, цроходящей через бойлер. Таким образом, в зависи</w:t>
        <w:softHyphen/>
        <w:t>мости от Температуры наружного воздуха изменяется тем</w:t>
        <w:softHyphen/>
        <w:t>пература воды, подаваемой в систему отопления.</w:t>
      </w:r>
    </w:p>
    <w:p>
      <w:pPr>
        <w:pStyle w:val="Style22"/>
        <w:keepNext w:val="0"/>
        <w:keepLines w:val="0"/>
        <w:widowControl w:val="0"/>
        <w:shd w:val="clear" w:color="auto" w:fill="auto"/>
        <w:bidi w:val="0"/>
        <w:spacing w:before="0" w:after="0" w:line="204" w:lineRule="auto"/>
        <w:ind w:left="0" w:right="0" w:firstLine="380"/>
        <w:jc w:val="both"/>
      </w:pPr>
      <w:r>
        <w:rPr>
          <w:color w:val="000000"/>
          <w:spacing w:val="0"/>
          <w:w w:val="100"/>
          <w:position w:val="0"/>
        </w:rPr>
        <w:t>Кроме того, в последнее время находят применение си</w:t>
        <w:softHyphen/>
        <w:t>стемы пофасадного регулирования температуры и расхода воды в системе отопления. Для этого на каждом фасаде здания выбираются три характерные квартиры на верхних этажах здания и три на нижних, в которых устанавливают</w:t>
        <w:softHyphen/>
        <w:t>ся термометры сопротивления, подключаемые к специаль</w:t>
        <w:softHyphen/>
        <w:t>ному регулятору Т-48. К этому же регулятору подключа</w:t>
        <w:softHyphen/>
        <w:t>ются термометры сопротивления, установленные в подаю</w:t>
        <w:softHyphen/>
        <w:t>щем и обратном трубопроводах системы отопления. К выходу регулятора подключаются исполнительные меха</w:t>
        <w:softHyphen/>
        <w:t>низмы двух регулирующих клапанов.</w:t>
      </w:r>
      <w:r>
        <w:br w:type="page"/>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С помощью одного клапана регулируется температура воды в системе отопления, а с помощью второго — ее коли</w:t>
        <w:softHyphen/>
        <w:t>чество. Таким образом осуществляется более точное под</w:t>
        <w:softHyphen/>
        <w:t>держание температуры в жилых помещениях.</w:t>
      </w:r>
    </w:p>
    <w:p>
      <w:pPr>
        <w:pStyle w:val="Style22"/>
        <w:keepNext w:val="0"/>
        <w:keepLines w:val="0"/>
        <w:widowControl w:val="0"/>
        <w:shd w:val="clear" w:color="auto" w:fill="auto"/>
        <w:bidi w:val="0"/>
        <w:spacing w:before="0" w:after="0" w:line="204" w:lineRule="auto"/>
        <w:ind w:left="0" w:right="0"/>
        <w:jc w:val="both"/>
      </w:pPr>
      <w:r>
        <w:rPr>
          <w:color w:val="000000"/>
          <w:spacing w:val="0"/>
          <w:w w:val="100"/>
          <w:position w:val="0"/>
        </w:rPr>
        <w:t>Как видно из сказанного, в жилых домах при наличии пофасадного регулирования системы отопления появляет</w:t>
        <w:softHyphen/>
        <w:t>ся специальная измерительная сеть, которая должна вы</w:t>
        <w:softHyphen/>
        <w:t>полняться медными проводами, что необходимо для обес</w:t>
        <w:softHyphen/>
        <w:t>печения надежной работы измерительных цепей, по кото</w:t>
        <w:softHyphen/>
        <w:t>рым проходят ничтожно малые токи. Измерительные цепи прокладываются в металлических трубах для экранирова</w:t>
        <w:softHyphen/>
        <w:t>ния от наводок.</w:t>
      </w:r>
    </w:p>
    <w:p>
      <w:pPr>
        <w:pStyle w:val="Style22"/>
        <w:keepNext w:val="0"/>
        <w:keepLines w:val="0"/>
        <w:widowControl w:val="0"/>
        <w:shd w:val="clear" w:color="auto" w:fill="auto"/>
        <w:bidi w:val="0"/>
        <w:spacing w:before="0" w:after="300" w:line="204" w:lineRule="auto"/>
        <w:ind w:left="0" w:right="0"/>
        <w:jc w:val="both"/>
      </w:pPr>
      <w:r>
        <w:rPr>
          <w:color w:val="000000"/>
          <w:spacing w:val="0"/>
          <w:w w:val="100"/>
          <w:position w:val="0"/>
        </w:rPr>
        <w:t>Отметим в заключение, что автоматизация систем водо</w:t>
        <w:softHyphen/>
        <w:t>снабжения и отопления наряду с повышением надежности их работы обеспечивает сокращение обслужив'ающего пер</w:t>
        <w:softHyphen/>
        <w:t>сонала и экономию топлива и электроэнергии.</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Глава двадцать вторая</w:t>
      </w:r>
    </w:p>
    <w:p>
      <w:pPr>
        <w:pStyle w:val="Style27"/>
        <w:keepNext w:val="0"/>
        <w:keepLines w:val="0"/>
        <w:widowControl w:val="0"/>
        <w:shd w:val="clear" w:color="auto" w:fill="auto"/>
        <w:bidi w:val="0"/>
        <w:spacing w:before="0" w:after="60" w:line="240" w:lineRule="auto"/>
        <w:ind w:left="0" w:right="0" w:firstLine="0"/>
        <w:jc w:val="both"/>
      </w:pPr>
      <w:r>
        <w:rPr>
          <w:color w:val="000000"/>
          <w:spacing w:val="0"/>
          <w:w w:val="100"/>
          <w:position w:val="0"/>
        </w:rPr>
        <w:t>АВТОМАТИЗАЦИЯ СИСТЕМ</w:t>
      </w:r>
    </w:p>
    <w:p>
      <w:pPr>
        <w:pStyle w:val="Style27"/>
        <w:keepNext w:val="0"/>
        <w:keepLines w:val="0"/>
        <w:widowControl w:val="0"/>
        <w:shd w:val="clear" w:color="auto" w:fill="auto"/>
        <w:bidi w:val="0"/>
        <w:spacing w:before="0" w:line="240" w:lineRule="auto"/>
        <w:ind w:left="0" w:right="0" w:firstLine="0"/>
        <w:jc w:val="both"/>
      </w:pPr>
      <w:r>
        <w:rPr>
          <w:color w:val="000000"/>
          <w:spacing w:val="0"/>
          <w:w w:val="100"/>
          <w:position w:val="0"/>
        </w:rPr>
        <w:t>ДЫМОЗАЩИТЫ</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В многоэтажных зданиях при пожаре возникает опасность быстрого распространения дыма по лестничным маршам, лифтовым шахтам, вентиляционным каналам и т. д. Таким образом, люди оказываются лишенными путей эвакуации с этажей, расположенных выше очага пожара, и дымом заполняются многие вышележащие помещения. Это может привести к тяжелым последствиям. Положение усугубля</w:t>
        <w:softHyphen/>
        <w:t>ется в зданиях большой высоты (10 этажей и более), ибо эвакуация людей через лоджии и балконы затруднитель</w:t>
        <w:softHyphen/>
        <w:t>на, а порой и невозможна.</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Для предотвращения распространения дыма по зданию при пожаре служат специальные системы, обеспечивающие его удаление из помещений, непосредственно прилегающих к месту пожара (вытяжная вентиляция), и создание под</w:t>
        <w:softHyphen/>
        <w:t>пора воздуха в лестничных клетках и шахтах лифтов (при</w:t>
        <w:softHyphen/>
        <w:t>точная вентиляция). Управление вентиляторами вытяж</w:t>
        <w:softHyphen/>
        <w:t>ных и приточных систем должно быть автоматизировано.</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Для этой цели служат датчики, реагирующие на повы</w:t>
        <w:softHyphen/>
        <w:t>шенную температуру.</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Наиболее распространенным датчиком такого типа яв</w:t>
        <w:softHyphen/>
        <w:t>ляется ДТЛ (датчик тепловой легкоплавкий), устройство которого приведено на рис. 22.1. На пластмассовом осно</w:t>
        <w:softHyphen/>
        <w:br w:type="page"/>
      </w:r>
      <w:r>
        <w:rPr>
          <w:color w:val="000000"/>
          <w:spacing w:val="0"/>
          <w:w w:val="100"/>
          <w:position w:val="0"/>
        </w:rPr>
        <w:t xml:space="preserve">вании </w:t>
      </w:r>
      <w:r>
        <w:rPr>
          <w:rFonts w:ascii="Arial" w:eastAsia="Arial" w:hAnsi="Arial" w:cs="Arial"/>
          <w:i/>
          <w:iCs/>
          <w:color w:val="000000"/>
          <w:spacing w:val="0"/>
          <w:w w:val="100"/>
          <w:position w:val="0"/>
          <w:sz w:val="19"/>
          <w:szCs w:val="19"/>
        </w:rPr>
        <w:t>I</w:t>
      </w:r>
      <w:r>
        <w:rPr>
          <w:color w:val="000000"/>
          <w:spacing w:val="0"/>
          <w:w w:val="100"/>
          <w:position w:val="0"/>
        </w:rPr>
        <w:t xml:space="preserve"> винтами </w:t>
      </w:r>
      <w:r>
        <w:rPr>
          <w:rFonts w:ascii="Arial" w:eastAsia="Arial" w:hAnsi="Arial" w:cs="Arial"/>
          <w:i/>
          <w:iCs/>
          <w:color w:val="000000"/>
          <w:spacing w:val="0"/>
          <w:w w:val="100"/>
          <w:position w:val="0"/>
          <w:sz w:val="19"/>
          <w:szCs w:val="19"/>
        </w:rPr>
        <w:t>2</w:t>
      </w:r>
      <w:r>
        <w:rPr>
          <w:color w:val="000000"/>
          <w:spacing w:val="0"/>
          <w:w w:val="100"/>
          <w:position w:val="0"/>
        </w:rPr>
        <w:t xml:space="preserve"> закреплены две контактные пружины </w:t>
      </w:r>
      <w:r>
        <w:rPr>
          <w:rFonts w:ascii="Arial" w:eastAsia="Arial" w:hAnsi="Arial" w:cs="Arial"/>
          <w:i/>
          <w:iCs/>
          <w:color w:val="000000"/>
          <w:spacing w:val="0"/>
          <w:w w:val="100"/>
          <w:position w:val="0"/>
          <w:sz w:val="19"/>
          <w:szCs w:val="19"/>
        </w:rPr>
        <w:t xml:space="preserve">3, </w:t>
      </w:r>
      <w:r>
        <w:rPr>
          <w:color w:val="000000"/>
          <w:spacing w:val="0"/>
          <w:w w:val="100"/>
          <w:position w:val="0"/>
        </w:rPr>
        <w:t xml:space="preserve">концы которых спаяны легкоплавким сплавом </w:t>
      </w:r>
      <w:r>
        <w:rPr>
          <w:rFonts w:ascii="Arial" w:eastAsia="Arial" w:hAnsi="Arial" w:cs="Arial"/>
          <w:i/>
          <w:iCs/>
          <w:color w:val="000000"/>
          <w:spacing w:val="0"/>
          <w:w w:val="100"/>
          <w:position w:val="0"/>
          <w:sz w:val="19"/>
          <w:szCs w:val="19"/>
        </w:rPr>
        <w:t>4.</w:t>
      </w:r>
      <w:r>
        <w:rPr>
          <w:color w:val="000000"/>
          <w:spacing w:val="0"/>
          <w:w w:val="100"/>
          <w:position w:val="0"/>
        </w:rPr>
        <w:t xml:space="preserve"> К вин</w:t>
        <w:softHyphen/>
        <w:t xml:space="preserve">там </w:t>
      </w:r>
      <w:r>
        <w:rPr>
          <w:rFonts w:ascii="Arial" w:eastAsia="Arial" w:hAnsi="Arial" w:cs="Arial"/>
          <w:i/>
          <w:iCs/>
          <w:color w:val="000000"/>
          <w:spacing w:val="0"/>
          <w:w w:val="100"/>
          <w:position w:val="0"/>
          <w:sz w:val="19"/>
          <w:szCs w:val="19"/>
        </w:rPr>
        <w:t>2</w:t>
      </w:r>
      <w:r>
        <w:rPr>
          <w:color w:val="000000"/>
          <w:spacing w:val="0"/>
          <w:w w:val="100"/>
          <w:position w:val="0"/>
        </w:rPr>
        <w:t xml:space="preserve"> подключаются провода электрической цепи. При по</w:t>
        <w:softHyphen/>
        <w:t>вышении температуры окружающей среды сверх установ</w:t>
        <w:softHyphen/>
        <w:t>ленных пределов (обычно 70 °C) сплав расплавляется и контактные пружины размыкают электрическую цепь.</w:t>
      </w:r>
    </w:p>
    <w:p>
      <w:pPr>
        <w:pStyle w:val="Style22"/>
        <w:keepNext w:val="0"/>
        <w:keepLines w:val="0"/>
        <w:widowControl w:val="0"/>
        <w:shd w:val="clear" w:color="auto" w:fill="auto"/>
        <w:bidi w:val="0"/>
        <w:spacing w:before="0" w:after="220" w:line="204" w:lineRule="auto"/>
        <w:ind w:left="0" w:right="0" w:firstLine="360"/>
        <w:jc w:val="both"/>
      </w:pPr>
      <w:r>
        <w:rPr>
          <w:color w:val="000000"/>
          <w:spacing w:val="0"/>
          <w:w w:val="100"/>
          <w:position w:val="0"/>
        </w:rPr>
        <w:t>Тепловые датчики устанавливаются в каждой кварти</w:t>
        <w:softHyphen/>
        <w:t xml:space="preserve">ре и включаются последовательно в один луч </w:t>
      </w:r>
      <w:r>
        <w:rPr>
          <w:color w:val="000000"/>
          <w:spacing w:val="0"/>
          <w:w w:val="100"/>
          <w:position w:val="0"/>
          <w:vertAlign w:val="superscript"/>
        </w:rPr>
        <w:footnoteReference w:id="30"/>
      </w:r>
      <w:r>
        <w:rPr>
          <w:color w:val="000000"/>
          <w:spacing w:val="0"/>
          <w:w w:val="100"/>
          <w:position w:val="0"/>
        </w:rPr>
        <w:t xml:space="preserve"> для группы</w:t>
      </w:r>
    </w:p>
    <w:p>
      <w:pPr>
        <w:widowControl w:val="0"/>
        <w:jc w:val="center"/>
        <w:rPr>
          <w:sz w:val="2"/>
          <w:szCs w:val="2"/>
        </w:rPr>
      </w:pPr>
      <w:r>
        <w:drawing>
          <wp:inline>
            <wp:extent cx="2578735" cy="1621790"/>
            <wp:docPr id="783" name="Picutre 783"/>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563"/>
                    <a:stretch/>
                  </pic:blipFill>
                  <pic:spPr>
                    <a:xfrm>
                      <a:ext cx="2578735" cy="1621790"/>
                    </a:xfrm>
                    <a:prstGeom prst="rect"/>
                  </pic:spPr>
                </pic:pic>
              </a:graphicData>
            </a:graphic>
          </wp:inline>
        </w:drawing>
      </w:r>
    </w:p>
    <w:p>
      <w:pPr>
        <w:pStyle w:val="Style42"/>
        <w:keepNext w:val="0"/>
        <w:keepLines w:val="0"/>
        <w:widowControl w:val="0"/>
        <w:shd w:val="clear" w:color="auto" w:fill="auto"/>
        <w:bidi w:val="0"/>
        <w:spacing w:before="0" w:after="40" w:line="240" w:lineRule="auto"/>
        <w:ind w:left="115" w:right="0" w:firstLine="0"/>
        <w:jc w:val="left"/>
      </w:pPr>
      <w:r>
        <w:rPr>
          <w:color w:val="000000"/>
          <w:spacing w:val="0"/>
          <w:w w:val="100"/>
          <w:position w:val="0"/>
        </w:rPr>
        <w:t>Рис. 22.1. Устройство ДТЛ:</w:t>
      </w:r>
    </w:p>
    <w:p>
      <w:pPr>
        <w:pStyle w:val="Style42"/>
        <w:keepNext w:val="0"/>
        <w:keepLines w:val="0"/>
        <w:widowControl w:val="0"/>
        <w:shd w:val="clear" w:color="auto" w:fill="auto"/>
        <w:bidi w:val="0"/>
        <w:spacing w:before="0" w:after="0" w:line="240" w:lineRule="auto"/>
        <w:ind w:left="115" w:right="0" w:firstLine="0"/>
        <w:jc w:val="left"/>
        <w:rPr>
          <w:sz w:val="15"/>
          <w:szCs w:val="15"/>
        </w:rPr>
      </w:pPr>
      <w:r>
        <w:rPr>
          <w:b/>
          <w:bCs/>
          <w:i/>
          <w:iCs/>
          <w:color w:val="000000"/>
          <w:spacing w:val="0"/>
          <w:w w:val="100"/>
          <w:position w:val="0"/>
          <w:sz w:val="15"/>
          <w:szCs w:val="15"/>
        </w:rPr>
        <w:t>а —</w:t>
      </w:r>
      <w:r>
        <w:rPr>
          <w:color w:val="000000"/>
          <w:spacing w:val="0"/>
          <w:w w:val="100"/>
          <w:position w:val="0"/>
          <w:sz w:val="15"/>
          <w:szCs w:val="15"/>
        </w:rPr>
        <w:t xml:space="preserve"> в собранном виде; б — со снятым защитным колпачком</w:t>
      </w:r>
    </w:p>
    <w:p>
      <w:pPr>
        <w:widowControl w:val="0"/>
        <w:spacing w:after="21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квартир, объединенных общим коридором. Луч каждого этажа подключается к специальной станции, обеспечиваю</w:t>
        <w:softHyphen/>
        <w:t>щей сигнализацию о пожаре и подачу импульсов в цепи ди</w:t>
        <w:softHyphen/>
        <w:t>станционного управления.</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Одной из распространенных станций, применяемых для этих целей, является концентратор малой емкости типа «Комар» с приставками типа «Сигнал-12». Концентратор «Комар» и каждая приставка к нему рассчитаны нд под</w:t>
        <w:softHyphen/>
        <w:t>ключение пяти лучей, причем к одному концентратору мож</w:t>
        <w:softHyphen/>
        <w:t>но подключать до пяти приставок.</w:t>
      </w:r>
    </w:p>
    <w:p>
      <w:pPr>
        <w:pStyle w:val="Style22"/>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На лицевой панели станции установлены сигнальные лампы по числу подключенных лучей, которые загораются при возникновении пожара. Специальные реле в станции срабатывают при обрыве в цепи луча, включают сигналь</w:t>
        <w:softHyphen/>
        <w:t>ную лампу и подают импульс в цепи управления. Однако вследствие весьма малой коммутирующей способности кон</w:t>
        <w:softHyphen/>
        <w:br w:type="page"/>
      </w:r>
      <w:r>
        <w:rPr>
          <w:color w:val="000000"/>
          <w:spacing w:val="0"/>
          <w:w w:val="100"/>
          <w:position w:val="0"/>
        </w:rPr>
        <w:t>тактов этих реле импульсы от них приходится преобразо</w:t>
        <w:softHyphen/>
        <w:t>вывать с помощью промежуточных реле с более мощными контактами.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Удаление дыма осуществляется вытяжным вентилято</w:t>
        <w:softHyphen/>
        <w:t>ром через шахту, имеющую специальные клапаны с элек</w:t>
        <w:softHyphen/>
        <w:t>тромагнитным приводом на каждом этаже. При срабаты</w:t>
        <w:softHyphen/>
        <w:t>вании любого из датчиков включаются вытяжной и при</w:t>
        <w:softHyphen/>
        <w:t>точный вентиляторы и открываются клапаны у вентиляторов и клапан на этаже, где произошел пожар. В шкафах пожарных кранов на каждом этаже устанавливаются кноп</w:t>
        <w:softHyphen/>
        <w:t>ки, с помощью которых можно дублировать управление си</w:t>
        <w:softHyphen/>
        <w:t>стемами,</w:t>
      </w:r>
    </w:p>
    <w:p>
      <w:pPr>
        <w:pStyle w:val="Style22"/>
        <w:keepNext w:val="0"/>
        <w:keepLines w:val="0"/>
        <w:widowControl w:val="0"/>
        <w:shd w:val="clear" w:color="auto" w:fill="auto"/>
        <w:bidi w:val="0"/>
        <w:spacing w:before="0" w:after="0" w:line="204" w:lineRule="auto"/>
        <w:ind w:left="0" w:right="0" w:firstLine="520"/>
        <w:jc w:val="both"/>
      </w:pPr>
      <w:r>
        <w:rPr>
          <w:color w:val="000000"/>
          <w:spacing w:val="0"/>
          <w:w w:val="100"/>
          <w:position w:val="0"/>
        </w:rPr>
        <w:t>Помимо концентратора «Комар» в подобных схемах применяются и другие устройства, так, например, станция ТОЛ-10/100, также работающая с тепловыми датчиками, станции РУОП, СДПУ-1, работающие со специальными комбинированными датчиками КИ-1, реагирующими как на повышение температуры, так и на определенные кон</w:t>
        <w:softHyphen/>
        <w:t>центрации дыма. Эти станции и ряд других устройств при</w:t>
        <w:softHyphen/>
        <w:t>меняются в промышленных и общественных зданиях. В жи</w:t>
        <w:softHyphen/>
        <w:t>лых домах разрешается установка только тепловых дат</w:t>
        <w:softHyphen/>
        <w:t>чиков ДТЛ, так как в датчиках, реагирующих на дым, применяются радиоактивные элементы.</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связи с этим в первые годы строительства домов по</w:t>
        <w:softHyphen/>
        <w:t>вышенной этажности наибольшее распространение полу</w:t>
        <w:softHyphen/>
        <w:t>чили схемы с концентраторами «Комар». Однако схема с концентраторами «Комар» имеет недостаток, заключаю</w:t>
        <w:softHyphen/>
        <w:t>щийся в том, что срабатывание вентиляционных устройств и сигнал о вызове пожарной команды могут произойти не только в случае загорания, но и при случайном обрыве в луче.</w:t>
      </w:r>
    </w:p>
    <w:p>
      <w:pPr>
        <w:pStyle w:val="Style22"/>
        <w:keepNext w:val="0"/>
        <w:keepLines w:val="0"/>
        <w:widowControl w:val="0"/>
        <w:shd w:val="clear" w:color="auto" w:fill="auto"/>
        <w:bidi w:val="0"/>
        <w:spacing w:before="0" w:after="0" w:line="206" w:lineRule="auto"/>
        <w:ind w:left="0" w:right="0" w:firstLine="340"/>
        <w:jc w:val="both"/>
      </w:pPr>
      <w:r>
        <w:rPr>
          <w:color w:val="000000"/>
          <w:spacing w:val="0"/>
          <w:w w:val="100"/>
          <w:position w:val="0"/>
        </w:rPr>
        <w:t>Начиная с 1972 г. в массовом жилищном строительст</w:t>
        <w:softHyphen/>
        <w:t>ве в Москве и некоторых других городах нащла широкое применение схема, приведенная на рис. 22.2. В основе ра</w:t>
        <w:softHyphen/>
        <w:t>боты схемы лежит принцип изменения полярности с помо</w:t>
        <w:softHyphen/>
        <w:t>щью диодов, шунтирующих каждый датчик ДТЛ. Как вид</w:t>
        <w:softHyphen/>
        <w:t xml:space="preserve">но из схемы, в каждый луч </w:t>
      </w:r>
      <w:r>
        <w:rPr>
          <w:color w:val="000000"/>
          <w:spacing w:val="0"/>
          <w:w w:val="100"/>
          <w:position w:val="0"/>
          <w:vertAlign w:val="superscript"/>
        </w:rPr>
        <w:footnoteReference w:id="31"/>
      </w:r>
      <w:r>
        <w:rPr>
          <w:color w:val="000000"/>
          <w:spacing w:val="0"/>
          <w:w w:val="100"/>
          <w:position w:val="0"/>
        </w:rPr>
        <w:t xml:space="preserve"> включены два реле: вспомо</w:t>
        <w:softHyphen/>
        <w:t xml:space="preserve">гательное </w:t>
      </w:r>
      <w:r>
        <w:rPr>
          <w:rFonts w:ascii="Arial" w:eastAsia="Arial" w:hAnsi="Arial" w:cs="Arial"/>
          <w:i/>
          <w:iCs/>
          <w:color w:val="000000"/>
          <w:spacing w:val="0"/>
          <w:w w:val="100"/>
          <w:position w:val="0"/>
          <w:sz w:val="19"/>
          <w:szCs w:val="19"/>
        </w:rPr>
        <w:t>1Р1</w:t>
      </w:r>
      <w:r>
        <w:rPr>
          <w:color w:val="000000"/>
          <w:spacing w:val="0"/>
          <w:w w:val="100"/>
          <w:position w:val="0"/>
        </w:rPr>
        <w:t xml:space="preserve"> и исполнительное </w:t>
      </w:r>
      <w:r>
        <w:rPr>
          <w:rFonts w:ascii="Arial" w:eastAsia="Arial" w:hAnsi="Arial" w:cs="Arial"/>
          <w:i/>
          <w:iCs/>
          <w:color w:val="000000"/>
          <w:spacing w:val="0"/>
          <w:w w:val="100"/>
          <w:position w:val="0"/>
          <w:sz w:val="19"/>
          <w:szCs w:val="19"/>
        </w:rPr>
        <w:t>1Р2.</w:t>
      </w:r>
      <w:r>
        <w:rPr>
          <w:color w:val="000000"/>
          <w:spacing w:val="0"/>
          <w:w w:val="100"/>
          <w:position w:val="0"/>
        </w:rPr>
        <w:t xml:space="preserve"> В цепи катушки пер</w:t>
        <w:softHyphen/>
        <w:t xml:space="preserve">вого реле включены соединенные последовательно датчики луча данного этажа </w:t>
      </w:r>
      <w:r>
        <w:rPr>
          <w:rFonts w:ascii="Arial" w:eastAsia="Arial" w:hAnsi="Arial" w:cs="Arial"/>
          <w:i/>
          <w:iCs/>
          <w:color w:val="000000"/>
          <w:spacing w:val="0"/>
          <w:w w:val="100"/>
          <w:position w:val="0"/>
          <w:sz w:val="19"/>
          <w:szCs w:val="19"/>
        </w:rPr>
        <w:t>1ДТ1—1ДТ</w:t>
      </w:r>
      <w:r>
        <w:rPr>
          <w:rFonts w:ascii="Arial" w:eastAsia="Arial" w:hAnsi="Arial" w:cs="Arial"/>
          <w:i/>
          <w:iCs/>
          <w:color w:val="000000"/>
          <w:spacing w:val="0"/>
          <w:w w:val="100"/>
          <w:position w:val="0"/>
          <w:sz w:val="19"/>
          <w:szCs w:val="19"/>
          <w:vertAlign w:val="subscript"/>
        </w:rPr>
        <w:t>т</w:t>
      </w:r>
      <w:r>
        <w:rPr>
          <w:rFonts w:ascii="Arial" w:eastAsia="Arial" w:hAnsi="Arial" w:cs="Arial"/>
          <w:i/>
          <w:iCs/>
          <w:color w:val="000000"/>
          <w:spacing w:val="0"/>
          <w:w w:val="100"/>
          <w:position w:val="0"/>
          <w:sz w:val="19"/>
          <w:szCs w:val="19"/>
        </w:rPr>
        <w:t>,</w:t>
      </w:r>
      <w:r>
        <w:rPr>
          <w:color w:val="000000"/>
          <w:spacing w:val="0"/>
          <w:w w:val="100"/>
          <w:position w:val="0"/>
        </w:rPr>
        <w:t xml:space="preserve"> шунтированные диодами </w:t>
      </w:r>
      <w:r>
        <w:rPr>
          <w:rFonts w:ascii="Arial" w:eastAsia="Arial" w:hAnsi="Arial" w:cs="Arial"/>
          <w:i/>
          <w:iCs/>
          <w:color w:val="000000"/>
          <w:spacing w:val="0"/>
          <w:w w:val="100"/>
          <w:position w:val="0"/>
          <w:sz w:val="19"/>
          <w:szCs w:val="19"/>
        </w:rPr>
        <w:t>1ДД1—1ДД</w:t>
      </w:r>
      <w:r>
        <w:rPr>
          <w:rFonts w:ascii="Arial" w:eastAsia="Arial" w:hAnsi="Arial" w:cs="Arial"/>
          <w:i/>
          <w:iCs/>
          <w:color w:val="000000"/>
          <w:spacing w:val="0"/>
          <w:w w:val="100"/>
          <w:position w:val="0"/>
          <w:sz w:val="19"/>
          <w:szCs w:val="19"/>
          <w:vertAlign w:val="subscript"/>
        </w:rPr>
        <w:t>т</w:t>
      </w:r>
      <w:r>
        <w:rPr>
          <w:rFonts w:ascii="Arial" w:eastAsia="Arial" w:hAnsi="Arial" w:cs="Arial"/>
          <w:i/>
          <w:iCs/>
          <w:color w:val="000000"/>
          <w:spacing w:val="0"/>
          <w:w w:val="100"/>
          <w:position w:val="0"/>
          <w:sz w:val="19"/>
          <w:szCs w:val="19"/>
        </w:rPr>
        <w:t>-</w:t>
      </w:r>
      <w:r>
        <w:rPr>
          <w:color w:val="000000"/>
          <w:spacing w:val="0"/>
          <w:w w:val="100"/>
          <w:position w:val="0"/>
        </w:rPr>
        <w:t xml:space="preserve"> Работа схемы происходит следующим обра</w:t>
        <w:softHyphen/>
        <w:t>зом.</w:t>
      </w:r>
      <w:r>
        <w:rPr>
          <w:color w:val="000000"/>
          <w:spacing w:val="0"/>
          <w:w w:val="100"/>
          <w:position w:val="0"/>
          <w:u w:val="single"/>
        </w:rPr>
        <w:t xml:space="preserve"> </w:t>
      </w:r>
      <w:r>
        <w:rPr>
          <w:color w:val="000000"/>
          <w:spacing w:val="0"/>
          <w:w w:val="100"/>
          <w:position w:val="0"/>
        </w:rPr>
        <w:t>При подаче напряжения на схему срабатывают все</w:t>
      </w:r>
      <w:r>
        <w:br w:type="page"/>
      </w:r>
    </w:p>
    <w:p>
      <w:pPr>
        <w:widowControl w:val="0"/>
        <w:jc w:val="center"/>
        <w:rPr>
          <w:sz w:val="2"/>
          <w:szCs w:val="2"/>
        </w:rPr>
      </w:pPr>
      <w:r>
        <w:drawing>
          <wp:inline>
            <wp:extent cx="3773170" cy="5632450"/>
            <wp:docPr id="784" name="Picutre 784"/>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565"/>
                    <a:stretch/>
                  </pic:blipFill>
                  <pic:spPr>
                    <a:xfrm>
                      <a:ext cx="3773170" cy="5632450"/>
                    </a:xfrm>
                    <a:prstGeom prst="rect"/>
                  </pic:spPr>
                </pic:pic>
              </a:graphicData>
            </a:graphic>
          </wp:inline>
        </w:drawing>
      </w:r>
    </w:p>
    <w:p>
      <w:pPr>
        <w:pStyle w:val="Style42"/>
        <w:keepNext w:val="0"/>
        <w:keepLines w:val="0"/>
        <w:widowControl w:val="0"/>
        <w:shd w:val="clear" w:color="auto" w:fill="auto"/>
        <w:bidi w:val="0"/>
        <w:spacing w:before="0" w:after="0" w:line="202" w:lineRule="auto"/>
        <w:ind w:left="58" w:right="0" w:firstLine="0"/>
        <w:jc w:val="left"/>
      </w:pPr>
      <w:r>
        <w:rPr>
          <w:color w:val="000000"/>
          <w:spacing w:val="0"/>
          <w:w w:val="100"/>
          <w:position w:val="0"/>
        </w:rPr>
        <w:t>Рис. 22.2. Схема управления системами ды.мозащиты с реле постоян</w:t>
        <w:softHyphen/>
        <w:t>ного тока в лучах</w:t>
      </w:r>
      <w:r>
        <w:br w:type="page"/>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вспомогательные реле по цепи: плюс выпрямителя </w:t>
      </w:r>
      <w:r>
        <w:rPr>
          <w:rFonts w:ascii="Arial" w:eastAsia="Arial" w:hAnsi="Arial" w:cs="Arial"/>
          <w:i/>
          <w:iCs/>
          <w:color w:val="000000"/>
          <w:spacing w:val="0"/>
          <w:w w:val="100"/>
          <w:position w:val="0"/>
          <w:sz w:val="19"/>
          <w:szCs w:val="19"/>
        </w:rPr>
        <w:t>В,</w:t>
      </w:r>
      <w:r>
        <w:rPr>
          <w:color w:val="000000"/>
          <w:spacing w:val="0"/>
          <w:w w:val="100"/>
          <w:position w:val="0"/>
        </w:rPr>
        <w:t xml:space="preserve"> раз</w:t>
        <w:softHyphen/>
        <w:t xml:space="preserve">мыкающий контакт реле времени </w:t>
      </w:r>
      <w:r>
        <w:rPr>
          <w:rFonts w:ascii="Arial" w:eastAsia="Arial" w:hAnsi="Arial" w:cs="Arial"/>
          <w:i/>
          <w:iCs/>
          <w:color w:val="000000"/>
          <w:spacing w:val="0"/>
          <w:w w:val="100"/>
          <w:position w:val="0"/>
          <w:sz w:val="19"/>
          <w:szCs w:val="19"/>
        </w:rPr>
        <w:t>2РВ.1,</w:t>
      </w:r>
      <w:r>
        <w:rPr>
          <w:color w:val="000000"/>
          <w:spacing w:val="0"/>
          <w:w w:val="100"/>
          <w:position w:val="0"/>
        </w:rPr>
        <w:t xml:space="preserve"> диод </w:t>
      </w:r>
      <w:r>
        <w:rPr>
          <w:rFonts w:ascii="Arial" w:eastAsia="Arial" w:hAnsi="Arial" w:cs="Arial"/>
          <w:i/>
          <w:iCs/>
          <w:color w:val="000000"/>
          <w:spacing w:val="0"/>
          <w:w w:val="100"/>
          <w:position w:val="0"/>
          <w:sz w:val="19"/>
          <w:szCs w:val="19"/>
        </w:rPr>
        <w:t>1Д1</w:t>
      </w:r>
      <w:r>
        <w:rPr>
          <w:color w:val="000000"/>
          <w:spacing w:val="0"/>
          <w:w w:val="100"/>
          <w:position w:val="0"/>
        </w:rPr>
        <w:t xml:space="preserve"> (для луча 1-го этажа) катушка реле </w:t>
      </w:r>
      <w:r>
        <w:rPr>
          <w:rFonts w:ascii="Arial" w:eastAsia="Arial" w:hAnsi="Arial" w:cs="Arial"/>
          <w:i/>
          <w:iCs/>
          <w:color w:val="000000"/>
          <w:spacing w:val="0"/>
          <w:w w:val="100"/>
          <w:position w:val="0"/>
          <w:sz w:val="19"/>
          <w:szCs w:val="19"/>
        </w:rPr>
        <w:t>1Р1,</w:t>
      </w:r>
      <w:r>
        <w:rPr>
          <w:color w:val="000000"/>
          <w:spacing w:val="0"/>
          <w:w w:val="100"/>
          <w:position w:val="0"/>
        </w:rPr>
        <w:t xml:space="preserve"> добавочное сопротив</w:t>
        <w:softHyphen/>
        <w:t xml:space="preserve">ление </w:t>
      </w:r>
      <w:r>
        <w:rPr>
          <w:rFonts w:ascii="Arial" w:eastAsia="Arial" w:hAnsi="Arial" w:cs="Arial"/>
          <w:i/>
          <w:iCs/>
          <w:color w:val="000000"/>
          <w:spacing w:val="0"/>
          <w:w w:val="100"/>
          <w:position w:val="0"/>
          <w:sz w:val="19"/>
          <w:szCs w:val="19"/>
        </w:rPr>
        <w:t>1ДС,</w:t>
      </w:r>
      <w:r>
        <w:rPr>
          <w:color w:val="000000"/>
          <w:spacing w:val="0"/>
          <w:w w:val="100"/>
          <w:position w:val="0"/>
        </w:rPr>
        <w:t xml:space="preserve"> минус выпрямителя.</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 xml:space="preserve">Вспомогательное реле, сработав, самоблокируется по цепи: плюс выпрямителя </w:t>
      </w:r>
      <w:r>
        <w:rPr>
          <w:rFonts w:ascii="Arial" w:eastAsia="Arial" w:hAnsi="Arial" w:cs="Arial"/>
          <w:i/>
          <w:iCs/>
          <w:color w:val="000000"/>
          <w:spacing w:val="0"/>
          <w:w w:val="100"/>
          <w:position w:val="0"/>
          <w:sz w:val="19"/>
          <w:szCs w:val="19"/>
        </w:rPr>
        <w:t>В,</w:t>
      </w:r>
      <w:r>
        <w:rPr>
          <w:color w:val="000000"/>
          <w:spacing w:val="0"/>
          <w:w w:val="100"/>
          <w:position w:val="0"/>
        </w:rPr>
        <w:t xml:space="preserve"> контакт реле времени </w:t>
      </w:r>
      <w:r>
        <w:rPr>
          <w:rFonts w:ascii="Arial" w:eastAsia="Arial" w:hAnsi="Arial" w:cs="Arial"/>
          <w:i/>
          <w:iCs/>
          <w:color w:val="000000"/>
          <w:spacing w:val="0"/>
          <w:w w:val="100"/>
          <w:position w:val="0"/>
          <w:sz w:val="19"/>
          <w:szCs w:val="19"/>
        </w:rPr>
        <w:t xml:space="preserve">2РВ.2, </w:t>
      </w:r>
      <w:r>
        <w:rPr>
          <w:color w:val="000000"/>
          <w:spacing w:val="0"/>
          <w:w w:val="100"/>
          <w:position w:val="0"/>
        </w:rPr>
        <w:t xml:space="preserve">кнопка проверки схемы </w:t>
      </w:r>
      <w:r>
        <w:rPr>
          <w:rFonts w:ascii="Arial" w:eastAsia="Arial" w:hAnsi="Arial" w:cs="Arial"/>
          <w:i/>
          <w:iCs/>
          <w:color w:val="000000"/>
          <w:spacing w:val="0"/>
          <w:w w:val="100"/>
          <w:position w:val="0"/>
          <w:sz w:val="19"/>
          <w:szCs w:val="19"/>
        </w:rPr>
        <w:t>ДПС,</w:t>
      </w:r>
      <w:r>
        <w:rPr>
          <w:color w:val="000000"/>
          <w:spacing w:val="0"/>
          <w:w w:val="100"/>
          <w:position w:val="0"/>
        </w:rPr>
        <w:t xml:space="preserve"> контакт реле </w:t>
      </w:r>
      <w:r>
        <w:rPr>
          <w:rFonts w:ascii="Arial" w:eastAsia="Arial" w:hAnsi="Arial" w:cs="Arial"/>
          <w:i/>
          <w:iCs/>
          <w:color w:val="000000"/>
          <w:spacing w:val="0"/>
          <w:w w:val="100"/>
          <w:position w:val="0"/>
          <w:sz w:val="19"/>
          <w:szCs w:val="19"/>
        </w:rPr>
        <w:t xml:space="preserve">1Р1.1, </w:t>
      </w:r>
      <w:r>
        <w:rPr>
          <w:color w:val="000000"/>
          <w:spacing w:val="0"/>
          <w:w w:val="100"/>
          <w:position w:val="0"/>
        </w:rPr>
        <w:t xml:space="preserve">кнопка </w:t>
      </w:r>
      <w:r>
        <w:rPr>
          <w:rFonts w:ascii="Arial" w:eastAsia="Arial" w:hAnsi="Arial" w:cs="Arial"/>
          <w:i/>
          <w:iCs/>
          <w:color w:val="000000"/>
          <w:spacing w:val="0"/>
          <w:w w:val="100"/>
          <w:position w:val="0"/>
          <w:sz w:val="19"/>
          <w:szCs w:val="19"/>
        </w:rPr>
        <w:t>1КП</w:t>
      </w:r>
      <w:r>
        <w:rPr>
          <w:color w:val="000000"/>
          <w:spacing w:val="0"/>
          <w:w w:val="100"/>
          <w:position w:val="0"/>
        </w:rPr>
        <w:t xml:space="preserve"> (устанавливается в пожарном шкафу), тепловые дат</w:t>
        <w:softHyphen/>
        <w:t xml:space="preserve">чики, контакт </w:t>
      </w:r>
      <w:r>
        <w:rPr>
          <w:rFonts w:ascii="Arial" w:eastAsia="Arial" w:hAnsi="Arial" w:cs="Arial"/>
          <w:i/>
          <w:iCs/>
          <w:color w:val="000000"/>
          <w:spacing w:val="0"/>
          <w:w w:val="100"/>
          <w:position w:val="0"/>
          <w:sz w:val="19"/>
          <w:szCs w:val="19"/>
        </w:rPr>
        <w:t>1Р1.2</w:t>
      </w:r>
      <w:r>
        <w:rPr>
          <w:color w:val="000000"/>
          <w:spacing w:val="0"/>
          <w:w w:val="100"/>
          <w:position w:val="0"/>
        </w:rPr>
        <w:t xml:space="preserve"> и катушка реле </w:t>
      </w:r>
      <w:r>
        <w:rPr>
          <w:rFonts w:ascii="Arial" w:eastAsia="Arial" w:hAnsi="Arial" w:cs="Arial"/>
          <w:i/>
          <w:iCs/>
          <w:color w:val="000000"/>
          <w:spacing w:val="0"/>
          <w:w w:val="100"/>
          <w:position w:val="0"/>
          <w:sz w:val="19"/>
          <w:szCs w:val="19"/>
        </w:rPr>
        <w:t>1Р1,</w:t>
      </w:r>
      <w:r>
        <w:rPr>
          <w:color w:val="000000"/>
          <w:spacing w:val="0"/>
          <w:w w:val="100"/>
          <w:position w:val="0"/>
        </w:rPr>
        <w:t xml:space="preserve"> добавочное со</w:t>
        <w:softHyphen/>
        <w:t xml:space="preserve">противление </w:t>
      </w:r>
      <w:r>
        <w:rPr>
          <w:rFonts w:ascii="Arial" w:eastAsia="Arial" w:hAnsi="Arial" w:cs="Arial"/>
          <w:i/>
          <w:iCs/>
          <w:color w:val="000000"/>
          <w:spacing w:val="0"/>
          <w:w w:val="100"/>
          <w:position w:val="0"/>
          <w:sz w:val="19"/>
          <w:szCs w:val="19"/>
        </w:rPr>
        <w:t>1ДС,</w:t>
      </w:r>
      <w:r>
        <w:rPr>
          <w:color w:val="000000"/>
          <w:spacing w:val="0"/>
          <w:w w:val="100"/>
          <w:position w:val="0"/>
        </w:rPr>
        <w:t xml:space="preserve"> минус выпрямителя. Таким образом, каждый луч оказывается в дежурном режиме. Если теперь произойдет размыкание любого из датчиков (например, </w:t>
      </w:r>
      <w:r>
        <w:rPr>
          <w:rFonts w:ascii="Arial" w:eastAsia="Arial" w:hAnsi="Arial" w:cs="Arial"/>
          <w:i/>
          <w:iCs/>
          <w:color w:val="000000"/>
          <w:spacing w:val="0"/>
          <w:w w:val="100"/>
          <w:position w:val="0"/>
          <w:sz w:val="19"/>
          <w:szCs w:val="19"/>
        </w:rPr>
        <w:t>1ДТ1)</w:t>
      </w:r>
      <w:r>
        <w:rPr>
          <w:color w:val="000000"/>
          <w:spacing w:val="0"/>
          <w:w w:val="100"/>
          <w:position w:val="0"/>
        </w:rPr>
        <w:t xml:space="preserve"> в луче, то реле </w:t>
      </w:r>
      <w:r>
        <w:rPr>
          <w:rFonts w:ascii="Arial" w:eastAsia="Arial" w:hAnsi="Arial" w:cs="Arial"/>
          <w:i/>
          <w:iCs/>
          <w:color w:val="000000"/>
          <w:spacing w:val="0"/>
          <w:w w:val="100"/>
          <w:position w:val="0"/>
          <w:sz w:val="19"/>
          <w:szCs w:val="19"/>
        </w:rPr>
        <w:t>1Р1</w:t>
      </w:r>
      <w:r>
        <w:rPr>
          <w:color w:val="000000"/>
          <w:spacing w:val="0"/>
          <w:w w:val="100"/>
          <w:position w:val="0"/>
        </w:rPr>
        <w:t xml:space="preserve"> обесточится, так как диод, шунтирующий разомкнувшийся датчик, включен навстречу плюсу выпрямителя. После отключения реле </w:t>
      </w:r>
      <w:r>
        <w:rPr>
          <w:rFonts w:ascii="Arial" w:eastAsia="Arial" w:hAnsi="Arial" w:cs="Arial"/>
          <w:i/>
          <w:iCs/>
          <w:color w:val="000000"/>
          <w:spacing w:val="0"/>
          <w:w w:val="100"/>
          <w:position w:val="0"/>
          <w:sz w:val="19"/>
          <w:szCs w:val="19"/>
        </w:rPr>
        <w:t>1Р1</w:t>
      </w:r>
      <w:r>
        <w:rPr>
          <w:color w:val="000000"/>
          <w:spacing w:val="0"/>
          <w:w w:val="100"/>
          <w:position w:val="0"/>
        </w:rPr>
        <w:t xml:space="preserve"> включа</w:t>
        <w:softHyphen/>
        <w:t xml:space="preserve">ется реле </w:t>
      </w:r>
      <w:r>
        <w:rPr>
          <w:rFonts w:ascii="Arial" w:eastAsia="Arial" w:hAnsi="Arial" w:cs="Arial"/>
          <w:i/>
          <w:iCs/>
          <w:color w:val="000000"/>
          <w:spacing w:val="0"/>
          <w:w w:val="100"/>
          <w:position w:val="0"/>
          <w:sz w:val="19"/>
          <w:szCs w:val="19"/>
        </w:rPr>
        <w:t>1Р2</w:t>
      </w:r>
      <w:r>
        <w:rPr>
          <w:color w:val="000000"/>
          <w:spacing w:val="0"/>
          <w:w w:val="100"/>
          <w:position w:val="0"/>
        </w:rPr>
        <w:t xml:space="preserve"> по цепи: плюс выпрямителя, контакт реле времени </w:t>
      </w:r>
      <w:r>
        <w:rPr>
          <w:rFonts w:ascii="Arial" w:eastAsia="Arial" w:hAnsi="Arial" w:cs="Arial"/>
          <w:i/>
          <w:iCs/>
          <w:color w:val="000000"/>
          <w:spacing w:val="0"/>
          <w:w w:val="100"/>
          <w:position w:val="0"/>
          <w:sz w:val="19"/>
          <w:szCs w:val="19"/>
        </w:rPr>
        <w:t>2РВ.2,</w:t>
      </w:r>
      <w:r>
        <w:rPr>
          <w:color w:val="000000"/>
          <w:spacing w:val="0"/>
          <w:w w:val="100"/>
          <w:position w:val="0"/>
        </w:rPr>
        <w:t xml:space="preserve"> кнопка проверки схемы </w:t>
      </w:r>
      <w:r>
        <w:rPr>
          <w:rFonts w:ascii="Arial" w:eastAsia="Arial" w:hAnsi="Arial" w:cs="Arial"/>
          <w:i/>
          <w:iCs/>
          <w:color w:val="000000"/>
          <w:spacing w:val="0"/>
          <w:w w:val="100"/>
          <w:position w:val="0"/>
          <w:sz w:val="19"/>
          <w:szCs w:val="19"/>
        </w:rPr>
        <w:t>К.ПС,</w:t>
      </w:r>
      <w:r>
        <w:rPr>
          <w:color w:val="000000"/>
          <w:spacing w:val="0"/>
          <w:w w:val="100"/>
          <w:position w:val="0"/>
        </w:rPr>
        <w:t xml:space="preserve"> размыкаю</w:t>
        <w:softHyphen/>
        <w:t xml:space="preserve">щий контакт реле </w:t>
      </w:r>
      <w:r>
        <w:rPr>
          <w:rFonts w:ascii="Arial" w:eastAsia="Arial" w:hAnsi="Arial" w:cs="Arial"/>
          <w:i/>
          <w:iCs/>
          <w:color w:val="000000"/>
          <w:spacing w:val="0"/>
          <w:w w:val="100"/>
          <w:position w:val="0"/>
          <w:sz w:val="19"/>
          <w:szCs w:val="19"/>
        </w:rPr>
        <w:t>1Р1.4,</w:t>
      </w:r>
      <w:r>
        <w:rPr>
          <w:color w:val="000000"/>
          <w:spacing w:val="0"/>
          <w:w w:val="100"/>
          <w:position w:val="0"/>
        </w:rPr>
        <w:t xml:space="preserve"> диод </w:t>
      </w:r>
      <w:r>
        <w:rPr>
          <w:rFonts w:ascii="Arial" w:eastAsia="Arial" w:hAnsi="Arial" w:cs="Arial"/>
          <w:i/>
          <w:iCs/>
          <w:color w:val="000000"/>
          <w:spacing w:val="0"/>
          <w:w w:val="100"/>
          <w:position w:val="0"/>
          <w:sz w:val="19"/>
          <w:szCs w:val="19"/>
        </w:rPr>
        <w:t>1ДД1,</w:t>
      </w:r>
      <w:r>
        <w:rPr>
          <w:color w:val="000000"/>
          <w:spacing w:val="0"/>
          <w:w w:val="100"/>
          <w:position w:val="0"/>
        </w:rPr>
        <w:t xml:space="preserve"> шунтирующий разомк</w:t>
        <w:softHyphen/>
        <w:t xml:space="preserve">нувшийся датчик, кнопка </w:t>
      </w:r>
      <w:r>
        <w:rPr>
          <w:rFonts w:ascii="Arial" w:eastAsia="Arial" w:hAnsi="Arial" w:cs="Arial"/>
          <w:i/>
          <w:iCs/>
          <w:color w:val="000000"/>
          <w:spacing w:val="0"/>
          <w:w w:val="100"/>
          <w:position w:val="0"/>
          <w:sz w:val="19"/>
          <w:szCs w:val="19"/>
        </w:rPr>
        <w:t>1К.П,</w:t>
      </w:r>
      <w:r>
        <w:rPr>
          <w:color w:val="000000"/>
          <w:spacing w:val="0"/>
          <w:w w:val="100"/>
          <w:position w:val="0"/>
        </w:rPr>
        <w:t xml:space="preserve"> размыкающий контакт реле </w:t>
      </w:r>
      <w:r>
        <w:rPr>
          <w:rFonts w:ascii="Arial" w:eastAsia="Arial" w:hAnsi="Arial" w:cs="Arial"/>
          <w:i/>
          <w:iCs/>
          <w:color w:val="000000"/>
          <w:spacing w:val="0"/>
          <w:w w:val="100"/>
          <w:position w:val="0"/>
          <w:sz w:val="19"/>
          <w:szCs w:val="19"/>
        </w:rPr>
        <w:t>1Р1.3,</w:t>
      </w:r>
      <w:r>
        <w:rPr>
          <w:color w:val="000000"/>
          <w:spacing w:val="0"/>
          <w:w w:val="100"/>
          <w:position w:val="0"/>
        </w:rPr>
        <w:t xml:space="preserve"> катушка реле </w:t>
      </w:r>
      <w:r>
        <w:rPr>
          <w:rFonts w:ascii="Arial" w:eastAsia="Arial" w:hAnsi="Arial" w:cs="Arial"/>
          <w:i/>
          <w:iCs/>
          <w:color w:val="000000"/>
          <w:spacing w:val="0"/>
          <w:w w:val="100"/>
          <w:position w:val="0"/>
          <w:sz w:val="19"/>
          <w:szCs w:val="19"/>
        </w:rPr>
        <w:t>1Р2,</w:t>
      </w:r>
      <w:r>
        <w:rPr>
          <w:color w:val="000000"/>
          <w:spacing w:val="0"/>
          <w:w w:val="100"/>
          <w:position w:val="0"/>
        </w:rPr>
        <w:t xml:space="preserve"> добавочное сопротивление </w:t>
      </w:r>
      <w:r>
        <w:rPr>
          <w:rFonts w:ascii="Arial" w:eastAsia="Arial" w:hAnsi="Arial" w:cs="Arial"/>
          <w:i/>
          <w:iCs/>
          <w:color w:val="000000"/>
          <w:spacing w:val="0"/>
          <w:w w:val="100"/>
          <w:position w:val="0"/>
          <w:sz w:val="19"/>
          <w:szCs w:val="19"/>
        </w:rPr>
        <w:t xml:space="preserve">1ДС, </w:t>
      </w:r>
      <w:r>
        <w:rPr>
          <w:color w:val="000000"/>
          <w:spacing w:val="0"/>
          <w:w w:val="100"/>
          <w:position w:val="0"/>
        </w:rPr>
        <w:t xml:space="preserve">минус выпрямителя. Реле </w:t>
      </w:r>
      <w:r>
        <w:rPr>
          <w:rFonts w:ascii="Arial" w:eastAsia="Arial" w:hAnsi="Arial" w:cs="Arial"/>
          <w:i/>
          <w:iCs/>
          <w:color w:val="000000"/>
          <w:spacing w:val="0"/>
          <w:w w:val="100"/>
          <w:position w:val="0"/>
          <w:sz w:val="19"/>
          <w:szCs w:val="19"/>
        </w:rPr>
        <w:t>1Р2</w:t>
      </w:r>
      <w:r>
        <w:rPr>
          <w:color w:val="000000"/>
          <w:spacing w:val="0"/>
          <w:w w:val="100"/>
          <w:position w:val="0"/>
        </w:rPr>
        <w:t xml:space="preserve"> своим замыкающим контак</w:t>
        <w:softHyphen/>
        <w:t xml:space="preserve">том </w:t>
      </w:r>
      <w:r>
        <w:rPr>
          <w:rFonts w:ascii="Arial" w:eastAsia="Arial" w:hAnsi="Arial" w:cs="Arial"/>
          <w:i/>
          <w:iCs/>
          <w:color w:val="000000"/>
          <w:spacing w:val="0"/>
          <w:w w:val="100"/>
          <w:position w:val="0"/>
          <w:sz w:val="19"/>
          <w:szCs w:val="19"/>
        </w:rPr>
        <w:t>1Р2.2</w:t>
      </w:r>
      <w:r>
        <w:rPr>
          <w:color w:val="000000"/>
          <w:spacing w:val="0"/>
          <w:w w:val="100"/>
          <w:position w:val="0"/>
        </w:rPr>
        <w:t xml:space="preserve"> замыкает цепь питания электромагнита </w:t>
      </w:r>
      <w:r>
        <w:rPr>
          <w:rFonts w:ascii="Arial" w:eastAsia="Arial" w:hAnsi="Arial" w:cs="Arial"/>
          <w:i/>
          <w:iCs/>
          <w:color w:val="000000"/>
          <w:spacing w:val="0"/>
          <w:w w:val="100"/>
          <w:position w:val="0"/>
          <w:sz w:val="19"/>
          <w:szCs w:val="19"/>
        </w:rPr>
        <w:t>1ЭМ</w:t>
      </w:r>
      <w:r>
        <w:rPr>
          <w:color w:val="000000"/>
          <w:spacing w:val="0"/>
          <w:w w:val="100"/>
          <w:position w:val="0"/>
        </w:rPr>
        <w:t xml:space="preserve"> кла</w:t>
        <w:softHyphen/>
        <w:t xml:space="preserve">пана данного этажа; другим замыкающим контактом реле </w:t>
      </w:r>
      <w:r>
        <w:rPr>
          <w:rFonts w:ascii="Arial" w:eastAsia="Arial" w:hAnsi="Arial" w:cs="Arial"/>
          <w:i/>
          <w:iCs/>
          <w:color w:val="000000"/>
          <w:spacing w:val="0"/>
          <w:w w:val="100"/>
          <w:position w:val="0"/>
          <w:sz w:val="19"/>
          <w:szCs w:val="19"/>
        </w:rPr>
        <w:t>1Р2.1</w:t>
      </w:r>
      <w:r>
        <w:rPr>
          <w:color w:val="000000"/>
          <w:spacing w:val="0"/>
          <w:w w:val="100"/>
          <w:position w:val="0"/>
        </w:rPr>
        <w:t xml:space="preserve"> включает реле пуска вентиляции </w:t>
      </w:r>
      <w:r>
        <w:rPr>
          <w:rFonts w:ascii="Arial" w:eastAsia="Arial" w:hAnsi="Arial" w:cs="Arial"/>
          <w:i/>
          <w:iCs/>
          <w:color w:val="000000"/>
          <w:spacing w:val="0"/>
          <w:w w:val="100"/>
          <w:position w:val="0"/>
          <w:sz w:val="19"/>
          <w:szCs w:val="19"/>
        </w:rPr>
        <w:t>РПВ</w:t>
      </w:r>
      <w:r>
        <w:rPr>
          <w:color w:val="000000"/>
          <w:spacing w:val="0"/>
          <w:w w:val="100"/>
          <w:position w:val="0"/>
        </w:rPr>
        <w:t xml:space="preserve"> и реле време</w:t>
        <w:softHyphen/>
        <w:t xml:space="preserve">ни </w:t>
      </w:r>
      <w:r>
        <w:rPr>
          <w:rFonts w:ascii="Arial" w:eastAsia="Arial" w:hAnsi="Arial" w:cs="Arial"/>
          <w:i/>
          <w:iCs/>
          <w:color w:val="000000"/>
          <w:spacing w:val="0"/>
          <w:w w:val="100"/>
          <w:position w:val="0"/>
          <w:sz w:val="19"/>
          <w:szCs w:val="19"/>
        </w:rPr>
        <w:t>РВ,</w:t>
      </w:r>
      <w:r>
        <w:rPr>
          <w:color w:val="000000"/>
          <w:spacing w:val="0"/>
          <w:w w:val="100"/>
          <w:position w:val="0"/>
        </w:rPr>
        <w:t xml:space="preserve"> которое с выдержкой времени 10—15 с своим кон</w:t>
        <w:softHyphen/>
        <w:t xml:space="preserve">тактом </w:t>
      </w:r>
      <w:r>
        <w:rPr>
          <w:rFonts w:ascii="Arial" w:eastAsia="Arial" w:hAnsi="Arial" w:cs="Arial"/>
          <w:i/>
          <w:iCs/>
          <w:color w:val="000000"/>
          <w:spacing w:val="0"/>
          <w:w w:val="100"/>
          <w:position w:val="0"/>
          <w:sz w:val="19"/>
          <w:szCs w:val="19"/>
        </w:rPr>
        <w:t>PBJ</w:t>
      </w:r>
      <w:r>
        <w:rPr>
          <w:color w:val="000000"/>
          <w:spacing w:val="0"/>
          <w:w w:val="100"/>
          <w:position w:val="0"/>
        </w:rPr>
        <w:t xml:space="preserve"> </w:t>
      </w:r>
      <w:r>
        <w:rPr>
          <w:color w:val="000000"/>
          <w:spacing w:val="0"/>
          <w:w w:val="100"/>
          <w:position w:val="0"/>
        </w:rPr>
        <w:t>отключает цепи питания всех электромагни</w:t>
        <w:softHyphen/>
        <w:t>тов этажных клапанов. Это необходимо для того, чтобы был открыт только один клапан, так как вентилятор рас</w:t>
        <w:softHyphen/>
        <w:t>считывается на эффективное удаление дыма только при од</w:t>
        <w:softHyphen/>
        <w:t xml:space="preserve">ном открытом клапане. Это же реле </w:t>
      </w:r>
      <w:r>
        <w:rPr>
          <w:rFonts w:ascii="Arial" w:eastAsia="Arial" w:hAnsi="Arial" w:cs="Arial"/>
          <w:i/>
          <w:iCs/>
          <w:color w:val="000000"/>
          <w:spacing w:val="0"/>
          <w:w w:val="100"/>
          <w:position w:val="0"/>
          <w:sz w:val="19"/>
          <w:szCs w:val="19"/>
        </w:rPr>
        <w:t>РВ</w:t>
      </w:r>
      <w:r>
        <w:rPr>
          <w:color w:val="000000"/>
          <w:spacing w:val="0"/>
          <w:w w:val="100"/>
          <w:position w:val="0"/>
        </w:rPr>
        <w:t xml:space="preserve"> своим замыкаю</w:t>
        <w:softHyphen/>
        <w:t>щим контактом выдает на диспетчерский пункт сигнал «пожар».</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 xml:space="preserve">В случае обрыва цепи питания катушки реле </w:t>
      </w:r>
      <w:r>
        <w:rPr>
          <w:rFonts w:ascii="Arial" w:eastAsia="Arial" w:hAnsi="Arial" w:cs="Arial"/>
          <w:i/>
          <w:iCs/>
          <w:color w:val="000000"/>
          <w:spacing w:val="0"/>
          <w:w w:val="100"/>
          <w:position w:val="0"/>
          <w:sz w:val="19"/>
          <w:szCs w:val="19"/>
        </w:rPr>
        <w:t>1Р1</w:t>
      </w:r>
      <w:r>
        <w:rPr>
          <w:color w:val="000000"/>
          <w:spacing w:val="0"/>
          <w:w w:val="100"/>
          <w:position w:val="0"/>
        </w:rPr>
        <w:t xml:space="preserve"> оно обесточивается, но и реле </w:t>
      </w:r>
      <w:r>
        <w:rPr>
          <w:rFonts w:ascii="Arial" w:eastAsia="Arial" w:hAnsi="Arial" w:cs="Arial"/>
          <w:i/>
          <w:iCs/>
          <w:color w:val="000000"/>
          <w:spacing w:val="0"/>
          <w:w w:val="100"/>
          <w:position w:val="0"/>
          <w:sz w:val="19"/>
          <w:szCs w:val="19"/>
        </w:rPr>
        <w:t>1Р2</w:t>
      </w:r>
      <w:r>
        <w:rPr>
          <w:color w:val="000000"/>
          <w:spacing w:val="0"/>
          <w:w w:val="100"/>
          <w:position w:val="0"/>
        </w:rPr>
        <w:t xml:space="preserve"> не может включиться, так как они имеют общие цепи. В этом случае последователь</w:t>
        <w:softHyphen/>
        <w:t>но соединенные размыкающие контакты обоих реле вклю</w:t>
        <w:softHyphen/>
        <w:t>чают специальное реле, общее для всех лучей (на схеме не показано), которое передает на диспетчерский пункт сигнал «неисправность».</w:t>
      </w:r>
    </w:p>
    <w:p>
      <w:pPr>
        <w:pStyle w:val="Style22"/>
        <w:keepNext w:val="0"/>
        <w:keepLines w:val="0"/>
        <w:widowControl w:val="0"/>
        <w:shd w:val="clear" w:color="auto" w:fill="auto"/>
        <w:bidi w:val="0"/>
        <w:spacing w:before="0" w:after="0" w:line="204" w:lineRule="auto"/>
        <w:ind w:left="0" w:right="0" w:firstLine="340"/>
        <w:jc w:val="both"/>
        <w:sectPr>
          <w:headerReference w:type="default" r:id="rId567"/>
          <w:footerReference w:type="default" r:id="rId568"/>
          <w:headerReference w:type="even" r:id="rId569"/>
          <w:footerReference w:type="even" r:id="rId570"/>
          <w:headerReference w:type="first" r:id="rId571"/>
          <w:footerReference w:type="first" r:id="rId572"/>
          <w:footnotePr>
            <w:pos w:val="pageBottom"/>
            <w:numFmt w:val="decimal"/>
            <w:numRestart w:val="continuous"/>
            <w15:footnoteColumns w:val="1"/>
          </w:footnotePr>
          <w:pgSz w:w="7300" w:h="11799"/>
          <w:pgMar w:top="508" w:right="669" w:bottom="1252" w:left="659" w:header="0" w:footer="3" w:gutter="0"/>
          <w:cols w:space="720"/>
          <w:noEndnote/>
          <w:titlePg/>
          <w:rtlGutter w:val="0"/>
          <w:docGrid w:linePitch="360"/>
        </w:sectPr>
      </w:pPr>
      <w:r>
        <w:rPr>
          <w:color w:val="000000"/>
          <w:spacing w:val="0"/>
          <w:w w:val="100"/>
          <w:position w:val="0"/>
        </w:rPr>
        <w:t xml:space="preserve">В схеме предусмотрена возможность проверки как всей схемы сразу с помощью кнопки </w:t>
      </w:r>
      <w:r>
        <w:rPr>
          <w:rFonts w:ascii="Arial" w:eastAsia="Arial" w:hAnsi="Arial" w:cs="Arial"/>
          <w:i/>
          <w:iCs/>
          <w:color w:val="000000"/>
          <w:spacing w:val="0"/>
          <w:w w:val="100"/>
          <w:position w:val="0"/>
          <w:sz w:val="19"/>
          <w:szCs w:val="19"/>
        </w:rPr>
        <w:t>КПС,</w:t>
      </w:r>
      <w:r>
        <w:rPr>
          <w:color w:val="000000"/>
          <w:spacing w:val="0"/>
          <w:w w:val="100"/>
          <w:position w:val="0"/>
        </w:rPr>
        <w:t xml:space="preserve"> установленной на щите, так и каждого луча в отдельности с помощью кноп</w:t>
        <w:softHyphen/>
        <w:t xml:space="preserve">ки </w:t>
      </w:r>
      <w:r>
        <w:rPr>
          <w:rFonts w:ascii="Arial" w:eastAsia="Arial" w:hAnsi="Arial" w:cs="Arial"/>
          <w:i/>
          <w:iCs/>
          <w:color w:val="000000"/>
          <w:spacing w:val="0"/>
          <w:w w:val="100"/>
          <w:position w:val="0"/>
          <w:sz w:val="19"/>
          <w:szCs w:val="19"/>
        </w:rPr>
        <w:t>1ДП,</w:t>
      </w:r>
      <w:r>
        <w:rPr>
          <w:color w:val="000000"/>
          <w:spacing w:val="0"/>
          <w:w w:val="100"/>
          <w:position w:val="0"/>
        </w:rPr>
        <w:t xml:space="preserve"> устанавливаемой в пожарном шкафу. Перевод схемы в дежурный режим осуществляется либо со щита</w:t>
      </w:r>
    </w:p>
    <w:p>
      <w:pPr>
        <w:pStyle w:val="Style42"/>
        <w:keepNext w:val="0"/>
        <w:keepLines w:val="0"/>
        <w:framePr w:w="2482" w:h="240" w:wrap="none" w:hAnchor="page" w:x="3922" w:y="116"/>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Узел А для щита. Ш.СДУ-3/16</w:t>
      </w:r>
    </w:p>
    <w:p>
      <w:pPr>
        <w:pStyle w:val="Style42"/>
        <w:keepNext w:val="0"/>
        <w:keepLines w:val="0"/>
        <w:framePr w:w="346" w:h="202" w:wrap="none" w:hAnchor="page" w:x="2333" w:y="278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РКЛ</w:t>
      </w:r>
    </w:p>
    <w:p>
      <w:pPr>
        <w:pStyle w:val="Style42"/>
        <w:keepNext w:val="0"/>
        <w:keepLines w:val="0"/>
        <w:framePr w:w="317" w:h="202" w:wrap="none" w:hAnchor="page" w:x="5233" w:y="3025"/>
        <w:widowControl w:val="0"/>
        <w:shd w:val="clear" w:color="auto" w:fill="auto"/>
        <w:bidi w:val="0"/>
        <w:spacing w:before="0" w:after="0" w:line="240" w:lineRule="auto"/>
        <w:ind w:left="0" w:right="0" w:firstLine="0"/>
        <w:jc w:val="right"/>
        <w:rPr>
          <w:sz w:val="13"/>
          <w:szCs w:val="13"/>
        </w:rPr>
      </w:pPr>
      <w:r>
        <w:rPr>
          <w:rFonts w:ascii="Trebuchet MS" w:eastAsia="Trebuchet MS" w:hAnsi="Trebuchet MS" w:cs="Trebuchet MS"/>
          <w:i/>
          <w:iCs/>
          <w:color w:val="000000"/>
          <w:spacing w:val="0"/>
          <w:w w:val="100"/>
          <w:position w:val="0"/>
          <w:sz w:val="13"/>
          <w:szCs w:val="13"/>
        </w:rPr>
        <w:t>РКП</w:t>
      </w:r>
    </w:p>
    <w:p>
      <w:pPr>
        <w:pStyle w:val="Style42"/>
        <w:keepNext w:val="0"/>
        <w:keepLines w:val="0"/>
        <w:framePr w:w="1243" w:h="254" w:wrap="none" w:hAnchor="page" w:x="2002" w:y="3078"/>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1КПШ</w:t>
      </w:r>
      <w:r>
        <w:rPr>
          <w:rFonts w:ascii="Trebuchet MS" w:eastAsia="Trebuchet MS" w:hAnsi="Trebuchet MS" w:cs="Trebuchet MS"/>
          <w:i/>
          <w:iCs/>
          <w:color w:val="000000"/>
          <w:spacing w:val="0"/>
          <w:w w:val="100"/>
          <w:position w:val="0"/>
          <w:sz w:val="13"/>
          <w:szCs w:val="13"/>
          <w:vertAlign w:val="subscript"/>
        </w:rPr>
        <w:t>1К</w:t>
      </w:r>
      <w:r>
        <w:rPr>
          <w:rFonts w:ascii="Trebuchet MS" w:eastAsia="Trebuchet MS" w:hAnsi="Trebuchet MS" w:cs="Trebuchet MS"/>
          <w:i/>
          <w:iCs/>
          <w:color w:val="000000"/>
          <w:spacing w:val="0"/>
          <w:w w:val="100"/>
          <w:position w:val="0"/>
          <w:sz w:val="13"/>
          <w:szCs w:val="13"/>
        </w:rPr>
        <w:t>.&lt;1 1ДК1</w:t>
      </w:r>
    </w:p>
    <w:p>
      <w:pPr>
        <w:pStyle w:val="Style42"/>
        <w:keepNext w:val="0"/>
        <w:keepLines w:val="0"/>
        <w:framePr w:w="240" w:h="221" w:wrap="none" w:hAnchor="page" w:x="5727" w:y="3740"/>
        <w:widowControl w:val="0"/>
        <w:shd w:val="clear" w:color="auto" w:fill="auto"/>
        <w:bidi w:val="0"/>
        <w:spacing w:before="0" w:after="0" w:line="240" w:lineRule="auto"/>
        <w:ind w:left="0" w:right="0" w:firstLine="0"/>
        <w:jc w:val="right"/>
        <w:rPr>
          <w:sz w:val="13"/>
          <w:szCs w:val="13"/>
        </w:rPr>
      </w:pPr>
      <w:r>
        <w:rPr>
          <w:rFonts w:ascii="Trebuchet MS" w:eastAsia="Trebuchet MS" w:hAnsi="Trebuchet MS" w:cs="Trebuchet MS"/>
          <w:i/>
          <w:iCs/>
          <w:color w:val="000000"/>
          <w:spacing w:val="0"/>
          <w:w w:val="100"/>
          <w:position w:val="0"/>
          <w:sz w:val="13"/>
          <w:szCs w:val="13"/>
        </w:rPr>
        <w:t>7Д</w:t>
      </w:r>
    </w:p>
    <w:p>
      <w:pPr>
        <w:pStyle w:val="Style42"/>
        <w:keepNext w:val="0"/>
        <w:keepLines w:val="0"/>
        <w:framePr w:w="259" w:h="211" w:wrap="none" w:hAnchor="page" w:x="5746" w:y="4091"/>
        <w:widowControl w:val="0"/>
        <w:shd w:val="clear" w:color="auto" w:fill="auto"/>
        <w:bidi w:val="0"/>
        <w:spacing w:before="0" w:after="0" w:line="240" w:lineRule="auto"/>
        <w:ind w:left="0" w:right="0" w:firstLine="0"/>
        <w:jc w:val="center"/>
        <w:rPr>
          <w:sz w:val="13"/>
          <w:szCs w:val="13"/>
        </w:rPr>
      </w:pPr>
      <w:r>
        <w:rPr>
          <w:rFonts w:ascii="Trebuchet MS" w:eastAsia="Trebuchet MS" w:hAnsi="Trebuchet MS" w:cs="Trebuchet MS"/>
          <w:i/>
          <w:iCs/>
          <w:color w:val="000000"/>
          <w:spacing w:val="0"/>
          <w:w w:val="100"/>
          <w:position w:val="0"/>
          <w:sz w:val="13"/>
          <w:szCs w:val="13"/>
        </w:rPr>
        <w:t>ЭД</w:t>
      </w:r>
    </w:p>
    <w:p>
      <w:pPr>
        <w:pStyle w:val="Style42"/>
        <w:keepNext w:val="0"/>
        <w:keepLines w:val="0"/>
        <w:framePr w:w="950" w:h="202" w:wrap="none" w:hAnchor="page" w:x="3735" w:y="3121"/>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1ДКП 1К-П</w:t>
      </w:r>
    </w:p>
    <w:p>
      <w:pPr>
        <w:pStyle w:val="Style42"/>
        <w:keepNext w:val="0"/>
        <w:keepLines w:val="0"/>
        <w:framePr w:w="422" w:h="370" w:wrap="none" w:hAnchor="page" w:x="5127" w:y="2300"/>
        <w:widowControl w:val="0"/>
        <w:shd w:val="clear" w:color="auto" w:fill="auto"/>
        <w:bidi w:val="0"/>
        <w:spacing w:before="0" w:after="0" w:line="240" w:lineRule="auto"/>
        <w:ind w:left="0" w:right="0" w:firstLine="0"/>
        <w:jc w:val="right"/>
        <w:rPr>
          <w:sz w:val="13"/>
          <w:szCs w:val="13"/>
        </w:rPr>
      </w:pPr>
      <w:r>
        <w:rPr>
          <w:rFonts w:ascii="Trebuchet MS" w:eastAsia="Trebuchet MS" w:hAnsi="Trebuchet MS" w:cs="Trebuchet MS"/>
          <w:i/>
          <w:iCs/>
          <w:color w:val="000000"/>
          <w:spacing w:val="0"/>
          <w:w w:val="100"/>
          <w:position w:val="0"/>
          <w:sz w:val="13"/>
          <w:szCs w:val="13"/>
        </w:rPr>
        <w:t>NP</w:t>
      </w:r>
    </w:p>
    <w:p>
      <w:pPr>
        <w:pStyle w:val="Style42"/>
        <w:keepNext w:val="0"/>
        <w:keepLines w:val="0"/>
        <w:framePr w:w="422" w:h="370" w:wrap="none" w:hAnchor="page" w:x="5127" w:y="2300"/>
        <w:widowControl w:val="0"/>
        <w:shd w:val="clear" w:color="auto" w:fill="auto"/>
        <w:bidi w:val="0"/>
        <w:spacing w:before="0" w:after="0" w:line="240" w:lineRule="auto"/>
        <w:ind w:left="0" w:right="200" w:firstLine="0"/>
        <w:jc w:val="right"/>
        <w:rPr>
          <w:sz w:val="13"/>
          <w:szCs w:val="13"/>
        </w:rPr>
      </w:pPr>
      <w:r>
        <w:rPr>
          <w:rFonts w:ascii="Trebuchet MS" w:eastAsia="Trebuchet MS" w:hAnsi="Trebuchet MS" w:cs="Trebuchet MS"/>
          <w:i/>
          <w:iCs/>
          <w:color w:val="000000"/>
          <w:spacing w:val="0"/>
          <w:w w:val="100"/>
          <w:position w:val="0"/>
          <w:sz w:val="13"/>
          <w:szCs w:val="13"/>
        </w:rPr>
        <w:t>N21</w:t>
      </w:r>
    </w:p>
    <w:p>
      <w:pPr>
        <w:pStyle w:val="Style42"/>
        <w:keepNext w:val="0"/>
        <w:keepLines w:val="0"/>
        <w:framePr w:w="1738" w:h="178" w:wrap="none" w:hAnchor="page" w:x="1901" w:y="1417"/>
        <w:widowControl w:val="0"/>
        <w:shd w:val="clear" w:color="auto" w:fill="auto"/>
        <w:bidi w:val="0"/>
        <w:spacing w:before="0" w:after="0" w:line="504" w:lineRule="auto"/>
        <w:ind w:left="0" w:right="0" w:firstLine="0"/>
        <w:jc w:val="right"/>
        <w:rPr>
          <w:sz w:val="13"/>
          <w:szCs w:val="13"/>
        </w:rPr>
      </w:pPr>
      <w:r>
        <w:rPr>
          <w:rFonts w:ascii="Trebuchet MS" w:eastAsia="Trebuchet MS" w:hAnsi="Trebuchet MS" w:cs="Trebuchet MS"/>
          <w:i/>
          <w:iCs/>
          <w:color w:val="000000"/>
          <w:spacing w:val="0"/>
          <w:w w:val="100"/>
          <w:position w:val="0"/>
          <w:sz w:val="13"/>
          <w:szCs w:val="13"/>
        </w:rPr>
        <w:t>1ДД</w:t>
      </w:r>
    </w:p>
    <w:p>
      <w:pPr>
        <w:pStyle w:val="Style42"/>
        <w:keepNext w:val="0"/>
        <w:keepLines w:val="0"/>
        <w:framePr w:w="216" w:h="202" w:wrap="none" w:hAnchor="page" w:x="5381" w:y="3846"/>
        <w:widowControl w:val="0"/>
        <w:shd w:val="clear" w:color="auto" w:fill="auto"/>
        <w:bidi w:val="0"/>
        <w:spacing w:before="0" w:after="0" w:line="240" w:lineRule="auto"/>
        <w:ind w:left="0" w:right="0" w:firstLine="0"/>
        <w:jc w:val="right"/>
        <w:rPr>
          <w:sz w:val="16"/>
          <w:szCs w:val="16"/>
        </w:rPr>
      </w:pPr>
      <w:r>
        <w:rPr>
          <w:i/>
          <w:iCs/>
          <w:color w:val="000000"/>
          <w:spacing w:val="0"/>
          <w:w w:val="100"/>
          <w:position w:val="0"/>
          <w:sz w:val="16"/>
          <w:szCs w:val="16"/>
        </w:rPr>
        <w:t>5А</w:t>
      </w:r>
    </w:p>
    <w:p>
      <w:pPr>
        <w:pStyle w:val="Style42"/>
        <w:keepNext w:val="0"/>
        <w:keepLines w:val="0"/>
        <w:framePr w:w="125" w:h="173" w:wrap="none" w:hAnchor="page" w:x="5372" w:y="3971"/>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8</w:t>
      </w:r>
    </w:p>
    <w:p>
      <w:pPr>
        <w:pStyle w:val="Style27"/>
        <w:keepNext w:val="0"/>
        <w:keepLines w:val="0"/>
        <w:framePr w:w="466" w:h="326" w:wrap="none" w:hAnchor="page" w:x="946" w:y="995"/>
        <w:widowControl w:val="0"/>
        <w:shd w:val="clear" w:color="auto" w:fill="auto"/>
        <w:bidi w:val="0"/>
        <w:spacing w:before="0" w:after="0" w:line="240" w:lineRule="auto"/>
        <w:ind w:left="0" w:right="0" w:firstLine="0"/>
        <w:jc w:val="left"/>
        <w:rPr>
          <w:sz w:val="17"/>
          <w:szCs w:val="17"/>
        </w:rPr>
      </w:pPr>
      <w:r>
        <w:rPr>
          <w:b w:val="0"/>
          <w:bCs w:val="0"/>
          <w:i/>
          <w:iCs/>
          <w:color w:val="000000"/>
          <w:spacing w:val="0"/>
          <w:w w:val="100"/>
          <w:position w:val="0"/>
          <w:sz w:val="17"/>
          <w:szCs w:val="17"/>
        </w:rPr>
        <w:t>5</w:t>
      </w:r>
      <w:r>
        <w:rPr>
          <w:b w:val="0"/>
          <w:bCs w:val="0"/>
          <w:i/>
          <w:iCs/>
          <w:color w:val="000000"/>
          <w:spacing w:val="0"/>
          <w:w w:val="100"/>
          <w:position w:val="0"/>
          <w:sz w:val="17"/>
          <w:szCs w:val="17"/>
          <w:vertAlign w:val="superscript"/>
        </w:rPr>
        <w:t>1РВ</w:t>
      </w:r>
      <w:r>
        <w:rPr>
          <w:b w:val="0"/>
          <w:bCs w:val="0"/>
          <w:i/>
          <w:iCs/>
          <w:color w:val="000000"/>
          <w:spacing w:val="0"/>
          <w:w w:val="100"/>
          <w:position w:val="0"/>
          <w:sz w:val="17"/>
          <w:szCs w:val="17"/>
        </w:rPr>
        <w:t>'</w:t>
      </w:r>
      <w:r>
        <w:rPr>
          <w:b w:val="0"/>
          <w:bCs w:val="0"/>
          <w:i/>
          <w:iCs/>
          <w:color w:val="000000"/>
          <w:spacing w:val="0"/>
          <w:w w:val="100"/>
          <w:position w:val="0"/>
          <w:sz w:val="17"/>
          <w:szCs w:val="17"/>
          <w:vertAlign w:val="superscript"/>
        </w:rPr>
        <w:t>г</w:t>
      </w:r>
    </w:p>
    <w:p>
      <w:pPr>
        <w:pStyle w:val="Style15"/>
        <w:keepNext w:val="0"/>
        <w:keepLines w:val="0"/>
        <w:framePr w:w="3125" w:h="1234" w:wrap="none" w:hAnchor="page" w:x="1901" w:y="1724"/>
        <w:widowControl w:val="0"/>
        <w:shd w:val="clear" w:color="auto" w:fill="auto"/>
        <w:tabs>
          <w:tab w:pos="2410" w:val="left"/>
        </w:tabs>
        <w:bidi w:val="0"/>
        <w:spacing w:before="0" w:after="60" w:line="439" w:lineRule="auto"/>
        <w:ind w:left="0" w:right="0" w:firstLine="0"/>
        <w:jc w:val="center"/>
        <w:rPr>
          <w:sz w:val="13"/>
          <w:szCs w:val="13"/>
        </w:rPr>
      </w:pPr>
      <w:r>
        <w:rPr>
          <w:rFonts w:ascii="Trebuchet MS" w:eastAsia="Trebuchet MS" w:hAnsi="Trebuchet MS" w:cs="Trebuchet MS"/>
          <w:i/>
          <w:iCs/>
          <w:color w:val="000000"/>
          <w:spacing w:val="0"/>
          <w:w w:val="100"/>
          <w:position w:val="0"/>
          <w:sz w:val="13"/>
          <w:szCs w:val="13"/>
        </w:rPr>
        <w:t>1КПШ</w:t>
      </w:r>
      <w:r>
        <w:rPr>
          <w:color w:val="000000"/>
          <w:spacing w:val="0"/>
          <w:w w:val="100"/>
          <w:position w:val="0"/>
          <w:sz w:val="17"/>
          <w:szCs w:val="17"/>
        </w:rPr>
        <w:t xml:space="preserve"> 7-</w:t>
      </w:r>
      <w:r>
        <w:rPr>
          <w:color w:val="000000"/>
          <w:spacing w:val="0"/>
          <w:w w:val="100"/>
          <w:position w:val="0"/>
          <w:sz w:val="17"/>
          <w:szCs w:val="17"/>
          <w:vertAlign w:val="subscript"/>
        </w:rPr>
        <w:t>7</w:t>
      </w:r>
      <w:r>
        <w:rPr>
          <w:color w:val="000000"/>
          <w:spacing w:val="0"/>
          <w:w w:val="100"/>
          <w:position w:val="0"/>
          <w:sz w:val="17"/>
          <w:szCs w:val="17"/>
        </w:rPr>
        <w:t xml:space="preserve"> ' </w:t>
      </w:r>
      <w:r>
        <w:rPr>
          <w:rFonts w:ascii="Trebuchet MS" w:eastAsia="Trebuchet MS" w:hAnsi="Trebuchet MS" w:cs="Trebuchet MS"/>
          <w:i/>
          <w:iCs/>
          <w:color w:val="000000"/>
          <w:spacing w:val="0"/>
          <w:w w:val="100"/>
          <w:position w:val="0"/>
          <w:sz w:val="13"/>
          <w:szCs w:val="13"/>
        </w:rPr>
        <w:t>1Д1 ДДп 1-</w:t>
      </w:r>
      <w:r>
        <w:rPr>
          <w:rFonts w:ascii="Trebuchet MS" w:eastAsia="Trebuchet MS" w:hAnsi="Trebuchet MS" w:cs="Trebuchet MS"/>
          <w:i/>
          <w:iCs/>
          <w:color w:val="000000"/>
          <w:spacing w:val="0"/>
          <w:w w:val="100"/>
          <w:position w:val="0"/>
          <w:sz w:val="13"/>
          <w:szCs w:val="13"/>
          <w:vertAlign w:val="subscript"/>
        </w:rPr>
        <w:t>п</w:t>
      </w:r>
      <w:r>
        <w:rPr>
          <w:rFonts w:ascii="Trebuchet MS" w:eastAsia="Trebuchet MS" w:hAnsi="Trebuchet MS" w:cs="Trebuchet MS"/>
          <w:i/>
          <w:iCs/>
          <w:color w:val="000000"/>
          <w:spacing w:val="0"/>
          <w:w w:val="100"/>
          <w:position w:val="0"/>
          <w:sz w:val="13"/>
          <w:szCs w:val="13"/>
        </w:rPr>
        <w:t>^.</w:t>
      </w:r>
      <w:r>
        <w:rPr>
          <w:rFonts w:ascii="Trebuchet MS" w:eastAsia="Trebuchet MS" w:hAnsi="Trebuchet MS" w:cs="Trebuchet MS"/>
          <w:i/>
          <w:iCs/>
          <w:color w:val="000000"/>
          <w:spacing w:val="0"/>
          <w:w w:val="100"/>
          <w:position w:val="0"/>
          <w:sz w:val="13"/>
          <w:szCs w:val="13"/>
          <w:vertAlign w:val="subscript"/>
        </w:rPr>
        <w:t>13</w:t>
      </w:r>
      <w:r>
        <w:rPr>
          <w:rFonts w:ascii="Trebuchet MS" w:eastAsia="Trebuchet MS" w:hAnsi="Trebuchet MS" w:cs="Trebuchet MS"/>
          <w:i/>
          <w:iCs/>
          <w:color w:val="000000"/>
          <w:spacing w:val="0"/>
          <w:w w:val="100"/>
          <w:position w:val="0"/>
          <w:sz w:val="13"/>
          <w:szCs w:val="13"/>
          <w:vertAlign w:val="superscript"/>
        </w:rPr>
        <w:t>т</w:t>
      </w:r>
      <w:r>
        <w:rPr>
          <w:rFonts w:ascii="Trebuchet MS" w:eastAsia="Trebuchet MS" w:hAnsi="Trebuchet MS" w:cs="Trebuchet MS"/>
          <w:i/>
          <w:iCs/>
          <w:color w:val="000000"/>
          <w:spacing w:val="0"/>
          <w:w w:val="100"/>
          <w:position w:val="0"/>
          <w:sz w:val="13"/>
          <w:szCs w:val="13"/>
        </w:rPr>
        <w:t xml:space="preserve"> 1К</w:t>
        <w:br/>
        <w:t>~^</w:t>
      </w:r>
      <w:r>
        <w:rPr>
          <w:rFonts w:ascii="Trebuchet MS" w:eastAsia="Trebuchet MS" w:hAnsi="Trebuchet MS" w:cs="Trebuchet MS"/>
          <w:i/>
          <w:iCs/>
          <w:color w:val="000000"/>
          <w:spacing w:val="0"/>
          <w:w w:val="100"/>
          <w:position w:val="0"/>
          <w:sz w:val="13"/>
          <w:szCs w:val="13"/>
          <w:vertAlign w:val="superscript"/>
        </w:rPr>
        <w:t>Г</w:t>
      </w:r>
      <w:r>
        <w:rPr>
          <w:rFonts w:ascii="Trebuchet MS" w:eastAsia="Trebuchet MS" w:hAnsi="Trebuchet MS" w:cs="Trebuchet MS"/>
          <w:i/>
          <w:iCs/>
          <w:color w:val="000000"/>
          <w:spacing w:val="0"/>
          <w:w w:val="100"/>
          <w:position w:val="0"/>
          <w:sz w:val="13"/>
          <w:szCs w:val="13"/>
        </w:rPr>
        <w:t>Т</w:t>
      </w:r>
      <w:r>
        <w:rPr>
          <w:rFonts w:ascii="Trebuchet MS" w:eastAsia="Trebuchet MS" w:hAnsi="Trebuchet MS" w:cs="Trebuchet MS"/>
          <w:i/>
          <w:iCs/>
          <w:color w:val="000000"/>
          <w:spacing w:val="0"/>
          <w:w w:val="100"/>
          <w:position w:val="0"/>
          <w:sz w:val="13"/>
          <w:szCs w:val="13"/>
          <w:vertAlign w:val="superscript"/>
        </w:rPr>
        <w:t>а</w:t>
      </w:r>
      <w:r>
        <w:rPr>
          <w:rFonts w:ascii="Trebuchet MS" w:eastAsia="Trebuchet MS" w:hAnsi="Trebuchet MS" w:cs="Trebuchet MS"/>
          <w:i/>
          <w:iCs/>
          <w:color w:val="000000"/>
          <w:spacing w:val="0"/>
          <w:w w:val="100"/>
          <w:position w:val="0"/>
          <w:sz w:val="13"/>
          <w:szCs w:val="13"/>
        </w:rPr>
        <w:t xml:space="preserve"> ИДдУ^Т°</w:t>
        <w:tab/>
      </w:r>
      <w:r>
        <w:rPr>
          <w:rFonts w:ascii="Trebuchet MS" w:eastAsia="Trebuchet MS" w:hAnsi="Trebuchet MS" w:cs="Trebuchet MS"/>
          <w:i/>
          <w:iCs/>
          <w:color w:val="000000"/>
          <w:spacing w:val="0"/>
          <w:w w:val="100"/>
          <w:position w:val="0"/>
          <w:sz w:val="13"/>
          <w:szCs w:val="13"/>
          <w:vertAlign w:val="superscript"/>
        </w:rPr>
        <w:t>}</w:t>
      </w:r>
      <w:r>
        <w:rPr>
          <w:rFonts w:ascii="Trebuchet MS" w:eastAsia="Trebuchet MS" w:hAnsi="Trebuchet MS" w:cs="Trebuchet MS"/>
          <w:i/>
          <w:iCs/>
          <w:color w:val="000000"/>
          <w:spacing w:val="0"/>
          <w:w w:val="100"/>
          <w:position w:val="0"/>
          <w:sz w:val="13"/>
          <w:szCs w:val="13"/>
        </w:rPr>
        <w:t>'</w:t>
      </w:r>
      <w:r>
        <w:rPr>
          <w:rFonts w:ascii="Trebuchet MS" w:eastAsia="Trebuchet MS" w:hAnsi="Trebuchet MS" w:cs="Trebuchet MS"/>
          <w:i/>
          <w:iCs/>
          <w:color w:val="000000"/>
          <w:spacing w:val="0"/>
          <w:w w:val="100"/>
          <w:position w:val="0"/>
          <w:sz w:val="13"/>
          <w:szCs w:val="13"/>
          <w:vertAlign w:val="superscript"/>
        </w:rPr>
        <w:t>го</w:t>
      </w:r>
    </w:p>
    <w:p>
      <w:pPr>
        <w:pStyle w:val="Style15"/>
        <w:keepNext w:val="0"/>
        <w:keepLines w:val="0"/>
        <w:framePr w:w="3125" w:h="1234" w:wrap="none" w:hAnchor="page" w:x="1901" w:y="1724"/>
        <w:widowControl w:val="0"/>
        <w:shd w:val="clear" w:color="auto" w:fill="auto"/>
        <w:tabs>
          <w:tab w:pos="2390" w:val="left"/>
        </w:tabs>
        <w:bidi w:val="0"/>
        <w:spacing w:before="0" w:after="0" w:line="350" w:lineRule="auto"/>
        <w:ind w:left="1640" w:right="0" w:hanging="1640"/>
        <w:jc w:val="left"/>
        <w:rPr>
          <w:sz w:val="13"/>
          <w:szCs w:val="13"/>
        </w:rPr>
      </w:pPr>
      <w:r>
        <w:rPr>
          <w:rFonts w:ascii="Trebuchet MS" w:eastAsia="Trebuchet MS" w:hAnsi="Trebuchet MS" w:cs="Trebuchet MS"/>
          <w:i/>
          <w:iCs/>
          <w:color w:val="000000"/>
          <w:spacing w:val="0"/>
          <w:w w:val="100"/>
          <w:position w:val="0"/>
          <w:sz w:val="13"/>
          <w:szCs w:val="13"/>
        </w:rPr>
        <w:t xml:space="preserve">K«S„.,W </w:t>
      </w:r>
      <w:r>
        <w:rPr>
          <w:rFonts w:ascii="Trebuchet MS" w:eastAsia="Trebuchet MS" w:hAnsi="Trebuchet MS" w:cs="Trebuchet MS"/>
          <w:i/>
          <w:iCs/>
          <w:color w:val="000000"/>
          <w:spacing w:val="0"/>
          <w:w w:val="100"/>
          <w:position w:val="0"/>
          <w:sz w:val="13"/>
          <w:szCs w:val="13"/>
        </w:rPr>
        <w:t>Т°</w:t>
        <w:tab/>
      </w:r>
      <w:r>
        <w:rPr>
          <w:rFonts w:ascii="Trebuchet MS" w:eastAsia="Trebuchet MS" w:hAnsi="Trebuchet MS" w:cs="Trebuchet MS"/>
          <w:i/>
          <w:iCs/>
          <w:color w:val="000000"/>
          <w:spacing w:val="0"/>
          <w:w w:val="100"/>
          <w:position w:val="0"/>
          <w:sz w:val="13"/>
          <w:szCs w:val="13"/>
        </w:rPr>
        <w:t>N-20</w:t>
      </w:r>
    </w:p>
    <w:p>
      <w:pPr>
        <w:pStyle w:val="Style30"/>
        <w:keepNext w:val="0"/>
        <w:keepLines w:val="0"/>
        <w:framePr w:w="3432" w:h="638" w:wrap="none" w:hAnchor="page" w:x="1656" w:y="3596"/>
        <w:widowControl w:val="0"/>
        <w:shd w:val="clear" w:color="auto" w:fill="auto"/>
        <w:tabs>
          <w:tab w:leader="underscore" w:pos="1622" w:val="left"/>
          <w:tab w:leader="underscore" w:pos="3413" w:val="left"/>
        </w:tabs>
        <w:bidi w:val="0"/>
        <w:spacing w:before="80" w:after="0" w:line="240" w:lineRule="auto"/>
        <w:ind w:left="0" w:right="0" w:firstLine="0"/>
        <w:jc w:val="left"/>
        <w:rPr>
          <w:sz w:val="16"/>
          <w:szCs w:val="16"/>
        </w:rPr>
      </w:pPr>
      <w:r>
        <w:rPr>
          <w:color w:val="000000"/>
          <w:spacing w:val="0"/>
          <w:w w:val="100"/>
          <w:position w:val="0"/>
          <w:sz w:val="16"/>
          <w:szCs w:val="16"/>
        </w:rPr>
        <w:tab/>
        <w:tab/>
      </w:r>
    </w:p>
    <w:p>
      <w:pPr>
        <w:pStyle w:val="Style15"/>
        <w:keepNext w:val="0"/>
        <w:keepLines w:val="0"/>
        <w:framePr w:w="3432" w:h="638" w:wrap="none" w:hAnchor="page" w:x="1656" w:y="3596"/>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u w:val="single"/>
        </w:rPr>
        <w:t>МК-п^</w:t>
      </w:r>
      <w:r>
        <w:rPr>
          <w:rFonts w:ascii="Trebuchet MS" w:eastAsia="Trebuchet MS" w:hAnsi="Trebuchet MS" w:cs="Trebuchet MS"/>
          <w:i/>
          <w:iCs/>
          <w:color w:val="000000"/>
          <w:spacing w:val="0"/>
          <w:w w:val="100"/>
          <w:position w:val="0"/>
          <w:sz w:val="13"/>
          <w:szCs w:val="13"/>
          <w:u w:val="single"/>
          <w:vertAlign w:val="superscript"/>
        </w:rPr>
        <w:t>Ш</w:t>
      </w:r>
      <w:r>
        <w:rPr>
          <w:rFonts w:ascii="Trebuchet MS" w:eastAsia="Trebuchet MS" w:hAnsi="Trebuchet MS" w:cs="Trebuchet MS"/>
          <w:i/>
          <w:iCs/>
          <w:color w:val="000000"/>
          <w:spacing w:val="0"/>
          <w:w w:val="100"/>
          <w:position w:val="0"/>
          <w:sz w:val="13"/>
          <w:szCs w:val="13"/>
          <w:u w:val="single"/>
        </w:rPr>
        <w:t>КК-1 ИД</w:t>
      </w:r>
      <w:r>
        <w:rPr>
          <w:rFonts w:ascii="Trebuchet MS" w:eastAsia="Trebuchet MS" w:hAnsi="Trebuchet MS" w:cs="Trebuchet MS"/>
          <w:i/>
          <w:iCs/>
          <w:color w:val="000000"/>
          <w:spacing w:val="0"/>
          <w:w w:val="100"/>
          <w:position w:val="0"/>
          <w:sz w:val="13"/>
          <w:szCs w:val="13"/>
        </w:rPr>
        <w:t>К1 КДК</w:t>
      </w:r>
      <w:r>
        <w:rPr>
          <w:rFonts w:ascii="Trebuchet MS" w:eastAsia="Trebuchet MS" w:hAnsi="Trebuchet MS" w:cs="Trebuchet MS"/>
          <w:i/>
          <w:iCs/>
          <w:color w:val="000000"/>
          <w:spacing w:val="0"/>
          <w:w w:val="100"/>
          <w:position w:val="0"/>
          <w:sz w:val="13"/>
          <w:szCs w:val="13"/>
          <w:u w:val="single"/>
        </w:rPr>
        <w:t>пцк-п^</w:t>
      </w:r>
      <w:r>
        <w:rPr>
          <w:rFonts w:ascii="Trebuchet MS" w:eastAsia="Trebuchet MS" w:hAnsi="Trebuchet MS" w:cs="Trebuchet MS"/>
          <w:i/>
          <w:iCs/>
          <w:color w:val="000000"/>
          <w:spacing w:val="0"/>
          <w:w w:val="100"/>
          <w:position w:val="0"/>
          <w:sz w:val="13"/>
          <w:szCs w:val="13"/>
        </w:rPr>
        <w:t xml:space="preserve">б </w:t>
      </w:r>
      <w:r>
        <w:rPr>
          <w:rFonts w:ascii="Trebuchet MS" w:eastAsia="Trebuchet MS" w:hAnsi="Trebuchet MS" w:cs="Trebuchet MS"/>
          <w:i/>
          <w:iCs/>
          <w:color w:val="000000"/>
          <w:spacing w:val="0"/>
          <w:w w:val="100"/>
          <w:position w:val="0"/>
          <w:sz w:val="13"/>
          <w:szCs w:val="13"/>
          <w:vertAlign w:val="superscript"/>
        </w:rPr>
        <w:t>Кг</w:t>
      </w:r>
    </w:p>
    <w:p>
      <w:pPr>
        <w:pStyle w:val="Style30"/>
        <w:keepNext w:val="0"/>
        <w:keepLines w:val="0"/>
        <w:framePr w:w="3432" w:h="638" w:wrap="none" w:hAnchor="page" w:x="1656" w:y="3596"/>
        <w:widowControl w:val="0"/>
        <w:shd w:val="clear" w:color="auto" w:fill="auto"/>
        <w:tabs>
          <w:tab w:pos="1266" w:val="left"/>
        </w:tabs>
        <w:bidi w:val="0"/>
        <w:spacing w:before="0" w:after="0" w:line="218" w:lineRule="auto"/>
        <w:ind w:left="0" w:right="0" w:firstLine="440"/>
        <w:jc w:val="left"/>
        <w:rPr>
          <w:sz w:val="16"/>
          <w:szCs w:val="16"/>
        </w:rPr>
      </w:pPr>
      <w:r>
        <w:rPr>
          <w:color w:val="000000"/>
          <w:spacing w:val="0"/>
          <w:w w:val="100"/>
          <w:position w:val="0"/>
          <w:sz w:val="16"/>
          <w:szCs w:val="16"/>
        </w:rPr>
        <w:t>12*</w:t>
        <w:tab/>
        <w:t>\^-</w:t>
      </w:r>
      <w:r>
        <w:rPr>
          <w:color w:val="000000"/>
          <w:spacing w:val="0"/>
          <w:w w:val="100"/>
          <w:position w:val="0"/>
          <w:sz w:val="16"/>
          <w:szCs w:val="16"/>
          <w:vertAlign w:val="subscript"/>
        </w:rPr>
        <w:t>Т</w:t>
      </w:r>
      <w:r>
        <w:rPr>
          <w:color w:val="000000"/>
          <w:spacing w:val="0"/>
          <w:w w:val="100"/>
          <w:position w:val="0"/>
          <w:sz w:val="16"/>
          <w:szCs w:val="16"/>
        </w:rPr>
        <w:t>~</w:t>
      </w:r>
    </w:p>
    <w:p>
      <w:pPr>
        <w:pStyle w:val="Style88"/>
        <w:keepNext/>
        <w:keepLines/>
        <w:framePr w:w="2688" w:h="547" w:wrap="none" w:hAnchor="page" w:x="816" w:y="4148"/>
        <w:widowControl w:val="0"/>
        <w:shd w:val="clear" w:color="auto" w:fill="auto"/>
        <w:bidi w:val="0"/>
        <w:spacing w:before="0" w:after="0" w:line="240" w:lineRule="auto"/>
        <w:ind w:left="0" w:right="0" w:firstLine="0"/>
        <w:jc w:val="left"/>
      </w:pPr>
      <w:bookmarkStart w:id="282" w:name="bookmark282"/>
      <w:bookmarkStart w:id="283" w:name="bookmark283"/>
      <w:bookmarkStart w:id="284" w:name="bookmark284"/>
      <w:r>
        <w:rPr>
          <w:color w:val="000000"/>
          <w:spacing w:val="0"/>
          <w:w w:val="100"/>
          <w:position w:val="0"/>
        </w:rPr>
        <w:t>1РВ.зА</w:t>
      </w:r>
      <w:r>
        <w:rPr>
          <w:color w:val="000000"/>
          <w:spacing w:val="0"/>
          <w:w w:val="100"/>
          <w:position w:val="0"/>
          <w:vertAlign w:val="subscript"/>
        </w:rPr>
        <w:t>7</w:t>
      </w:r>
      <w:r>
        <w:rPr>
          <w:color w:val="000000"/>
          <w:spacing w:val="0"/>
          <w:w w:val="100"/>
          <w:position w:val="0"/>
        </w:rPr>
        <w:t>_.</w:t>
      </w:r>
      <w:bookmarkEnd w:id="282"/>
      <w:bookmarkEnd w:id="283"/>
      <w:bookmarkEnd w:id="284"/>
    </w:p>
    <w:p>
      <w:pPr>
        <w:pStyle w:val="Style15"/>
        <w:keepNext w:val="0"/>
        <w:keepLines w:val="0"/>
        <w:framePr w:w="2688" w:h="547" w:wrap="none" w:hAnchor="page" w:x="816" w:y="4148"/>
        <w:widowControl w:val="0"/>
        <w:shd w:val="clear" w:color="auto" w:fill="auto"/>
        <w:bidi w:val="0"/>
        <w:spacing w:before="0" w:after="0" w:line="240" w:lineRule="auto"/>
        <w:ind w:left="0" w:right="0" w:firstLine="580"/>
        <w:jc w:val="left"/>
        <w:rPr>
          <w:sz w:val="13"/>
          <w:szCs w:val="13"/>
        </w:rPr>
      </w:pPr>
      <w:r>
        <w:rPr>
          <w:rFonts w:ascii="Trebuchet MS" w:eastAsia="Trebuchet MS" w:hAnsi="Trebuchet MS" w:cs="Trebuchet MS"/>
          <w:i/>
          <w:iCs/>
          <w:color w:val="000000"/>
          <w:spacing w:val="0"/>
          <w:w w:val="100"/>
          <w:position w:val="0"/>
          <w:sz w:val="13"/>
          <w:szCs w:val="13"/>
        </w:rPr>
        <w:t>в</w:t>
      </w:r>
      <w:r>
        <w:rPr>
          <w:color w:val="000000"/>
          <w:spacing w:val="0"/>
          <w:w w:val="100"/>
          <w:position w:val="0"/>
          <w:sz w:val="20"/>
          <w:szCs w:val="20"/>
          <w:u w:val="single"/>
        </w:rPr>
        <w:t xml:space="preserve"> </w:t>
      </w:r>
      <w:r>
        <w:rPr>
          <w:color w:val="000000"/>
          <w:spacing w:val="0"/>
          <w:w w:val="100"/>
          <w:position w:val="0"/>
          <w:sz w:val="20"/>
          <w:szCs w:val="20"/>
        </w:rPr>
        <w:t>.</w:t>
      </w:r>
      <w:r>
        <w:rPr>
          <w:color w:val="000000"/>
          <w:spacing w:val="0"/>
          <w:w w:val="100"/>
          <w:position w:val="0"/>
          <w:sz w:val="20"/>
          <w:szCs w:val="20"/>
          <w:u w:val="single"/>
        </w:rPr>
        <w:t xml:space="preserve"> </w:t>
      </w:r>
      <w:r>
        <w:rPr>
          <w:color w:val="000000"/>
          <w:spacing w:val="0"/>
          <w:w w:val="100"/>
          <w:position w:val="0"/>
          <w:sz w:val="20"/>
          <w:szCs w:val="20"/>
        </w:rPr>
        <w:t>^2</w:t>
      </w:r>
      <w:r>
        <w:rPr>
          <w:color w:val="000000"/>
          <w:spacing w:val="0"/>
          <w:w w:val="100"/>
          <w:position w:val="0"/>
          <w:sz w:val="20"/>
          <w:szCs w:val="20"/>
          <w:u w:val="single"/>
        </w:rPr>
        <w:t xml:space="preserve"> </w:t>
      </w:r>
      <w:r>
        <w:rPr>
          <w:color w:val="000000"/>
          <w:spacing w:val="0"/>
          <w:w w:val="100"/>
          <w:position w:val="0"/>
          <w:sz w:val="20"/>
          <w:szCs w:val="20"/>
          <w:vertAlign w:val="subscript"/>
        </w:rPr>
        <w:t>Лб</w:t>
      </w:r>
      <w:r>
        <w:rPr>
          <w:color w:val="000000"/>
          <w:spacing w:val="0"/>
          <w:w w:val="100"/>
          <w:position w:val="0"/>
          <w:sz w:val="20"/>
          <w:szCs w:val="20"/>
          <w:u w:val="single"/>
        </w:rPr>
        <w:t xml:space="preserve"> </w:t>
      </w:r>
      <w:r>
        <w:rPr>
          <w:rFonts w:ascii="Trebuchet MS" w:eastAsia="Trebuchet MS" w:hAnsi="Trebuchet MS" w:cs="Trebuchet MS"/>
          <w:i/>
          <w:iCs/>
          <w:color w:val="000000"/>
          <w:spacing w:val="0"/>
          <w:w w:val="100"/>
          <w:position w:val="0"/>
          <w:sz w:val="13"/>
          <w:szCs w:val="13"/>
        </w:rPr>
        <w:t xml:space="preserve">1Р2 </w:t>
      </w:r>
      <w:r>
        <w:rPr>
          <w:rFonts w:ascii="Trebuchet MS" w:eastAsia="Trebuchet MS" w:hAnsi="Trebuchet MS" w:cs="Trebuchet MS"/>
          <w:i/>
          <w:iCs/>
          <w:color w:val="000000"/>
          <w:spacing w:val="0"/>
          <w:w w:val="100"/>
          <w:position w:val="0"/>
          <w:sz w:val="13"/>
          <w:szCs w:val="13"/>
          <w:vertAlign w:val="subscript"/>
        </w:rPr>
        <w:t>2</w:t>
      </w:r>
      <w:r>
        <w:rPr>
          <w:rFonts w:ascii="Trebuchet MS" w:eastAsia="Trebuchet MS" w:hAnsi="Trebuchet MS" w:cs="Trebuchet MS"/>
          <w:i/>
          <w:iCs/>
          <w:color w:val="000000"/>
          <w:spacing w:val="0"/>
          <w:w w:val="100"/>
          <w:position w:val="0"/>
          <w:sz w:val="13"/>
          <w:szCs w:val="13"/>
        </w:rPr>
        <w:t>.</w:t>
      </w:r>
      <w:r>
        <w:rPr>
          <w:rFonts w:ascii="Trebuchet MS" w:eastAsia="Trebuchet MS" w:hAnsi="Trebuchet MS" w:cs="Trebuchet MS"/>
          <w:i/>
          <w:iCs/>
          <w:color w:val="000000"/>
          <w:spacing w:val="0"/>
          <w:w w:val="100"/>
          <w:position w:val="0"/>
          <w:sz w:val="13"/>
          <w:szCs w:val="13"/>
          <w:vertAlign w:val="subscript"/>
        </w:rPr>
        <w:t>е</w:t>
      </w:r>
    </w:p>
    <w:p>
      <w:pPr>
        <w:pStyle w:val="Style19"/>
        <w:keepNext w:val="0"/>
        <w:keepLines w:val="0"/>
        <w:framePr w:w="1253" w:h="302" w:wrap="none" w:hAnchor="page" w:x="4752" w:y="4369"/>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R3</w:t>
      </w:r>
      <w:r>
        <w:rPr>
          <w:color w:val="000000"/>
          <w:spacing w:val="0"/>
          <w:w w:val="100"/>
          <w:position w:val="0"/>
          <w:sz w:val="17"/>
          <w:szCs w:val="17"/>
        </w:rPr>
        <w:t xml:space="preserve"> </w:t>
      </w:r>
      <w:r>
        <w:rPr>
          <w:color w:val="000000"/>
          <w:spacing w:val="0"/>
          <w:w w:val="100"/>
          <w:position w:val="0"/>
          <w:sz w:val="17"/>
          <w:szCs w:val="17"/>
          <w:vertAlign w:val="subscript"/>
        </w:rPr>
        <w:t>77</w:t>
      </w:r>
      <w:r>
        <w:rPr>
          <w:color w:val="000000"/>
          <w:spacing w:val="0"/>
          <w:w w:val="100"/>
          <w:position w:val="0"/>
          <w:sz w:val="17"/>
          <w:szCs w:val="17"/>
        </w:rPr>
        <w:t xml:space="preserve"> </w:t>
      </w:r>
      <w:r>
        <w:rPr>
          <w:color w:val="000000"/>
          <w:spacing w:val="0"/>
          <w:w w:val="100"/>
          <w:position w:val="0"/>
          <w:sz w:val="17"/>
          <w:szCs w:val="17"/>
        </w:rPr>
        <w:t xml:space="preserve">m </w:t>
      </w:r>
      <w:r>
        <w:rPr>
          <w:rFonts w:ascii="Trebuchet MS" w:eastAsia="Trebuchet MS" w:hAnsi="Trebuchet MS" w:cs="Trebuchet MS"/>
          <w:i/>
          <w:iCs/>
          <w:color w:val="000000"/>
          <w:spacing w:val="0"/>
          <w:w w:val="100"/>
          <w:position w:val="0"/>
          <w:sz w:val="13"/>
          <w:szCs w:val="13"/>
        </w:rPr>
        <w:t>РСН</w:t>
      </w:r>
    </w:p>
    <w:p>
      <w:pPr>
        <w:pStyle w:val="Style27"/>
        <w:keepNext w:val="0"/>
        <w:keepLines w:val="0"/>
        <w:framePr w:w="514" w:h="446" w:wrap="none" w:hAnchor="page" w:x="989" w:y="4758"/>
        <w:widowControl w:val="0"/>
        <w:shd w:val="clear" w:color="auto" w:fill="auto"/>
        <w:bidi w:val="0"/>
        <w:spacing w:before="0" w:after="0" w:line="240" w:lineRule="auto"/>
        <w:ind w:left="0" w:right="0" w:firstLine="0"/>
        <w:jc w:val="left"/>
        <w:rPr>
          <w:sz w:val="17"/>
          <w:szCs w:val="17"/>
        </w:rPr>
      </w:pPr>
      <w:r>
        <w:rPr>
          <w:b w:val="0"/>
          <w:bCs w:val="0"/>
          <w:i/>
          <w:iCs/>
          <w:color w:val="000000"/>
          <w:spacing w:val="0"/>
          <w:w w:val="100"/>
          <w:position w:val="0"/>
          <w:sz w:val="17"/>
          <w:szCs w:val="17"/>
        </w:rPr>
        <w:t>2РВ.1</w:t>
      </w:r>
    </w:p>
    <w:p>
      <w:pPr>
        <w:pStyle w:val="Style199"/>
        <w:keepNext/>
        <w:keepLines/>
        <w:framePr w:w="514" w:h="446" w:wrap="none" w:hAnchor="page" w:x="989" w:y="4758"/>
        <w:widowControl w:val="0"/>
        <w:shd w:val="clear" w:color="auto" w:fill="auto"/>
        <w:bidi w:val="0"/>
        <w:spacing w:before="0" w:after="0"/>
        <w:ind w:left="0" w:right="0" w:firstLine="240"/>
        <w:jc w:val="left"/>
      </w:pPr>
      <w:bookmarkStart w:id="285" w:name="bookmark285"/>
      <w:bookmarkStart w:id="286" w:name="bookmark286"/>
      <w:bookmarkStart w:id="287" w:name="bookmark287"/>
      <w:r>
        <w:rPr>
          <w:color w:val="000000"/>
          <w:spacing w:val="0"/>
          <w:w w:val="100"/>
          <w:position w:val="0"/>
          <w:sz w:val="36"/>
          <w:szCs w:val="36"/>
        </w:rPr>
        <w:t>Л</w:t>
      </w:r>
      <w:bookmarkEnd w:id="285"/>
      <w:bookmarkEnd w:id="286"/>
      <w:bookmarkEnd w:id="287"/>
    </w:p>
    <w:p>
      <w:pPr>
        <w:pStyle w:val="Style15"/>
        <w:keepNext w:val="0"/>
        <w:keepLines w:val="0"/>
        <w:framePr w:w="418" w:h="202" w:wrap="none" w:hAnchor="page" w:x="2847" w:y="4820"/>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РСП.1</w:t>
      </w:r>
    </w:p>
    <w:p>
      <w:pPr>
        <w:pStyle w:val="Style42"/>
        <w:keepNext w:val="0"/>
        <w:keepLines w:val="0"/>
        <w:framePr w:w="456" w:h="235" w:wrap="none" w:hAnchor="page" w:x="4642" w:y="4868"/>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FCH.1</w:t>
      </w:r>
    </w:p>
    <w:p>
      <w:pPr>
        <w:pStyle w:val="Style42"/>
        <w:keepNext w:val="0"/>
        <w:keepLines w:val="0"/>
        <w:framePr w:w="1786" w:h="600" w:wrap="none" w:hAnchor="page" w:x="1426" w:y="5036"/>
        <w:widowControl w:val="0"/>
        <w:shd w:val="clear" w:color="auto" w:fill="auto"/>
        <w:tabs>
          <w:tab w:pos="1402" w:val="left"/>
        </w:tabs>
        <w:bidi w:val="0"/>
        <w:spacing w:before="0" w:after="0" w:line="240" w:lineRule="auto"/>
        <w:ind w:left="0" w:right="0" w:firstLine="0"/>
        <w:jc w:val="right"/>
      </w:pPr>
      <w:r>
        <w:rPr>
          <w:rFonts w:ascii="Trebuchet MS" w:eastAsia="Trebuchet MS" w:hAnsi="Trebuchet MS" w:cs="Trebuchet MS"/>
          <w:i/>
          <w:iCs/>
          <w:color w:val="000000"/>
          <w:spacing w:val="0"/>
          <w:w w:val="100"/>
          <w:position w:val="0"/>
          <w:sz w:val="13"/>
          <w:szCs w:val="13"/>
          <w:vertAlign w:val="superscript"/>
        </w:rPr>
        <w:t>1</w:t>
      </w:r>
      <w:r>
        <w:rPr>
          <w:rFonts w:ascii="Trebuchet MS" w:eastAsia="Trebuchet MS" w:hAnsi="Trebuchet MS" w:cs="Trebuchet MS"/>
          <w:i/>
          <w:iCs/>
          <w:color w:val="000000"/>
          <w:spacing w:val="0"/>
          <w:w w:val="100"/>
          <w:position w:val="0"/>
          <w:sz w:val="13"/>
          <w:szCs w:val="13"/>
        </w:rPr>
        <w:t xml:space="preserve"> ®“ </w:t>
      </w:r>
      <w:r>
        <w:rPr>
          <w:rFonts w:ascii="Trebuchet MS" w:eastAsia="Trebuchet MS" w:hAnsi="Trebuchet MS" w:cs="Trebuchet MS"/>
          <w:i/>
          <w:iCs/>
          <w:color w:val="000000"/>
          <w:spacing w:val="0"/>
          <w:w w:val="100"/>
          <w:position w:val="0"/>
          <w:sz w:val="13"/>
          <w:szCs w:val="13"/>
          <w:vertAlign w:val="superscript"/>
        </w:rPr>
        <w:t>7</w:t>
      </w:r>
      <w:r>
        <w:rPr>
          <w:rFonts w:ascii="Trebuchet MS" w:eastAsia="Trebuchet MS" w:hAnsi="Trebuchet MS" w:cs="Trebuchet MS"/>
          <w:i/>
          <w:iCs/>
          <w:color w:val="000000"/>
          <w:spacing w:val="0"/>
          <w:w w:val="100"/>
          <w:position w:val="0"/>
          <w:sz w:val="13"/>
          <w:szCs w:val="13"/>
        </w:rPr>
        <w:t>^</w:t>
      </w:r>
      <w:r>
        <w:rPr>
          <w:rFonts w:ascii="Trebuchet MS" w:eastAsia="Trebuchet MS" w:hAnsi="Trebuchet MS" w:cs="Trebuchet MS"/>
          <w:i/>
          <w:iCs/>
          <w:color w:val="000000"/>
          <w:spacing w:val="0"/>
          <w:w w:val="100"/>
          <w:position w:val="0"/>
          <w:sz w:val="13"/>
          <w:szCs w:val="13"/>
          <w:vertAlign w:val="superscript"/>
        </w:rPr>
        <w:t>с</w:t>
      </w:r>
      <w:r>
        <w:rPr>
          <w:rFonts w:ascii="Trebuchet MS" w:eastAsia="Trebuchet MS" w:hAnsi="Trebuchet MS" w:cs="Trebuchet MS"/>
          <w:i/>
          <w:iCs/>
          <w:color w:val="000000"/>
          <w:spacing w:val="0"/>
          <w:w w:val="100"/>
          <w:position w:val="0"/>
          <w:sz w:val="13"/>
          <w:szCs w:val="13"/>
        </w:rPr>
        <w:t xml:space="preserve"> 1РЗ</w:t>
      </w:r>
      <w:r>
        <w:rPr>
          <w:color w:val="000000"/>
          <w:spacing w:val="0"/>
          <w:w w:val="100"/>
          <w:position w:val="0"/>
        </w:rPr>
        <w:t xml:space="preserve"> о</w:t>
        <w:tab/>
        <w:t>I—'</w:t>
      </w:r>
    </w:p>
    <w:p>
      <w:pPr>
        <w:pStyle w:val="Style42"/>
        <w:keepNext w:val="0"/>
        <w:keepLines w:val="0"/>
        <w:framePr w:w="1786" w:h="600" w:wrap="none" w:hAnchor="page" w:x="1426" w:y="5036"/>
        <w:widowControl w:val="0"/>
        <w:shd w:val="clear" w:color="auto" w:fill="auto"/>
        <w:tabs>
          <w:tab w:pos="571" w:val="left"/>
          <w:tab w:leader="underscore" w:pos="1642" w:val="left"/>
        </w:tabs>
        <w:bidi w:val="0"/>
        <w:spacing w:before="0" w:after="80" w:line="18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u w:val="single"/>
        </w:rPr>
        <w:t>1-7</w:t>
        <w:tab/>
      </w:r>
      <w:r>
        <w:rPr>
          <w:rFonts w:ascii="Trebuchet MS" w:eastAsia="Trebuchet MS" w:hAnsi="Trebuchet MS" w:cs="Trebuchet MS"/>
          <w:i/>
          <w:iCs/>
          <w:color w:val="000000"/>
          <w:spacing w:val="0"/>
          <w:w w:val="100"/>
          <w:position w:val="0"/>
          <w:sz w:val="13"/>
          <w:szCs w:val="13"/>
          <w:u w:val="single"/>
          <w:vertAlign w:val="superscript"/>
        </w:rPr>
        <w:t>1</w:t>
      </w:r>
      <w:r>
        <w:rPr>
          <w:rFonts w:ascii="Trebuchet MS" w:eastAsia="Trebuchet MS" w:hAnsi="Trebuchet MS" w:cs="Trebuchet MS"/>
          <w:i/>
          <w:iCs/>
          <w:color w:val="000000"/>
          <w:spacing w:val="0"/>
          <w:w w:val="100"/>
          <w:position w:val="0"/>
          <w:sz w:val="13"/>
          <w:szCs w:val="13"/>
          <w:u w:val="single"/>
        </w:rPr>
        <w:t>J</w:t>
      </w:r>
      <w:r>
        <w:rPr>
          <w:rFonts w:ascii="Trebuchet MS" w:eastAsia="Trebuchet MS" w:hAnsi="Trebuchet MS" w:cs="Trebuchet MS"/>
          <w:i/>
          <w:iCs/>
          <w:color w:val="000000"/>
          <w:spacing w:val="0"/>
          <w:w w:val="100"/>
          <w:position w:val="0"/>
          <w:sz w:val="13"/>
          <w:szCs w:val="13"/>
        </w:rPr>
        <w:t xml:space="preserve"> </w:t>
      </w:r>
      <w:r>
        <w:rPr>
          <w:rFonts w:ascii="Trebuchet MS" w:eastAsia="Trebuchet MS" w:hAnsi="Trebuchet MS" w:cs="Trebuchet MS"/>
          <w:i/>
          <w:iCs/>
          <w:color w:val="000000"/>
          <w:spacing w:val="0"/>
          <w:w w:val="100"/>
          <w:position w:val="0"/>
          <w:sz w:val="13"/>
          <w:szCs w:val="13"/>
        </w:rPr>
        <w:t>2-7</w:t>
        <w:tab/>
      </w:r>
    </w:p>
    <w:p>
      <w:pPr>
        <w:pStyle w:val="Style42"/>
        <w:keepNext w:val="0"/>
        <w:keepLines w:val="0"/>
        <w:framePr w:w="1786" w:h="600" w:wrap="none" w:hAnchor="page" w:x="1426" w:y="5036"/>
        <w:widowControl w:val="0"/>
        <w:shd w:val="clear" w:color="auto" w:fill="auto"/>
        <w:bidi w:val="0"/>
        <w:spacing w:before="0" w:after="0" w:line="240" w:lineRule="auto"/>
        <w:ind w:left="0" w:right="0" w:firstLine="0"/>
        <w:jc w:val="right"/>
        <w:rPr>
          <w:sz w:val="13"/>
          <w:szCs w:val="13"/>
        </w:rPr>
      </w:pPr>
      <w:r>
        <w:rPr>
          <w:rFonts w:ascii="Trebuchet MS" w:eastAsia="Trebuchet MS" w:hAnsi="Trebuchet MS" w:cs="Trebuchet MS"/>
          <w:i/>
          <w:iCs/>
          <w:color w:val="000000"/>
          <w:spacing w:val="0"/>
          <w:w w:val="100"/>
          <w:position w:val="0"/>
          <w:sz w:val="13"/>
          <w:szCs w:val="13"/>
        </w:rPr>
        <w:t>РК.З</w:t>
      </w:r>
    </w:p>
    <w:p>
      <w:pPr>
        <w:pStyle w:val="Style15"/>
        <w:keepNext w:val="0"/>
        <w:keepLines w:val="0"/>
        <w:framePr w:w="331" w:h="202" w:wrap="none" w:hAnchor="page" w:x="5540" w:y="4979"/>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РСП</w:t>
      </w:r>
    </w:p>
    <w:p>
      <w:pPr>
        <w:pStyle w:val="Style15"/>
        <w:keepNext w:val="0"/>
        <w:keepLines w:val="0"/>
        <w:framePr w:w="1142" w:h="389" w:wrap="none" w:hAnchor="page" w:x="4757" w:y="5660"/>
        <w:widowControl w:val="0"/>
        <w:shd w:val="clear" w:color="auto" w:fill="auto"/>
        <w:bidi w:val="0"/>
        <w:spacing w:before="0" w:after="0" w:line="240" w:lineRule="auto"/>
        <w:ind w:left="0" w:right="0" w:firstLine="0"/>
        <w:jc w:val="right"/>
        <w:rPr>
          <w:sz w:val="17"/>
          <w:szCs w:val="17"/>
        </w:rPr>
      </w:pPr>
      <w:r>
        <w:rPr>
          <w:rFonts w:ascii="Trebuchet MS" w:eastAsia="Trebuchet MS" w:hAnsi="Trebuchet MS" w:cs="Trebuchet MS"/>
          <w:i/>
          <w:iCs/>
          <w:color w:val="000000"/>
          <w:spacing w:val="0"/>
          <w:w w:val="100"/>
          <w:position w:val="0"/>
          <w:sz w:val="13"/>
          <w:szCs w:val="13"/>
        </w:rPr>
        <w:t>1ЭМ 1Р.4</w:t>
      </w:r>
      <w:r>
        <w:rPr>
          <w:rFonts w:ascii="Trebuchet MS" w:eastAsia="Trebuchet MS" w:hAnsi="Trebuchet MS" w:cs="Trebuchet MS"/>
          <w:i/>
          <w:iCs/>
          <w:color w:val="000000"/>
          <w:spacing w:val="0"/>
          <w:w w:val="100"/>
          <w:position w:val="0"/>
          <w:sz w:val="13"/>
          <w:szCs w:val="13"/>
          <w:u w:val="single"/>
        </w:rPr>
        <w:t xml:space="preserve"> </w:t>
      </w:r>
      <w:r>
        <w:rPr>
          <w:rFonts w:ascii="Trebuchet MS" w:eastAsia="Trebuchet MS" w:hAnsi="Trebuchet MS" w:cs="Trebuchet MS"/>
          <w:i/>
          <w:iCs/>
          <w:color w:val="000000"/>
          <w:spacing w:val="0"/>
          <w:w w:val="100"/>
          <w:position w:val="0"/>
          <w:sz w:val="13"/>
          <w:szCs w:val="13"/>
        </w:rPr>
        <w:t>1-4</w:t>
      </w:r>
      <w:r>
        <w:rPr>
          <w:color w:val="000000"/>
          <w:spacing w:val="0"/>
          <w:w w:val="100"/>
          <w:position w:val="0"/>
          <w:sz w:val="17"/>
          <w:szCs w:val="17"/>
          <w:u w:val="single"/>
        </w:rPr>
        <w:t xml:space="preserve"> </w:t>
      </w:r>
      <w:r>
        <w:rPr>
          <w:color w:val="000000"/>
          <w:spacing w:val="0"/>
          <w:w w:val="100"/>
          <w:position w:val="0"/>
          <w:sz w:val="17"/>
          <w:szCs w:val="17"/>
        </w:rPr>
        <w:t>П</w:t>
      </w:r>
    </w:p>
    <w:p>
      <w:pPr>
        <w:pStyle w:val="Style15"/>
        <w:keepNext w:val="0"/>
        <w:keepLines w:val="0"/>
        <w:framePr w:w="350" w:h="206" w:wrap="none" w:hAnchor="page" w:x="2136" w:y="6174"/>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РКА</w:t>
      </w:r>
    </w:p>
    <w:p>
      <w:pPr>
        <w:pStyle w:val="Style15"/>
        <w:keepNext w:val="0"/>
        <w:keepLines w:val="0"/>
        <w:framePr w:w="192" w:h="202" w:wrap="none" w:hAnchor="page" w:x="3927" w:y="6188"/>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15</w:t>
      </w:r>
    </w:p>
    <w:p>
      <w:pPr>
        <w:pStyle w:val="Style15"/>
        <w:keepNext w:val="0"/>
        <w:keepLines w:val="0"/>
        <w:framePr w:w="1243" w:h="394" w:wrap="none" w:hAnchor="page" w:x="4690" w:y="6318"/>
        <w:widowControl w:val="0"/>
        <w:shd w:val="clear" w:color="auto" w:fill="auto"/>
        <w:bidi w:val="0"/>
        <w:spacing w:before="0" w:after="40" w:line="240" w:lineRule="auto"/>
        <w:ind w:left="0" w:right="0" w:firstLine="0"/>
        <w:jc w:val="right"/>
        <w:rPr>
          <w:sz w:val="13"/>
          <w:szCs w:val="13"/>
        </w:rPr>
      </w:pPr>
      <w:r>
        <w:rPr>
          <w:rFonts w:ascii="Trebuchet MS" w:eastAsia="Trebuchet MS" w:hAnsi="Trebuchet MS" w:cs="Trebuchet MS"/>
          <w:i/>
          <w:iCs/>
          <w:color w:val="000000"/>
          <w:spacing w:val="0"/>
          <w:w w:val="100"/>
          <w:position w:val="0"/>
          <w:sz w:val="13"/>
          <w:szCs w:val="13"/>
        </w:rPr>
        <w:t>КЭМ</w:t>
      </w:r>
    </w:p>
    <w:p>
      <w:pPr>
        <w:pStyle w:val="Style15"/>
        <w:keepNext w:val="0"/>
        <w:keepLines w:val="0"/>
        <w:framePr w:w="1243" w:h="394" w:wrap="none" w:hAnchor="page" w:x="4690" w:y="6318"/>
        <w:widowControl w:val="0"/>
        <w:shd w:val="clear" w:color="auto" w:fill="auto"/>
        <w:bidi w:val="0"/>
        <w:spacing w:before="0" w:after="0" w:line="240" w:lineRule="auto"/>
        <w:ind w:left="0" w:right="0" w:firstLine="0"/>
        <w:jc w:val="right"/>
        <w:rPr>
          <w:sz w:val="20"/>
          <w:szCs w:val="20"/>
        </w:rPr>
      </w:pPr>
      <w:r>
        <w:rPr>
          <w:rFonts w:ascii="Trebuchet MS" w:eastAsia="Trebuchet MS" w:hAnsi="Trebuchet MS" w:cs="Trebuchet MS"/>
          <w:i/>
          <w:iCs/>
          <w:color w:val="000000"/>
          <w:spacing w:val="0"/>
          <w:w w:val="100"/>
          <w:position w:val="0"/>
          <w:sz w:val="13"/>
          <w:szCs w:val="13"/>
        </w:rPr>
        <w:t>NPA N-4</w:t>
      </w:r>
      <w:r>
        <w:rPr>
          <w:color w:val="000000"/>
          <w:spacing w:val="0"/>
          <w:w w:val="100"/>
          <w:position w:val="0"/>
          <w:sz w:val="20"/>
          <w:szCs w:val="20"/>
          <w:u w:val="single"/>
        </w:rPr>
        <w:t xml:space="preserve"> </w:t>
      </w:r>
      <w:r>
        <w:rPr>
          <w:color w:val="000000"/>
          <w:spacing w:val="0"/>
          <w:w w:val="100"/>
          <w:position w:val="0"/>
          <w:sz w:val="20"/>
          <w:szCs w:val="20"/>
        </w:rPr>
        <w:t>П</w:t>
      </w:r>
    </w:p>
    <w:p>
      <w:pPr>
        <w:pStyle w:val="Style42"/>
        <w:keepNext w:val="0"/>
        <w:keepLines w:val="0"/>
        <w:framePr w:w="773" w:h="259" w:wrap="none" w:hAnchor="page" w:x="1714" w:y="7283"/>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 xml:space="preserve">21 </w:t>
      </w:r>
      <w:r>
        <w:rPr>
          <w:rFonts w:ascii="Trebuchet MS" w:eastAsia="Trebuchet MS" w:hAnsi="Trebuchet MS" w:cs="Trebuchet MS"/>
          <w:i/>
          <w:iCs/>
          <w:color w:val="000000"/>
          <w:spacing w:val="0"/>
          <w:w w:val="100"/>
          <w:position w:val="0"/>
          <w:sz w:val="13"/>
          <w:szCs w:val="13"/>
        </w:rPr>
        <w:t>2PJ.2</w:t>
      </w:r>
    </w:p>
    <w:p>
      <w:pPr>
        <w:pStyle w:val="Style15"/>
        <w:keepNext w:val="0"/>
        <w:keepLines w:val="0"/>
        <w:framePr w:w="1229" w:h="211" w:wrap="none" w:hAnchor="page" w:x="1287" w:y="6899"/>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РК5 16 РСП.З</w:t>
      </w:r>
    </w:p>
    <w:p>
      <w:pPr>
        <w:pStyle w:val="Style15"/>
        <w:keepNext w:val="0"/>
        <w:keepLines w:val="0"/>
        <w:framePr w:w="226" w:h="197" w:wrap="none" w:hAnchor="page" w:x="2938" w:y="6923"/>
        <w:widowControl w:val="0"/>
        <w:shd w:val="clear" w:color="auto" w:fill="auto"/>
        <w:bidi w:val="0"/>
        <w:spacing w:before="0" w:after="0" w:line="240" w:lineRule="auto"/>
        <w:ind w:left="0" w:right="0" w:firstLine="0"/>
        <w:jc w:val="left"/>
        <w:rPr>
          <w:sz w:val="13"/>
          <w:szCs w:val="13"/>
        </w:rPr>
      </w:pPr>
      <w:r>
        <w:rPr>
          <w:rFonts w:ascii="Trebuchet MS" w:eastAsia="Trebuchet MS" w:hAnsi="Trebuchet MS" w:cs="Trebuchet MS"/>
          <w:i/>
          <w:iCs/>
          <w:color w:val="000000"/>
          <w:spacing w:val="0"/>
          <w:w w:val="100"/>
          <w:position w:val="0"/>
          <w:sz w:val="13"/>
          <w:szCs w:val="13"/>
        </w:rPr>
        <w:t>20</w:t>
      </w:r>
    </w:p>
    <w:p>
      <w:pPr>
        <w:pStyle w:val="Style19"/>
        <w:keepNext w:val="0"/>
        <w:keepLines w:val="0"/>
        <w:framePr w:w="5813" w:h="394" w:wrap="none" w:hAnchor="page" w:x="754" w:y="7897"/>
        <w:widowControl w:val="0"/>
        <w:shd w:val="clear" w:color="auto" w:fill="auto"/>
        <w:bidi w:val="0"/>
        <w:spacing w:before="0" w:after="0" w:line="218" w:lineRule="auto"/>
        <w:ind w:left="0" w:right="0" w:firstLine="0"/>
        <w:jc w:val="left"/>
      </w:pPr>
      <w:r>
        <w:rPr>
          <w:color w:val="000000"/>
          <w:spacing w:val="0"/>
          <w:w w:val="100"/>
          <w:position w:val="0"/>
        </w:rPr>
        <w:t>Рис. 22.3. Схема управления системами дымозащиты с реле переменно</w:t>
        <w:softHyphen/>
        <w:t>го тока в лучах</w:t>
      </w:r>
    </w:p>
    <w:p>
      <w:pPr>
        <w:widowControl w:val="0"/>
        <w:spacing w:line="360" w:lineRule="exact"/>
      </w:pPr>
      <w:r>
        <w:drawing>
          <wp:anchor distT="0" distB="0" distL="0" distR="0" simplePos="0" relativeHeight="62915024" behindDoc="1" locked="0" layoutInCell="1" allowOverlap="1">
            <wp:simplePos x="0" y="0"/>
            <wp:positionH relativeFrom="page">
              <wp:posOffset>679450</wp:posOffset>
            </wp:positionH>
            <wp:positionV relativeFrom="margin">
              <wp:posOffset>0</wp:posOffset>
            </wp:positionV>
            <wp:extent cx="3523615" cy="2743200"/>
            <wp:wrapNone/>
            <wp:docPr id="791" name="Shape 791"/>
            <a:graphic xmlns:a="http://schemas.openxmlformats.org/drawingml/2006/main">
              <a:graphicData uri="http://schemas.openxmlformats.org/drawingml/2006/picture">
                <pic:pic xmlns:pic="http://schemas.openxmlformats.org/drawingml/2006/picture">
                  <pic:nvPicPr>
                    <pic:cNvPr id="792" name="Picture box 792"/>
                    <pic:cNvPicPr/>
                  </pic:nvPicPr>
                  <pic:blipFill>
                    <a:blip r:embed="rId573"/>
                    <a:stretch/>
                  </pic:blipFill>
                  <pic:spPr>
                    <a:xfrm>
                      <a:ext cx="3523615" cy="2743200"/>
                    </a:xfrm>
                    <a:prstGeom prst="rect"/>
                  </pic:spPr>
                </pic:pic>
              </a:graphicData>
            </a:graphic>
          </wp:anchor>
        </w:drawing>
      </w:r>
      <w:r>
        <w:drawing>
          <wp:anchor distT="0" distB="0" distL="0" distR="0" simplePos="0" relativeHeight="62915025" behindDoc="1" locked="0" layoutInCell="1" allowOverlap="1">
            <wp:simplePos x="0" y="0"/>
            <wp:positionH relativeFrom="page">
              <wp:posOffset>676275</wp:posOffset>
            </wp:positionH>
            <wp:positionV relativeFrom="margin">
              <wp:posOffset>1109345</wp:posOffset>
            </wp:positionV>
            <wp:extent cx="207010" cy="402590"/>
            <wp:wrapNone/>
            <wp:docPr id="793" name="Shape 793"/>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575"/>
                    <a:stretch/>
                  </pic:blipFill>
                  <pic:spPr>
                    <a:xfrm>
                      <a:ext cx="207010" cy="402590"/>
                    </a:xfrm>
                    <a:prstGeom prst="rect"/>
                  </pic:spPr>
                </pic:pic>
              </a:graphicData>
            </a:graphic>
          </wp:anchor>
        </w:drawing>
      </w:r>
      <w:r>
        <w:drawing>
          <wp:anchor distT="182880" distB="0" distL="1252855" distR="0" simplePos="0" relativeHeight="62915026" behindDoc="1" locked="0" layoutInCell="1" allowOverlap="1">
            <wp:simplePos x="0" y="0"/>
            <wp:positionH relativeFrom="page">
              <wp:posOffset>2157730</wp:posOffset>
            </wp:positionH>
            <wp:positionV relativeFrom="margin">
              <wp:posOffset>3273425</wp:posOffset>
            </wp:positionV>
            <wp:extent cx="1146175" cy="445135"/>
            <wp:wrapNone/>
            <wp:docPr id="795" name="Shape 795"/>
            <a:graphic xmlns:a="http://schemas.openxmlformats.org/drawingml/2006/main">
              <a:graphicData uri="http://schemas.openxmlformats.org/drawingml/2006/picture">
                <pic:pic xmlns:pic="http://schemas.openxmlformats.org/drawingml/2006/picture">
                  <pic:nvPicPr>
                    <pic:cNvPr id="796" name="Picture box 796"/>
                    <pic:cNvPicPr/>
                  </pic:nvPicPr>
                  <pic:blipFill>
                    <a:blip r:embed="rId577"/>
                    <a:stretch/>
                  </pic:blipFill>
                  <pic:spPr>
                    <a:xfrm>
                      <a:ext cx="1146175" cy="445135"/>
                    </a:xfrm>
                    <a:prstGeom prst="rect"/>
                  </pic:spPr>
                </pic:pic>
              </a:graphicData>
            </a:graphic>
          </wp:anchor>
        </w:drawing>
      </w:r>
      <w:r>
        <w:drawing>
          <wp:anchor distT="0" distB="0" distL="0" distR="585470" simplePos="0" relativeHeight="62915027" behindDoc="1" locked="0" layoutInCell="1" allowOverlap="1">
            <wp:simplePos x="0" y="0"/>
            <wp:positionH relativeFrom="page">
              <wp:posOffset>600075</wp:posOffset>
            </wp:positionH>
            <wp:positionV relativeFrom="margin">
              <wp:posOffset>4502150</wp:posOffset>
            </wp:positionV>
            <wp:extent cx="396240" cy="414655"/>
            <wp:wrapNone/>
            <wp:docPr id="797" name="Shape 797"/>
            <a:graphic xmlns:a="http://schemas.openxmlformats.org/drawingml/2006/main">
              <a:graphicData uri="http://schemas.openxmlformats.org/drawingml/2006/picture">
                <pic:pic xmlns:pic="http://schemas.openxmlformats.org/drawingml/2006/picture">
                  <pic:nvPicPr>
                    <pic:cNvPr id="798" name="Picture box 798"/>
                    <pic:cNvPicPr/>
                  </pic:nvPicPr>
                  <pic:blipFill>
                    <a:blip r:embed="rId579"/>
                    <a:stretch/>
                  </pic:blipFill>
                  <pic:spPr>
                    <a:xfrm>
                      <a:ext cx="396240" cy="414655"/>
                    </a:xfrm>
                    <a:prstGeom prst="rect"/>
                  </pic:spPr>
                </pic:pic>
              </a:graphicData>
            </a:graphic>
          </wp:anchor>
        </w:drawing>
      </w:r>
      <w:r>
        <w:drawing>
          <wp:anchor distT="0" distB="0" distL="0" distR="0" simplePos="0" relativeHeight="62915028" behindDoc="1" locked="0" layoutInCell="1" allowOverlap="1">
            <wp:simplePos x="0" y="0"/>
            <wp:positionH relativeFrom="page">
              <wp:posOffset>3181985</wp:posOffset>
            </wp:positionH>
            <wp:positionV relativeFrom="margin">
              <wp:posOffset>4529455</wp:posOffset>
            </wp:positionV>
            <wp:extent cx="969010" cy="219710"/>
            <wp:wrapNone/>
            <wp:docPr id="799" name="Shape 799"/>
            <a:graphic xmlns:a="http://schemas.openxmlformats.org/drawingml/2006/main">
              <a:graphicData uri="http://schemas.openxmlformats.org/drawingml/2006/picture">
                <pic:pic xmlns:pic="http://schemas.openxmlformats.org/drawingml/2006/picture">
                  <pic:nvPicPr>
                    <pic:cNvPr id="800" name="Picture box 800"/>
                    <pic:cNvPicPr/>
                  </pic:nvPicPr>
                  <pic:blipFill>
                    <a:blip r:embed="rId581"/>
                    <a:stretch/>
                  </pic:blipFill>
                  <pic:spPr>
                    <a:xfrm>
                      <a:ext cx="969010" cy="2197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15:footnoteColumns w:val="1"/>
          </w:footnotePr>
          <w:pgSz w:w="7300" w:h="11799"/>
          <w:pgMar w:top="1848" w:right="681" w:bottom="1081" w:left="710" w:header="0" w:footer="3" w:gutter="0"/>
          <w:cols w:space="720"/>
          <w:noEndnote/>
          <w:rtlGutter w:val="0"/>
          <w:docGrid w:linePitch="360"/>
        </w:sectPr>
      </w:pPr>
    </w:p>
    <w:p>
      <w:pPr>
        <w:pStyle w:val="Style22"/>
        <w:keepNext w:val="0"/>
        <w:keepLines w:val="0"/>
        <w:widowControl w:val="0"/>
        <w:shd w:val="clear" w:color="auto" w:fill="auto"/>
        <w:bidi w:val="0"/>
        <w:spacing w:before="540" w:after="0" w:line="204" w:lineRule="auto"/>
        <w:ind w:left="0" w:right="0" w:firstLine="0"/>
        <w:jc w:val="both"/>
      </w:pPr>
      <w:r>
        <w:rPr>
          <w:color w:val="000000"/>
          <w:spacing w:val="0"/>
          <w:w w:val="100"/>
          <w:position w:val="0"/>
        </w:rPr>
        <w:t xml:space="preserve">кнопкой </w:t>
      </w:r>
      <w:r>
        <w:rPr>
          <w:rFonts w:ascii="Arial" w:eastAsia="Arial" w:hAnsi="Arial" w:cs="Arial"/>
          <w:i/>
          <w:iCs/>
          <w:color w:val="000000"/>
          <w:spacing w:val="0"/>
          <w:w w:val="100"/>
          <w:position w:val="0"/>
          <w:sz w:val="19"/>
          <w:szCs w:val="19"/>
        </w:rPr>
        <w:t>КДР,</w:t>
      </w:r>
      <w:r>
        <w:rPr>
          <w:color w:val="000000"/>
          <w:spacing w:val="0"/>
          <w:w w:val="100"/>
          <w:position w:val="0"/>
        </w:rPr>
        <w:t xml:space="preserve"> либо на каждом этаже кнопкой </w:t>
      </w:r>
      <w:r>
        <w:rPr>
          <w:rFonts w:ascii="Arial" w:eastAsia="Arial" w:hAnsi="Arial" w:cs="Arial"/>
          <w:i/>
          <w:iCs/>
          <w:color w:val="000000"/>
          <w:spacing w:val="0"/>
          <w:w w:val="100"/>
          <w:position w:val="0"/>
          <w:sz w:val="19"/>
          <w:szCs w:val="19"/>
        </w:rPr>
        <w:t>1КВ.</w:t>
      </w:r>
      <w:r>
        <w:rPr>
          <w:color w:val="000000"/>
          <w:spacing w:val="0"/>
          <w:w w:val="100"/>
          <w:position w:val="0"/>
        </w:rPr>
        <w:t xml:space="preserve"> При монтаже и наладке схемы необходимо строго соблюдать полярность включения каждого датчика, шунтированного диодом. Это создает определенные трудности при выпол</w:t>
        <w:softHyphen/>
        <w:t>нении монтажных и наладочных работ.</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Начиная с 1977 г. вместо описанной схемы внедряется новая схема, приведенная на рис. 22.3. Эта схема отлича</w:t>
        <w:softHyphen/>
        <w:t>ется от описанной главным образом тем, что в каждом по</w:t>
        <w:softHyphen/>
        <w:t>мещении устанавливаются не один, а два датчика ДТЛ, которые уже не требуется шунтировать диодами. Один дат</w:t>
        <w:softHyphen/>
        <w:t>чик включается в луч данного этажа, а второй в один конт</w:t>
        <w:softHyphen/>
        <w:t>рольный луч на все этажи *. Размыкание одновременно двух датчиков в одном помещении формируется в схеме как сигнал «пожар», а любого одного — как сигнал «неис</w:t>
        <w:softHyphen/>
        <w:t>правность».</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В отличие от описанной схемы в каждом луче вместо двух реле постоянного (=24 В) тока применяется одно ре</w:t>
        <w:softHyphen/>
        <w:t>ле переменного (~36 В) тока. В контрольный луч вклю</w:t>
        <w:softHyphen/>
        <w:t>чено одно реле постоянного (=24 В) тока.</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 xml:space="preserve">При обесточивании одновременно одного из этажных лучевых реле и реле контрольного луча размыкается цепь питания катушки реле </w:t>
      </w:r>
      <w:r>
        <w:rPr>
          <w:rFonts w:ascii="Arial" w:eastAsia="Arial" w:hAnsi="Arial" w:cs="Arial"/>
          <w:i/>
          <w:iCs/>
          <w:color w:val="000000"/>
          <w:spacing w:val="0"/>
          <w:w w:val="100"/>
          <w:position w:val="0"/>
          <w:sz w:val="19"/>
          <w:szCs w:val="19"/>
        </w:rPr>
        <w:t>РСП,</w:t>
      </w:r>
      <w:r>
        <w:rPr>
          <w:color w:val="000000"/>
          <w:spacing w:val="0"/>
          <w:w w:val="100"/>
          <w:position w:val="0"/>
        </w:rPr>
        <w:t xml:space="preserve"> которое в свою очередь обес</w:t>
        <w:softHyphen/>
        <w:t>точивается и подает сигнал «пожар», одновременно вклю</w:t>
        <w:softHyphen/>
        <w:t>чая необходимые вентиляционные системы. Если разомк</w:t>
        <w:softHyphen/>
        <w:t xml:space="preserve">нулся только один датчик в этажном или контрольном луче, то реле </w:t>
      </w:r>
      <w:r>
        <w:rPr>
          <w:rFonts w:ascii="Arial" w:eastAsia="Arial" w:hAnsi="Arial" w:cs="Arial"/>
          <w:i/>
          <w:iCs/>
          <w:color w:val="000000"/>
          <w:spacing w:val="0"/>
          <w:w w:val="100"/>
          <w:position w:val="0"/>
          <w:sz w:val="19"/>
          <w:szCs w:val="19"/>
        </w:rPr>
        <w:t>РСП,</w:t>
      </w:r>
      <w:r>
        <w:rPr>
          <w:color w:val="000000"/>
          <w:spacing w:val="0"/>
          <w:w w:val="100"/>
          <w:position w:val="0"/>
        </w:rPr>
        <w:t xml:space="preserve"> остается под напряжением, а обесточива</w:t>
        <w:softHyphen/>
        <w:t xml:space="preserve">ется реле </w:t>
      </w:r>
      <w:r>
        <w:rPr>
          <w:rFonts w:ascii="Arial" w:eastAsia="Arial" w:hAnsi="Arial" w:cs="Arial"/>
          <w:i/>
          <w:iCs/>
          <w:color w:val="000000"/>
          <w:spacing w:val="0"/>
          <w:w w:val="100"/>
          <w:position w:val="0"/>
          <w:sz w:val="19"/>
          <w:szCs w:val="19"/>
        </w:rPr>
        <w:t>РСН,</w:t>
      </w:r>
      <w:r>
        <w:rPr>
          <w:color w:val="000000"/>
          <w:spacing w:val="0"/>
          <w:w w:val="100"/>
          <w:position w:val="0"/>
        </w:rPr>
        <w:t xml:space="preserve"> которое выдает сигнал «неисправность». Так как длина трасс лучей, особенно контрольного, может достигать больших значений, необходимо считаться с по</w:t>
        <w:softHyphen/>
        <w:t>терей напряжения и правильно выбирать сечение лучевых проводов.</w:t>
      </w:r>
    </w:p>
    <w:p>
      <w:pPr>
        <w:pStyle w:val="Style22"/>
        <w:keepNext w:val="0"/>
        <w:keepLines w:val="0"/>
        <w:widowControl w:val="0"/>
        <w:shd w:val="clear" w:color="auto" w:fill="auto"/>
        <w:bidi w:val="0"/>
        <w:spacing w:before="0" w:after="60" w:line="214" w:lineRule="auto"/>
        <w:ind w:left="0" w:right="0" w:firstLine="340"/>
        <w:jc w:val="both"/>
      </w:pPr>
      <w:r>
        <w:rPr>
          <w:color w:val="000000"/>
          <w:spacing w:val="0"/>
          <w:w w:val="100"/>
          <w:position w:val="0"/>
        </w:rPr>
        <w:t>Длина двухпроводной линии, т. е. трассы этажного лу</w:t>
        <w:softHyphen/>
        <w:t>ча, .м, может быть определена по формуле</w:t>
      </w:r>
    </w:p>
    <w:p>
      <w:pPr>
        <w:pStyle w:val="Style27"/>
        <w:keepNext w:val="0"/>
        <w:keepLines w:val="0"/>
        <w:widowControl w:val="0"/>
        <w:shd w:val="clear" w:color="auto" w:fill="auto"/>
        <w:tabs>
          <w:tab w:pos="3077" w:val="left"/>
        </w:tabs>
        <w:bidi w:val="0"/>
        <w:spacing w:before="0" w:after="0" w:line="240" w:lineRule="auto"/>
        <w:ind w:left="0" w:right="0" w:firstLine="0"/>
        <w:jc w:val="right"/>
        <w:rPr>
          <w:sz w:val="22"/>
          <w:szCs w:val="22"/>
        </w:rPr>
      </w:pPr>
      <w:r>
        <w:rPr>
          <w:b w:val="0"/>
          <w:bCs w:val="0"/>
          <w:i/>
          <w:iCs/>
          <w:color w:val="000000"/>
          <w:spacing w:val="0"/>
          <w:w w:val="100"/>
          <w:position w:val="0"/>
          <w:sz w:val="19"/>
          <w:szCs w:val="19"/>
        </w:rPr>
        <w:t xml:space="preserve">I </w:t>
      </w:r>
      <w:r>
        <w:rPr>
          <w:b w:val="0"/>
          <w:bCs w:val="0"/>
          <w:i/>
          <w:iCs/>
          <w:color w:val="000000"/>
          <w:spacing w:val="0"/>
          <w:w w:val="100"/>
          <w:position w:val="0"/>
          <w:sz w:val="19"/>
          <w:szCs w:val="19"/>
          <w:vertAlign w:val="subscript"/>
        </w:rPr>
        <w:t>=</w:t>
      </w:r>
      <w:r>
        <w:rPr>
          <w:b w:val="0"/>
          <w:bCs w:val="0"/>
          <w:i/>
          <w:iCs/>
          <w:color w:val="000000"/>
          <w:spacing w:val="0"/>
          <w:w w:val="100"/>
          <w:position w:val="0"/>
          <w:sz w:val="19"/>
          <w:szCs w:val="19"/>
        </w:rPr>
        <w:t xml:space="preserve"> </w:t>
      </w:r>
      <w:r>
        <w:rPr>
          <w:b w:val="0"/>
          <w:bCs w:val="0"/>
          <w:i/>
          <w:iCs/>
          <w:color w:val="000000"/>
          <w:spacing w:val="0"/>
          <w:w w:val="100"/>
          <w:position w:val="0"/>
          <w:sz w:val="19"/>
          <w:szCs w:val="19"/>
          <w:vertAlign w:val="superscript"/>
        </w:rPr>
        <w:t>С</w:t>
      </w:r>
      <w:r>
        <w:rPr>
          <w:b w:val="0"/>
          <w:bCs w:val="0"/>
          <w:i/>
          <w:iCs/>
          <w:color w:val="000000"/>
          <w:spacing w:val="0"/>
          <w:w w:val="100"/>
          <w:position w:val="0"/>
          <w:sz w:val="19"/>
          <w:szCs w:val="19"/>
        </w:rPr>
        <w:t>ДД— ,</w:t>
      </w:r>
      <w:r>
        <w:rPr>
          <w:rFonts w:ascii="Times New Roman" w:eastAsia="Times New Roman" w:hAnsi="Times New Roman" w:cs="Times New Roman"/>
          <w:b w:val="0"/>
          <w:bCs w:val="0"/>
          <w:color w:val="000000"/>
          <w:spacing w:val="0"/>
          <w:w w:val="100"/>
          <w:position w:val="0"/>
          <w:sz w:val="22"/>
          <w:szCs w:val="22"/>
        </w:rPr>
        <w:tab/>
        <w:t>(22.1)</w:t>
      </w:r>
    </w:p>
    <w:p>
      <w:pPr>
        <w:pStyle w:val="Style22"/>
        <w:keepNext w:val="0"/>
        <w:keepLines w:val="0"/>
        <w:widowControl w:val="0"/>
        <w:shd w:val="clear" w:color="auto" w:fill="auto"/>
        <w:bidi w:val="0"/>
        <w:spacing w:before="0" w:after="120" w:line="180" w:lineRule="auto"/>
        <w:ind w:left="0" w:right="0" w:firstLine="0"/>
        <w:jc w:val="center"/>
        <w:rPr>
          <w:sz w:val="20"/>
          <w:szCs w:val="20"/>
        </w:rPr>
      </w:pPr>
      <w:r>
        <w:rPr>
          <w:color w:val="000000"/>
          <w:spacing w:val="0"/>
          <w:w w:val="100"/>
          <w:position w:val="0"/>
          <w:sz w:val="22"/>
          <w:szCs w:val="22"/>
        </w:rPr>
        <w:t xml:space="preserve">PCOS (f </w:t>
      </w:r>
      <w:r>
        <w:rPr>
          <w:i/>
          <w:iCs/>
          <w:color w:val="000000"/>
          <w:spacing w:val="0"/>
          <w:w w:val="100"/>
          <w:position w:val="0"/>
          <w:sz w:val="20"/>
          <w:szCs w:val="20"/>
        </w:rPr>
        <w:t>К</w:t>
      </w:r>
      <w:r>
        <w:rPr>
          <w:i/>
          <w:iCs/>
          <w:color w:val="000000"/>
          <w:spacing w:val="0"/>
          <w:w w:val="100"/>
          <w:position w:val="0"/>
          <w:sz w:val="20"/>
          <w:szCs w:val="20"/>
          <w:vertAlign w:val="subscript"/>
        </w:rPr>
        <w:t>3</w:t>
      </w:r>
      <w:r>
        <w:rPr>
          <w:i/>
          <w:iCs/>
          <w:color w:val="000000"/>
          <w:spacing w:val="0"/>
          <w:w w:val="100"/>
          <w:position w:val="0"/>
          <w:sz w:val="20"/>
          <w:szCs w:val="20"/>
        </w:rPr>
        <w:t xml:space="preserve"> ’</w:t>
      </w:r>
    </w:p>
    <w:p>
      <w:pPr>
        <w:pStyle w:val="Style22"/>
        <w:keepNext w:val="0"/>
        <w:keepLines w:val="0"/>
        <w:widowControl w:val="0"/>
        <w:shd w:val="clear" w:color="auto" w:fill="auto"/>
        <w:bidi w:val="0"/>
        <w:spacing w:before="0" w:after="40" w:line="202" w:lineRule="auto"/>
        <w:ind w:left="0" w:right="0" w:firstLine="0"/>
        <w:jc w:val="both"/>
      </w:pPr>
      <w:r>
        <w:rPr>
          <w:color w:val="000000"/>
          <w:spacing w:val="0"/>
          <w:w w:val="100"/>
          <w:position w:val="0"/>
        </w:rPr>
        <w:t>где с — коэффициент, зависящий от напряжения и мате</w:t>
        <w:softHyphen/>
        <w:t xml:space="preserve">риала проводника; для медного провода при напряжении 36 В с=0,324; </w:t>
      </w:r>
      <w:r>
        <w:rPr>
          <w:color w:val="000000"/>
          <w:spacing w:val="0"/>
          <w:w w:val="100"/>
          <w:position w:val="0"/>
        </w:rPr>
        <w:t xml:space="preserve">s </w:t>
      </w:r>
      <w:r>
        <w:rPr>
          <w:color w:val="000000"/>
          <w:spacing w:val="0"/>
          <w:w w:val="100"/>
          <w:position w:val="0"/>
        </w:rPr>
        <w:t>— сечение проводника, мм</w:t>
      </w:r>
      <w:r>
        <w:rPr>
          <w:color w:val="000000"/>
          <w:spacing w:val="0"/>
          <w:w w:val="100"/>
          <w:position w:val="0"/>
          <w:vertAlign w:val="superscript"/>
        </w:rPr>
        <w:footnoteReference w:id="32"/>
      </w:r>
      <w:r>
        <w:rPr>
          <w:color w:val="000000"/>
          <w:spacing w:val="0"/>
          <w:w w:val="100"/>
          <w:position w:val="0"/>
        </w:rPr>
        <w:t xml:space="preserve">; </w:t>
      </w:r>
      <w:r>
        <w:rPr>
          <w:rFonts w:ascii="Arial" w:eastAsia="Arial" w:hAnsi="Arial" w:cs="Arial"/>
          <w:i/>
          <w:iCs/>
          <w:color w:val="000000"/>
          <w:spacing w:val="0"/>
          <w:w w:val="100"/>
          <w:position w:val="0"/>
          <w:sz w:val="19"/>
          <w:szCs w:val="19"/>
        </w:rPr>
        <w:t>SU</w:t>
      </w:r>
      <w:r>
        <w:rPr>
          <w:rFonts w:ascii="Arial" w:eastAsia="Arial" w:hAnsi="Arial" w:cs="Arial"/>
          <w:i/>
          <w:iCs/>
          <w:color w:val="000000"/>
          <w:spacing w:val="0"/>
          <w:w w:val="100"/>
          <w:position w:val="0"/>
          <w:sz w:val="19"/>
          <w:szCs w:val="19"/>
        </w:rPr>
        <w:t>—</w:t>
      </w:r>
      <w:r>
        <w:rPr>
          <w:color w:val="000000"/>
          <w:spacing w:val="0"/>
          <w:w w:val="100"/>
          <w:position w:val="0"/>
        </w:rPr>
        <w:t xml:space="preserve"> допус</w:t>
        <w:softHyphen/>
        <w:t xml:space="preserve">тимая потеря напряжения в луче, может приниматься до Ю%; </w:t>
      </w:r>
      <w:r>
        <w:rPr>
          <w:rFonts w:ascii="Arial" w:eastAsia="Arial" w:hAnsi="Arial" w:cs="Arial"/>
          <w:i/>
          <w:iCs/>
          <w:color w:val="000000"/>
          <w:spacing w:val="0"/>
          <w:w w:val="100"/>
          <w:position w:val="0"/>
          <w:sz w:val="19"/>
          <w:szCs w:val="19"/>
        </w:rPr>
        <w:t>Р —</w:t>
      </w:r>
      <w:r>
        <w:rPr>
          <w:color w:val="000000"/>
          <w:spacing w:val="0"/>
          <w:w w:val="100"/>
          <w:position w:val="0"/>
        </w:rPr>
        <w:t xml:space="preserve"> мощность, потребляемая катушкой реле, кВ-А;</w:t>
        <w:br w:type="page"/>
      </w:r>
      <w:r>
        <w:rPr>
          <w:color w:val="000000"/>
          <w:spacing w:val="0"/>
          <w:w w:val="100"/>
          <w:position w:val="0"/>
        </w:rPr>
        <w:t xml:space="preserve">cos </w:t>
      </w:r>
      <w:r>
        <w:rPr>
          <w:color w:val="000000"/>
          <w:spacing w:val="0"/>
          <w:w w:val="100"/>
          <w:position w:val="0"/>
        </w:rPr>
        <w:t xml:space="preserve">ср </w:t>
      </w:r>
      <w:r>
        <w:rPr>
          <w:color w:val="000000"/>
          <w:spacing w:val="0"/>
          <w:w w:val="100"/>
          <w:position w:val="0"/>
        </w:rPr>
        <w:t xml:space="preserve">— </w:t>
      </w:r>
      <w:r>
        <w:rPr>
          <w:color w:val="000000"/>
          <w:spacing w:val="0"/>
          <w:w w:val="100"/>
          <w:position w:val="0"/>
        </w:rPr>
        <w:t>коэффициент мощности катушки реле; — коэф</w:t>
        <w:softHyphen/>
        <w:t>фициент запаса, учитывающий непредвиденные снижения напряжения и переходные сопротивления на соединениях (можно принять Л</w:t>
      </w:r>
      <w:r>
        <w:rPr>
          <w:color w:val="000000"/>
          <w:spacing w:val="0"/>
          <w:w w:val="100"/>
          <w:position w:val="0"/>
          <w:vertAlign w:val="subscript"/>
        </w:rPr>
        <w:t>3</w:t>
      </w:r>
      <w:r>
        <w:rPr>
          <w:color w:val="000000"/>
          <w:spacing w:val="0"/>
          <w:w w:val="100"/>
          <w:position w:val="0"/>
        </w:rPr>
        <w:t>=2,5).</w:t>
      </w:r>
    </w:p>
    <w:p>
      <w:pPr>
        <w:pStyle w:val="Style19"/>
        <w:keepNext w:val="0"/>
        <w:keepLines w:val="0"/>
        <w:widowControl w:val="0"/>
        <w:shd w:val="clear" w:color="auto" w:fill="auto"/>
        <w:bidi w:val="0"/>
        <w:spacing w:before="0" w:after="0" w:line="266" w:lineRule="auto"/>
        <w:ind w:left="0" w:right="0" w:firstLine="360"/>
        <w:jc w:val="both"/>
      </w:pPr>
      <w:r>
        <w:rPr>
          <w:color w:val="000000"/>
          <w:spacing w:val="0"/>
          <w:w w:val="100"/>
          <w:position w:val="0"/>
        </w:rPr>
        <w:t>Для примера определим максимальную длину трассы этажного лу</w:t>
        <w:softHyphen/>
        <w:t>ча, выполняемого проводом марки ТРВ с жилой диаметром 0,5 мм, при установке в луче реле РПУ-1 (Р=16 В-А=0,016 кВ-А).</w:t>
      </w:r>
    </w:p>
    <w:p>
      <w:pPr>
        <w:pStyle w:val="Style19"/>
        <w:keepNext w:val="0"/>
        <w:keepLines w:val="0"/>
        <w:widowControl w:val="0"/>
        <w:shd w:val="clear" w:color="auto" w:fill="auto"/>
        <w:bidi w:val="0"/>
        <w:spacing w:before="0" w:after="0" w:line="266" w:lineRule="auto"/>
        <w:ind w:left="0" w:right="0" w:firstLine="360"/>
        <w:jc w:val="both"/>
      </w:pPr>
      <w:r>
        <w:rPr>
          <w:color w:val="000000"/>
          <w:spacing w:val="0"/>
          <w:w w:val="100"/>
          <w:position w:val="0"/>
        </w:rPr>
        <w:t>Сечение провода $ = яО</w:t>
      </w:r>
      <w:r>
        <w:rPr>
          <w:color w:val="000000"/>
          <w:spacing w:val="0"/>
          <w:w w:val="100"/>
          <w:position w:val="0"/>
          <w:vertAlign w:val="superscript"/>
        </w:rPr>
        <w:t>2</w:t>
      </w:r>
      <w:r>
        <w:rPr>
          <w:color w:val="000000"/>
          <w:spacing w:val="0"/>
          <w:w w:val="100"/>
          <w:position w:val="0"/>
        </w:rPr>
        <w:t>/4 = 3,14-0,5</w:t>
      </w:r>
      <w:r>
        <w:rPr>
          <w:color w:val="000000"/>
          <w:spacing w:val="0"/>
          <w:w w:val="100"/>
          <w:position w:val="0"/>
          <w:vertAlign w:val="superscript"/>
        </w:rPr>
        <w:t>2</w:t>
      </w:r>
      <w:r>
        <w:rPr>
          <w:color w:val="000000"/>
          <w:spacing w:val="0"/>
          <w:w w:val="100"/>
          <w:position w:val="0"/>
        </w:rPr>
        <w:t>/4 = 0,2 мм</w:t>
      </w:r>
      <w:r>
        <w:rPr>
          <w:color w:val="000000"/>
          <w:spacing w:val="0"/>
          <w:w w:val="100"/>
          <w:position w:val="0"/>
          <w:vertAlign w:val="superscript"/>
        </w:rPr>
        <w:t>2</w:t>
      </w:r>
      <w:r>
        <w:rPr>
          <w:color w:val="000000"/>
          <w:spacing w:val="0"/>
          <w:w w:val="100"/>
          <w:position w:val="0"/>
        </w:rPr>
        <w:t>.</w:t>
      </w:r>
    </w:p>
    <w:p>
      <w:pPr>
        <w:pStyle w:val="Style19"/>
        <w:keepNext w:val="0"/>
        <w:keepLines w:val="0"/>
        <w:widowControl w:val="0"/>
        <w:shd w:val="clear" w:color="auto" w:fill="auto"/>
        <w:bidi w:val="0"/>
        <w:spacing w:before="0" w:after="100" w:line="266" w:lineRule="auto"/>
        <w:ind w:left="0" w:right="0" w:firstLine="320"/>
        <w:jc w:val="both"/>
      </w:pPr>
      <w:r>
        <w:rPr>
          <w:color w:val="000000"/>
          <w:spacing w:val="0"/>
          <w:w w:val="100"/>
          <w:position w:val="0"/>
        </w:rPr>
        <w:t>Коэффициент мощности катушки реле определяется из выражения</w:t>
      </w:r>
    </w:p>
    <w:p>
      <w:pPr>
        <w:pStyle w:val="Style19"/>
        <w:keepNext w:val="0"/>
        <w:keepLines w:val="0"/>
        <w:widowControl w:val="0"/>
        <w:shd w:val="clear" w:color="auto" w:fill="auto"/>
        <w:tabs>
          <w:tab w:pos="2976" w:val="left"/>
        </w:tabs>
        <w:bidi w:val="0"/>
        <w:spacing w:before="0" w:after="100" w:line="266" w:lineRule="auto"/>
        <w:ind w:left="0" w:right="0" w:firstLine="0"/>
        <w:jc w:val="right"/>
      </w:pPr>
      <w:r>
        <w:rPr>
          <w:color w:val="000000"/>
          <w:spacing w:val="0"/>
          <w:w w:val="100"/>
          <w:position w:val="0"/>
        </w:rPr>
        <w:t>cos&lt;p«/?/3,</w:t>
        <w:tab/>
      </w:r>
      <w:r>
        <w:rPr>
          <w:color w:val="000000"/>
          <w:spacing w:val="0"/>
          <w:w w:val="100"/>
          <w:position w:val="0"/>
        </w:rPr>
        <w:t>(22.2)</w:t>
      </w:r>
    </w:p>
    <w:p>
      <w:pPr>
        <w:pStyle w:val="Style19"/>
        <w:keepNext w:val="0"/>
        <w:keepLines w:val="0"/>
        <w:widowControl w:val="0"/>
        <w:shd w:val="clear" w:color="auto" w:fill="auto"/>
        <w:bidi w:val="0"/>
        <w:spacing w:before="0" w:after="40" w:line="240" w:lineRule="auto"/>
        <w:ind w:left="0" w:right="0" w:firstLine="0"/>
        <w:jc w:val="both"/>
      </w:pPr>
      <w:r>
        <mc:AlternateContent>
          <mc:Choice Requires="wps">
            <w:drawing>
              <wp:anchor distT="0" distB="0" distL="12700" distR="12700" simplePos="0" relativeHeight="125829627" behindDoc="0" locked="0" layoutInCell="1" allowOverlap="1">
                <wp:simplePos x="0" y="0"/>
                <wp:positionH relativeFrom="page">
                  <wp:posOffset>1434465</wp:posOffset>
                </wp:positionH>
                <wp:positionV relativeFrom="paragraph">
                  <wp:posOffset>12700</wp:posOffset>
                </wp:positionV>
                <wp:extent cx="2752090" cy="286385"/>
                <wp:wrapSquare wrapText="left"/>
                <wp:docPr id="801" name="Shape 801"/>
                <a:graphic xmlns:a="http://schemas.openxmlformats.org/drawingml/2006/main">
                  <a:graphicData uri="http://schemas.microsoft.com/office/word/2010/wordprocessingShape">
                    <wps:wsp>
                      <wps:cNvSpPr txBox="1"/>
                      <wps:spPr>
                        <a:xfrm>
                          <a:ext cx="2752090" cy="286385"/>
                        </a:xfrm>
                        <a:prstGeom prst="rect"/>
                        <a:noFill/>
                      </wps:spPr>
                      <wps:txbx>
                        <w:txbxContent>
                          <w:p>
                            <w:pPr>
                              <w:pStyle w:val="Style19"/>
                              <w:keepNext w:val="0"/>
                              <w:keepLines w:val="0"/>
                              <w:widowControl w:val="0"/>
                              <w:shd w:val="clear" w:color="auto" w:fill="auto"/>
                              <w:bidi w:val="0"/>
                              <w:spacing w:before="0" w:after="0" w:line="266" w:lineRule="auto"/>
                              <w:ind w:left="0" w:right="0" w:firstLine="0"/>
                              <w:jc w:val="left"/>
                            </w:pPr>
                            <w:r>
                              <w:rPr>
                                <w:color w:val="000000"/>
                                <w:spacing w:val="0"/>
                                <w:w w:val="100"/>
                                <w:position w:val="0"/>
                              </w:rPr>
                              <w:t>сопротивление катушки постоянному току (по ката- 3 — полное сопротивление катушки на переменном</w:t>
                            </w:r>
                          </w:p>
                        </w:txbxContent>
                      </wps:txbx>
                      <wps:bodyPr lIns="0" tIns="0" rIns="0" bIns="0">
                        <a:noAutoFit/>
                      </wps:bodyPr>
                    </wps:wsp>
                  </a:graphicData>
                </a:graphic>
              </wp:anchor>
            </w:drawing>
          </mc:Choice>
          <mc:Fallback>
            <w:pict>
              <v:shape id="_x0000_s1827" type="#_x0000_t202" style="position:absolute;margin-left:112.95pt;margin-top:1.pt;width:216.70000000000002pt;height:22.550000000000001pt;z-index:-125829126;mso-wrap-distance-left:1.pt;mso-wrap-distance-right:1.pt;mso-position-horizontal-relative:page" filled="f" stroked="f">
                <v:textbox inset="0,0,0,0">
                  <w:txbxContent>
                    <w:p>
                      <w:pPr>
                        <w:pStyle w:val="Style19"/>
                        <w:keepNext w:val="0"/>
                        <w:keepLines w:val="0"/>
                        <w:widowControl w:val="0"/>
                        <w:shd w:val="clear" w:color="auto" w:fill="auto"/>
                        <w:bidi w:val="0"/>
                        <w:spacing w:before="0" w:after="0" w:line="266" w:lineRule="auto"/>
                        <w:ind w:left="0" w:right="0" w:firstLine="0"/>
                        <w:jc w:val="left"/>
                      </w:pPr>
                      <w:r>
                        <w:rPr>
                          <w:color w:val="000000"/>
                          <w:spacing w:val="0"/>
                          <w:w w:val="100"/>
                          <w:position w:val="0"/>
                        </w:rPr>
                        <w:t>сопротивление катушки постоянному току (по ката- 3 — полное сопротивление катушки на переменном</w:t>
                      </w:r>
                    </w:p>
                  </w:txbxContent>
                </v:textbox>
                <w10:wrap type="square" side="left" anchorx="page"/>
              </v:shape>
            </w:pict>
          </mc:Fallback>
        </mc:AlternateContent>
      </w:r>
      <w:r>
        <w:rPr>
          <w:color w:val="000000"/>
          <w:spacing w:val="0"/>
          <w:w w:val="100"/>
          <w:position w:val="0"/>
        </w:rPr>
        <w:t xml:space="preserve">где </w:t>
      </w:r>
      <w:r>
        <w:rPr>
          <w:i/>
          <w:iCs/>
          <w:color w:val="000000"/>
          <w:spacing w:val="0"/>
          <w:w w:val="100"/>
          <w:position w:val="0"/>
        </w:rPr>
        <w:t xml:space="preserve">R </w:t>
      </w:r>
      <w:r>
        <w:rPr>
          <w:i/>
          <w:iCs/>
          <w:color w:val="000000"/>
          <w:spacing w:val="0"/>
          <w:w w:val="100"/>
          <w:position w:val="0"/>
        </w:rPr>
        <w:t>—</w:t>
      </w:r>
      <w:r>
        <w:rPr>
          <w:color w:val="000000"/>
          <w:spacing w:val="0"/>
          <w:w w:val="100"/>
          <w:position w:val="0"/>
        </w:rPr>
        <w:t xml:space="preserve"> активное</w:t>
      </w:r>
    </w:p>
    <w:p>
      <w:pPr>
        <w:pStyle w:val="Style19"/>
        <w:keepNext w:val="0"/>
        <w:keepLines w:val="0"/>
        <w:widowControl w:val="0"/>
        <w:shd w:val="clear" w:color="auto" w:fill="auto"/>
        <w:bidi w:val="0"/>
        <w:spacing w:before="0" w:after="40" w:line="240" w:lineRule="auto"/>
        <w:ind w:left="0" w:right="0" w:firstLine="0"/>
        <w:jc w:val="both"/>
      </w:pPr>
      <w:r>
        <w:rPr>
          <w:color w:val="000000"/>
          <w:spacing w:val="0"/>
          <w:w w:val="100"/>
          <w:position w:val="0"/>
        </w:rPr>
        <w:t>леи у /?=14 Ом);</w:t>
      </w:r>
    </w:p>
    <w:p>
      <w:pPr>
        <w:pStyle w:val="Style19"/>
        <w:keepNext w:val="0"/>
        <w:keepLines w:val="0"/>
        <w:widowControl w:val="0"/>
        <w:shd w:val="clear" w:color="auto" w:fill="auto"/>
        <w:bidi w:val="0"/>
        <w:spacing w:before="0" w:after="40" w:line="240" w:lineRule="auto"/>
        <w:ind w:left="0" w:right="0" w:firstLine="0"/>
        <w:jc w:val="both"/>
      </w:pPr>
      <w:r>
        <w:rPr>
          <w:color w:val="000000"/>
          <w:spacing w:val="0"/>
          <w:w w:val="100"/>
          <w:position w:val="0"/>
        </w:rPr>
        <w:t>токе, определяемое из выражений</w:t>
      </w:r>
    </w:p>
    <w:p>
      <w:pPr>
        <w:pStyle w:val="Style19"/>
        <w:keepNext w:val="0"/>
        <w:keepLines w:val="0"/>
        <w:widowControl w:val="0"/>
        <w:shd w:val="clear" w:color="auto" w:fill="auto"/>
        <w:bidi w:val="0"/>
        <w:spacing w:before="0" w:after="40" w:line="240" w:lineRule="auto"/>
        <w:ind w:left="0" w:right="0" w:firstLine="0"/>
        <w:jc w:val="center"/>
      </w:pPr>
      <w:r>
        <w:rPr>
          <w:i/>
          <w:iCs/>
          <w:color w:val="000000"/>
          <w:spacing w:val="0"/>
          <w:w w:val="100"/>
          <w:position w:val="0"/>
        </w:rPr>
        <w:t>Z=un-, l = P/U =</w:t>
      </w:r>
      <w:r>
        <w:rPr>
          <w:color w:val="000000"/>
          <w:spacing w:val="0"/>
          <w:w w:val="100"/>
          <w:position w:val="0"/>
        </w:rPr>
        <w:t xml:space="preserve"> </w:t>
      </w:r>
      <w:r>
        <w:rPr>
          <w:color w:val="000000"/>
          <w:spacing w:val="0"/>
          <w:w w:val="100"/>
          <w:position w:val="0"/>
        </w:rPr>
        <w:t>16/36 = 0,45 А;</w:t>
      </w:r>
    </w:p>
    <w:p>
      <w:pPr>
        <w:pStyle w:val="Style19"/>
        <w:keepNext w:val="0"/>
        <w:keepLines w:val="0"/>
        <w:widowControl w:val="0"/>
        <w:shd w:val="clear" w:color="auto" w:fill="auto"/>
        <w:bidi w:val="0"/>
        <w:spacing w:before="0" w:after="40" w:line="240" w:lineRule="auto"/>
        <w:ind w:left="0" w:right="0" w:firstLine="0"/>
        <w:jc w:val="center"/>
      </w:pPr>
      <w:r>
        <w:rPr>
          <w:color w:val="000000"/>
          <w:spacing w:val="0"/>
          <w:w w:val="100"/>
          <w:position w:val="0"/>
        </w:rPr>
        <w:t>3= 36/0,45 = 80 Ом.</w:t>
      </w:r>
    </w:p>
    <w:p>
      <w:pPr>
        <w:pStyle w:val="Style19"/>
        <w:keepNext w:val="0"/>
        <w:keepLines w:val="0"/>
        <w:widowControl w:val="0"/>
        <w:shd w:val="clear" w:color="auto" w:fill="auto"/>
        <w:bidi w:val="0"/>
        <w:spacing w:before="0" w:after="100" w:line="240" w:lineRule="auto"/>
        <w:ind w:left="0" w:right="0" w:firstLine="320"/>
        <w:jc w:val="both"/>
      </w:pPr>
      <w:r>
        <w:rPr>
          <w:color w:val="000000"/>
          <w:spacing w:val="0"/>
          <w:w w:val="100"/>
          <w:position w:val="0"/>
        </w:rPr>
        <w:t xml:space="preserve">Подставляя значения </w:t>
      </w:r>
      <w:r>
        <w:rPr>
          <w:i/>
          <w:iCs/>
          <w:color w:val="000000"/>
          <w:spacing w:val="0"/>
          <w:w w:val="100"/>
          <w:position w:val="0"/>
        </w:rPr>
        <w:t>R</w:t>
      </w:r>
      <w:r>
        <w:rPr>
          <w:color w:val="000000"/>
          <w:spacing w:val="0"/>
          <w:w w:val="100"/>
          <w:position w:val="0"/>
        </w:rPr>
        <w:t xml:space="preserve"> </w:t>
      </w:r>
      <w:r>
        <w:rPr>
          <w:color w:val="000000"/>
          <w:spacing w:val="0"/>
          <w:w w:val="100"/>
          <w:position w:val="0"/>
        </w:rPr>
        <w:t>и 3 в выражение (22.2), получаем</w:t>
      </w:r>
    </w:p>
    <w:p>
      <w:pPr>
        <w:pStyle w:val="Style19"/>
        <w:keepNext w:val="0"/>
        <w:keepLines w:val="0"/>
        <w:widowControl w:val="0"/>
        <w:shd w:val="clear" w:color="auto" w:fill="auto"/>
        <w:bidi w:val="0"/>
        <w:spacing w:before="0" w:after="0" w:line="240" w:lineRule="auto"/>
        <w:ind w:left="0" w:right="0" w:firstLine="0"/>
        <w:jc w:val="center"/>
      </w:pPr>
      <w:r>
        <mc:AlternateContent>
          <mc:Choice Requires="wps">
            <w:drawing>
              <wp:anchor distT="0" distB="0" distL="114300" distR="114300" simplePos="0" relativeHeight="125829629" behindDoc="0" locked="0" layoutInCell="1" allowOverlap="1">
                <wp:simplePos x="0" y="0"/>
                <wp:positionH relativeFrom="page">
                  <wp:posOffset>476885</wp:posOffset>
                </wp:positionH>
                <wp:positionV relativeFrom="paragraph">
                  <wp:posOffset>127000</wp:posOffset>
                </wp:positionV>
                <wp:extent cx="298450" cy="137160"/>
                <wp:wrapSquare wrapText="right"/>
                <wp:docPr id="803" name="Shape 803"/>
                <a:graphic xmlns:a="http://schemas.openxmlformats.org/drawingml/2006/main">
                  <a:graphicData uri="http://schemas.microsoft.com/office/word/2010/wordprocessingShape">
                    <wps:wsp>
                      <wps:cNvSpPr txBox="1"/>
                      <wps:spPr>
                        <a:xfrm>
                          <a:ext cx="298450" cy="13716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тогда</w:t>
                            </w:r>
                          </w:p>
                        </w:txbxContent>
                      </wps:txbx>
                      <wps:bodyPr wrap="none" lIns="0" tIns="0" rIns="0" bIns="0">
                        <a:noAutoFit/>
                      </wps:bodyPr>
                    </wps:wsp>
                  </a:graphicData>
                </a:graphic>
              </wp:anchor>
            </w:drawing>
          </mc:Choice>
          <mc:Fallback>
            <w:pict>
              <v:shape id="_x0000_s1829" type="#_x0000_t202" style="position:absolute;margin-left:37.550000000000004pt;margin-top:10.pt;width:23.5pt;height:10.800000000000001pt;z-index:-125829124;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тогда</w:t>
                      </w:r>
                    </w:p>
                  </w:txbxContent>
                </v:textbox>
                <w10:wrap type="square" side="right" anchorx="page"/>
              </v:shape>
            </w:pict>
          </mc:Fallback>
        </mc:AlternateContent>
      </w:r>
      <w:r>
        <w:rPr>
          <w:color w:val="000000"/>
          <w:spacing w:val="0"/>
          <w:w w:val="100"/>
          <w:position w:val="0"/>
        </w:rPr>
        <w:t xml:space="preserve">cos </w:t>
      </w:r>
      <w:r>
        <w:rPr>
          <w:color w:val="000000"/>
          <w:spacing w:val="0"/>
          <w:w w:val="100"/>
          <w:position w:val="0"/>
        </w:rPr>
        <w:t>&lt;р = 14/80 = 0,175 « 0,2,</w:t>
        <w:br/>
      </w:r>
      <w:r>
        <w:rPr>
          <w:color w:val="000000"/>
          <w:spacing w:val="0"/>
          <w:w w:val="100"/>
          <w:position w:val="0"/>
        </w:rPr>
        <w:t>0,324-0,2-10</w:t>
      </w:r>
    </w:p>
    <w:p>
      <w:pPr>
        <w:pStyle w:val="Style19"/>
        <w:keepNext w:val="0"/>
        <w:keepLines w:val="0"/>
        <w:widowControl w:val="0"/>
        <w:shd w:val="clear" w:color="auto" w:fill="auto"/>
        <w:tabs>
          <w:tab w:leader="hyphen" w:pos="1814" w:val="left"/>
        </w:tabs>
        <w:bidi w:val="0"/>
        <w:spacing w:before="0" w:after="0" w:line="180" w:lineRule="auto"/>
        <w:ind w:left="0" w:right="0" w:firstLine="0"/>
        <w:jc w:val="center"/>
      </w:pPr>
      <w:r>
        <w:rPr>
          <w:i/>
          <w:iCs/>
          <w:color w:val="000000"/>
          <w:spacing w:val="0"/>
          <w:w w:val="100"/>
          <w:position w:val="0"/>
          <w:sz w:val="18"/>
          <w:szCs w:val="18"/>
        </w:rPr>
        <w:t>I =</w:t>
        <w:tab/>
      </w:r>
      <w:r>
        <w:rPr>
          <w:color w:val="000000"/>
          <w:spacing w:val="0"/>
          <w:w w:val="100"/>
          <w:position w:val="0"/>
        </w:rPr>
        <w:t>= 81 м.</w:t>
      </w:r>
    </w:p>
    <w:p>
      <w:pPr>
        <w:pStyle w:val="Style19"/>
        <w:keepNext w:val="0"/>
        <w:keepLines w:val="0"/>
        <w:widowControl w:val="0"/>
        <w:shd w:val="clear" w:color="auto" w:fill="auto"/>
        <w:bidi w:val="0"/>
        <w:spacing w:before="0" w:after="40" w:line="180" w:lineRule="auto"/>
        <w:ind w:left="0" w:right="0" w:firstLine="0"/>
        <w:jc w:val="center"/>
      </w:pPr>
      <w:r>
        <w:rPr>
          <w:color w:val="000000"/>
          <w:spacing w:val="0"/>
          <w:w w:val="100"/>
          <w:position w:val="0"/>
        </w:rPr>
        <w:t>0,016-0,2-2,5</w:t>
      </w:r>
    </w:p>
    <w:p>
      <w:pPr>
        <w:pStyle w:val="Style19"/>
        <w:keepNext w:val="0"/>
        <w:keepLines w:val="0"/>
        <w:widowControl w:val="0"/>
        <w:shd w:val="clear" w:color="auto" w:fill="auto"/>
        <w:bidi w:val="0"/>
        <w:spacing w:before="0" w:after="0" w:line="266" w:lineRule="auto"/>
        <w:ind w:left="0" w:right="0" w:firstLine="0"/>
        <w:jc w:val="both"/>
      </w:pPr>
      <w:r>
        <w:rPr>
          <w:color w:val="000000"/>
          <w:spacing w:val="0"/>
          <w:w w:val="100"/>
          <w:position w:val="0"/>
        </w:rPr>
        <w:t>Следовательно, полную длину луча можно принять 160 м.</w:t>
      </w:r>
    </w:p>
    <w:p>
      <w:pPr>
        <w:pStyle w:val="Style19"/>
        <w:keepNext w:val="0"/>
        <w:keepLines w:val="0"/>
        <w:widowControl w:val="0"/>
        <w:shd w:val="clear" w:color="auto" w:fill="auto"/>
        <w:bidi w:val="0"/>
        <w:spacing w:before="0" w:after="40" w:line="266" w:lineRule="auto"/>
        <w:ind w:left="0" w:right="0" w:firstLine="360"/>
        <w:jc w:val="both"/>
      </w:pPr>
      <w:r>
        <w:rPr>
          <w:color w:val="000000"/>
          <w:spacing w:val="0"/>
          <w:w w:val="100"/>
          <w:position w:val="0"/>
        </w:rPr>
        <w:t>В случае более длинного этажного луча можно применить, напри</w:t>
        <w:softHyphen/>
        <w:t>мер, провод ППВ-0,75, тогда</w:t>
      </w:r>
    </w:p>
    <w:p>
      <w:pPr>
        <w:pStyle w:val="Style19"/>
        <w:keepNext w:val="0"/>
        <w:keepLines w:val="0"/>
        <w:widowControl w:val="0"/>
        <w:shd w:val="clear" w:color="auto" w:fill="auto"/>
        <w:bidi w:val="0"/>
        <w:spacing w:before="0" w:after="0" w:line="240" w:lineRule="auto"/>
        <w:ind w:left="2100" w:right="0" w:firstLine="0"/>
        <w:jc w:val="both"/>
      </w:pPr>
      <w:r>
        <w:rPr>
          <w:color w:val="000000"/>
          <w:spacing w:val="0"/>
          <w:w w:val="100"/>
          <w:position w:val="0"/>
        </w:rPr>
        <w:t>0,324-0,75-10</w:t>
      </w:r>
    </w:p>
    <w:p>
      <w:pPr>
        <w:pStyle w:val="Style19"/>
        <w:keepNext w:val="0"/>
        <w:keepLines w:val="0"/>
        <w:widowControl w:val="0"/>
        <w:shd w:val="clear" w:color="auto" w:fill="auto"/>
        <w:tabs>
          <w:tab w:leader="hyphen" w:pos="998" w:val="left"/>
          <w:tab w:leader="hyphen" w:pos="1555" w:val="left"/>
        </w:tabs>
        <w:bidi w:val="0"/>
        <w:spacing w:before="0" w:after="0" w:line="180" w:lineRule="auto"/>
        <w:ind w:left="0" w:right="0" w:firstLine="0"/>
        <w:jc w:val="center"/>
      </w:pPr>
      <w:r>
        <w:rPr>
          <w:color w:val="000000"/>
          <w:spacing w:val="0"/>
          <w:w w:val="100"/>
          <w:position w:val="0"/>
        </w:rPr>
        <w:t>/=—</w:t>
        <w:tab/>
      </w:r>
      <w:r>
        <w:rPr>
          <w:color w:val="000000"/>
          <w:spacing w:val="0"/>
          <w:w w:val="100"/>
          <w:position w:val="0"/>
          <w:vertAlign w:val="superscript"/>
        </w:rPr>
        <w:t>1</w:t>
      </w:r>
      <w:r>
        <w:rPr>
          <w:color w:val="000000"/>
          <w:spacing w:val="0"/>
          <w:w w:val="100"/>
          <w:position w:val="0"/>
        </w:rPr>
        <w:tab/>
        <w:t>= 300 м.</w:t>
      </w:r>
    </w:p>
    <w:p>
      <w:pPr>
        <w:pStyle w:val="Style19"/>
        <w:keepNext w:val="0"/>
        <w:keepLines w:val="0"/>
        <w:widowControl w:val="0"/>
        <w:shd w:val="clear" w:color="auto" w:fill="auto"/>
        <w:bidi w:val="0"/>
        <w:spacing w:before="0" w:after="40" w:line="180" w:lineRule="auto"/>
        <w:ind w:left="2100" w:right="0" w:firstLine="0"/>
        <w:jc w:val="both"/>
      </w:pPr>
      <w:r>
        <w:rPr>
          <w:color w:val="000000"/>
          <w:spacing w:val="0"/>
          <w:w w:val="100"/>
          <w:position w:val="0"/>
        </w:rPr>
        <w:t>0,016-0,2-2,5</w:t>
      </w:r>
    </w:p>
    <w:p>
      <w:pPr>
        <w:pStyle w:val="Style19"/>
        <w:keepNext w:val="0"/>
        <w:keepLines w:val="0"/>
        <w:widowControl w:val="0"/>
        <w:shd w:val="clear" w:color="auto" w:fill="auto"/>
        <w:bidi w:val="0"/>
        <w:spacing w:before="0" w:after="40" w:line="266" w:lineRule="auto"/>
        <w:ind w:left="0" w:right="0" w:firstLine="320"/>
        <w:jc w:val="both"/>
      </w:pPr>
      <w:r>
        <w:rPr>
          <w:color w:val="000000"/>
          <w:spacing w:val="0"/>
          <w:w w:val="100"/>
          <w:position w:val="0"/>
        </w:rPr>
        <w:t>Следовательно, полную длину луча можно принять 600 м.</w:t>
      </w:r>
    </w:p>
    <w:p>
      <w:pPr>
        <w:pStyle w:val="Style22"/>
        <w:keepNext w:val="0"/>
        <w:keepLines w:val="0"/>
        <w:widowControl w:val="0"/>
        <w:shd w:val="clear" w:color="auto" w:fill="auto"/>
        <w:bidi w:val="0"/>
        <w:spacing w:before="0" w:after="100" w:line="202" w:lineRule="auto"/>
        <w:ind w:left="0" w:right="0" w:firstLine="360"/>
        <w:jc w:val="both"/>
      </w:pPr>
      <w:r>
        <w:rPr>
          <w:color w:val="000000"/>
          <w:spacing w:val="0"/>
          <w:w w:val="100"/>
          <w:position w:val="0"/>
        </w:rPr>
        <w:t>Для контрольного луча максимальная длина линии оп</w:t>
        <w:softHyphen/>
        <w:t>ределяется из следующих двух выражений:</w:t>
      </w:r>
    </w:p>
    <w:p>
      <w:pPr>
        <w:pStyle w:val="Style19"/>
        <w:keepNext w:val="0"/>
        <w:keepLines w:val="0"/>
        <w:widowControl w:val="0"/>
        <w:shd w:val="clear" w:color="auto" w:fill="auto"/>
        <w:tabs>
          <w:tab w:pos="3751" w:val="left"/>
        </w:tabs>
        <w:bidi w:val="0"/>
        <w:spacing w:before="0" w:after="40" w:line="283" w:lineRule="auto"/>
        <w:ind w:left="0" w:right="0" w:firstLine="0"/>
        <w:jc w:val="right"/>
        <w:rPr>
          <w:sz w:val="16"/>
          <w:szCs w:val="16"/>
        </w:rPr>
      </w:pPr>
      <w:r>
        <w:rPr>
          <w:b/>
          <w:bCs/>
          <w:color w:val="000000"/>
          <w:spacing w:val="0"/>
          <w:w w:val="100"/>
          <w:position w:val="0"/>
          <w:sz w:val="16"/>
          <w:szCs w:val="16"/>
        </w:rPr>
        <w:t>/ = ЦшмЖр + 2/?</w:t>
      </w:r>
      <w:r>
        <w:rPr>
          <w:b/>
          <w:bCs/>
          <w:color w:val="000000"/>
          <w:spacing w:val="0"/>
          <w:w w:val="100"/>
          <w:position w:val="0"/>
          <w:sz w:val="16"/>
          <w:szCs w:val="16"/>
          <w:vertAlign w:val="subscript"/>
        </w:rPr>
        <w:t>д</w:t>
      </w:r>
      <w:r>
        <w:rPr>
          <w:b/>
          <w:bCs/>
          <w:color w:val="000000"/>
          <w:spacing w:val="0"/>
          <w:w w:val="100"/>
          <w:position w:val="0"/>
          <w:sz w:val="16"/>
          <w:szCs w:val="16"/>
        </w:rPr>
        <w:t xml:space="preserve"> +/?</w:t>
      </w:r>
      <w:r>
        <w:rPr>
          <w:b/>
          <w:bCs/>
          <w:color w:val="000000"/>
          <w:spacing w:val="0"/>
          <w:w w:val="100"/>
          <w:position w:val="0"/>
          <w:sz w:val="16"/>
          <w:szCs w:val="16"/>
          <w:vertAlign w:val="subscript"/>
        </w:rPr>
        <w:t>к</w:t>
      </w:r>
      <w:r>
        <w:rPr>
          <w:b/>
          <w:bCs/>
          <w:color w:val="000000"/>
          <w:spacing w:val="0"/>
          <w:w w:val="100"/>
          <w:position w:val="0"/>
          <w:sz w:val="16"/>
          <w:szCs w:val="16"/>
        </w:rPr>
        <w:t>);</w:t>
        <w:tab/>
        <w:t>(22.3)</w:t>
      </w:r>
    </w:p>
    <w:p>
      <w:pPr>
        <w:pStyle w:val="Style19"/>
        <w:keepNext w:val="0"/>
        <w:keepLines w:val="0"/>
        <w:widowControl w:val="0"/>
        <w:shd w:val="clear" w:color="auto" w:fill="auto"/>
        <w:tabs>
          <w:tab w:pos="3403" w:val="left"/>
        </w:tabs>
        <w:bidi w:val="0"/>
        <w:spacing w:before="0" w:after="40" w:line="283" w:lineRule="auto"/>
        <w:ind w:left="0" w:right="0" w:firstLine="0"/>
        <w:jc w:val="right"/>
        <w:rPr>
          <w:sz w:val="16"/>
          <w:szCs w:val="16"/>
        </w:rPr>
      </w:pPr>
      <w:r>
        <w:rPr>
          <w:b/>
          <w:bCs/>
          <w:color w:val="000000"/>
          <w:spacing w:val="0"/>
          <w:w w:val="100"/>
          <w:position w:val="0"/>
          <w:sz w:val="16"/>
          <w:szCs w:val="16"/>
        </w:rPr>
        <w:t xml:space="preserve">/ = </w:t>
      </w:r>
      <w:r>
        <w:rPr>
          <w:b/>
          <w:bCs/>
          <w:color w:val="000000"/>
          <w:spacing w:val="0"/>
          <w:w w:val="100"/>
          <w:position w:val="0"/>
          <w:sz w:val="16"/>
          <w:szCs w:val="16"/>
        </w:rPr>
        <w:t>AL7(7?</w:t>
      </w:r>
      <w:r>
        <w:rPr>
          <w:b/>
          <w:bCs/>
          <w:color w:val="000000"/>
          <w:spacing w:val="0"/>
          <w:w w:val="100"/>
          <w:position w:val="0"/>
          <w:sz w:val="16"/>
          <w:szCs w:val="16"/>
          <w:vertAlign w:val="subscript"/>
        </w:rPr>
        <w:t>np</w:t>
      </w:r>
      <w:r>
        <w:rPr>
          <w:b/>
          <w:bCs/>
          <w:color w:val="000000"/>
          <w:spacing w:val="0"/>
          <w:w w:val="100"/>
          <w:position w:val="0"/>
          <w:sz w:val="16"/>
          <w:szCs w:val="16"/>
        </w:rPr>
        <w:t xml:space="preserve"> </w:t>
      </w:r>
      <w:r>
        <w:rPr>
          <w:b/>
          <w:bCs/>
          <w:color w:val="000000"/>
          <w:spacing w:val="0"/>
          <w:w w:val="100"/>
          <w:position w:val="0"/>
          <w:sz w:val="16"/>
          <w:szCs w:val="16"/>
        </w:rPr>
        <w:t>+ 2/?</w:t>
      </w:r>
      <w:r>
        <w:rPr>
          <w:b/>
          <w:bCs/>
          <w:color w:val="000000"/>
          <w:spacing w:val="0"/>
          <w:w w:val="100"/>
          <w:position w:val="0"/>
          <w:sz w:val="16"/>
          <w:szCs w:val="16"/>
          <w:vertAlign w:val="subscript"/>
        </w:rPr>
        <w:t>д</w:t>
      </w:r>
      <w:r>
        <w:rPr>
          <w:b/>
          <w:bCs/>
          <w:color w:val="000000"/>
          <w:spacing w:val="0"/>
          <w:w w:val="100"/>
          <w:position w:val="0"/>
          <w:sz w:val="16"/>
          <w:szCs w:val="16"/>
        </w:rPr>
        <w:t>),</w:t>
        <w:tab/>
        <w:t>(22.4)</w:t>
      </w:r>
    </w:p>
    <w:p>
      <w:pPr>
        <w:pStyle w:val="Style22"/>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w:t>
      </w:r>
      <w:r>
        <w:rPr>
          <w:rFonts w:ascii="Arial" w:eastAsia="Arial" w:hAnsi="Arial" w:cs="Arial"/>
          <w:i/>
          <w:iCs/>
          <w:color w:val="000000"/>
          <w:spacing w:val="0"/>
          <w:w w:val="100"/>
          <w:position w:val="0"/>
          <w:sz w:val="19"/>
          <w:szCs w:val="19"/>
        </w:rPr>
        <w:t>I —</w:t>
      </w:r>
      <w:r>
        <w:rPr>
          <w:color w:val="000000"/>
          <w:spacing w:val="0"/>
          <w:w w:val="100"/>
          <w:position w:val="0"/>
        </w:rPr>
        <w:t xml:space="preserve"> ток в луче, А; 7?</w:t>
      </w:r>
      <w:r>
        <w:rPr>
          <w:color w:val="000000"/>
          <w:spacing w:val="0"/>
          <w:w w:val="100"/>
          <w:position w:val="0"/>
          <w:vertAlign w:val="subscript"/>
        </w:rPr>
        <w:t>П</w:t>
      </w:r>
      <w:r>
        <w:rPr>
          <w:color w:val="000000"/>
          <w:spacing w:val="0"/>
          <w:w w:val="100"/>
          <w:position w:val="0"/>
        </w:rPr>
        <w:t>р — сопротивление проводов, Ом; 7?</w:t>
      </w:r>
      <w:r>
        <w:rPr>
          <w:color w:val="000000"/>
          <w:spacing w:val="0"/>
          <w:w w:val="100"/>
          <w:position w:val="0"/>
          <w:vertAlign w:val="subscript"/>
        </w:rPr>
        <w:t>д</w:t>
      </w:r>
      <w:r>
        <w:rPr>
          <w:color w:val="000000"/>
          <w:spacing w:val="0"/>
          <w:w w:val="100"/>
          <w:position w:val="0"/>
        </w:rPr>
        <w:t xml:space="preserve"> — сопротивление диода, Ом; </w:t>
      </w:r>
      <w:r>
        <w:rPr>
          <w:rFonts w:ascii="Arial" w:eastAsia="Arial" w:hAnsi="Arial" w:cs="Arial"/>
          <w:i/>
          <w:iCs/>
          <w:color w:val="000000"/>
          <w:spacing w:val="0"/>
          <w:w w:val="100"/>
          <w:position w:val="0"/>
          <w:sz w:val="19"/>
          <w:szCs w:val="19"/>
        </w:rPr>
        <w:t>R</w:t>
      </w:r>
      <w:r>
        <w:rPr>
          <w:rFonts w:ascii="Arial" w:eastAsia="Arial" w:hAnsi="Arial" w:cs="Arial"/>
          <w:i/>
          <w:iCs/>
          <w:color w:val="000000"/>
          <w:spacing w:val="0"/>
          <w:w w:val="100"/>
          <w:position w:val="0"/>
          <w:sz w:val="19"/>
          <w:szCs w:val="19"/>
          <w:vertAlign w:val="subscript"/>
        </w:rPr>
        <w:t>K</w:t>
      </w:r>
      <w:r>
        <w:rPr>
          <w:rFonts w:ascii="Arial" w:eastAsia="Arial" w:hAnsi="Arial" w:cs="Arial"/>
          <w:i/>
          <w:iCs/>
          <w:color w:val="000000"/>
          <w:spacing w:val="0"/>
          <w:w w:val="100"/>
          <w:position w:val="0"/>
          <w:sz w:val="19"/>
          <w:szCs w:val="19"/>
        </w:rPr>
        <w:t>—</w:t>
      </w:r>
      <w:r>
        <w:rPr>
          <w:color w:val="000000"/>
          <w:spacing w:val="0"/>
          <w:w w:val="100"/>
          <w:position w:val="0"/>
        </w:rPr>
        <w:t xml:space="preserve"> сопротивление ка</w:t>
        <w:softHyphen/>
        <w:t>тушки реле, Ом; 1/</w:t>
      </w:r>
      <w:r>
        <w:rPr>
          <w:color w:val="000000"/>
          <w:spacing w:val="0"/>
          <w:w w:val="100"/>
          <w:position w:val="0"/>
          <w:vertAlign w:val="subscript"/>
        </w:rPr>
        <w:t>Н</w:t>
      </w:r>
      <w:r>
        <w:rPr>
          <w:color w:val="000000"/>
          <w:spacing w:val="0"/>
          <w:w w:val="100"/>
          <w:position w:val="0"/>
        </w:rPr>
        <w:t>ом — напряжение питания, В; АСУ— допустимая потеря напряжения на линии и диодах, В.</w:t>
      </w:r>
    </w:p>
    <w:p>
      <w:pPr>
        <w:pStyle w:val="Style22"/>
        <w:keepNext w:val="0"/>
        <w:keepLines w:val="0"/>
        <w:widowControl w:val="0"/>
        <w:shd w:val="clear" w:color="auto" w:fill="auto"/>
        <w:bidi w:val="0"/>
        <w:spacing w:before="0" w:after="100" w:line="204" w:lineRule="auto"/>
        <w:ind w:left="0" w:right="0" w:firstLine="360"/>
        <w:jc w:val="both"/>
      </w:pPr>
      <w:r>
        <w:rPr>
          <w:color w:val="000000"/>
          <w:spacing w:val="0"/>
          <w:w w:val="100"/>
          <w:position w:val="0"/>
        </w:rPr>
        <w:t>Тогда, приравнивая выражения (22.3) и (22.4), можно составить уравнение для определения длины линии:</w:t>
      </w:r>
    </w:p>
    <w:p>
      <w:pPr>
        <w:pStyle w:val="Style19"/>
        <w:keepNext w:val="0"/>
        <w:keepLines w:val="0"/>
        <w:widowControl w:val="0"/>
        <w:shd w:val="clear" w:color="auto" w:fill="auto"/>
        <w:bidi w:val="0"/>
        <w:spacing w:before="0" w:after="40" w:line="240" w:lineRule="auto"/>
        <w:ind w:left="0" w:right="0" w:firstLine="0"/>
        <w:jc w:val="center"/>
        <w:rPr>
          <w:sz w:val="16"/>
          <w:szCs w:val="16"/>
        </w:rPr>
      </w:pPr>
      <w:r>
        <w:rPr>
          <w:b/>
          <w:bCs/>
          <w:color w:val="000000"/>
          <w:spacing w:val="0"/>
          <w:w w:val="100"/>
          <w:position w:val="0"/>
          <w:sz w:val="16"/>
          <w:szCs w:val="16"/>
        </w:rPr>
        <w:t xml:space="preserve">Д^У/(/?пр.уд </w:t>
      </w:r>
      <w:r>
        <w:rPr>
          <w:rFonts w:ascii="Arial" w:eastAsia="Arial" w:hAnsi="Arial" w:cs="Arial"/>
          <w:i/>
          <w:iCs/>
          <w:color w:val="000000"/>
          <w:spacing w:val="0"/>
          <w:w w:val="100"/>
          <w:position w:val="0"/>
          <w:sz w:val="19"/>
          <w:szCs w:val="19"/>
        </w:rPr>
        <w:t xml:space="preserve">I </w:t>
      </w:r>
      <w:r>
        <w:rPr>
          <w:rFonts w:ascii="Arial" w:eastAsia="Arial" w:hAnsi="Arial" w:cs="Arial"/>
          <w:i/>
          <w:iCs/>
          <w:color w:val="000000"/>
          <w:spacing w:val="0"/>
          <w:w w:val="100"/>
          <w:position w:val="0"/>
          <w:sz w:val="19"/>
          <w:szCs w:val="19"/>
        </w:rPr>
        <w:t xml:space="preserve">+ </w:t>
      </w:r>
      <w:r>
        <w:rPr>
          <w:rFonts w:ascii="Arial" w:eastAsia="Arial" w:hAnsi="Arial" w:cs="Arial"/>
          <w:i/>
          <w:iCs/>
          <w:color w:val="000000"/>
          <w:spacing w:val="0"/>
          <w:w w:val="100"/>
          <w:position w:val="0"/>
          <w:sz w:val="19"/>
          <w:szCs w:val="19"/>
        </w:rPr>
        <w:t>2R</w:t>
      </w:r>
      <w:r>
        <w:rPr>
          <w:b/>
          <w:bCs/>
          <w:color w:val="000000"/>
          <w:spacing w:val="0"/>
          <w:w w:val="100"/>
          <w:position w:val="0"/>
          <w:sz w:val="16"/>
          <w:szCs w:val="16"/>
          <w:vertAlign w:val="subscript"/>
        </w:rPr>
        <w:t>д</w:t>
      </w:r>
      <w:r>
        <w:rPr>
          <w:b/>
          <w:bCs/>
          <w:color w:val="000000"/>
          <w:spacing w:val="0"/>
          <w:w w:val="100"/>
          <w:position w:val="0"/>
          <w:sz w:val="16"/>
          <w:szCs w:val="16"/>
        </w:rPr>
        <w:t>) = ^ном/(^пр,у</w:t>
      </w:r>
      <w:r>
        <w:rPr>
          <w:b/>
          <w:bCs/>
          <w:color w:val="000000"/>
          <w:spacing w:val="0"/>
          <w:w w:val="100"/>
          <w:position w:val="0"/>
          <w:sz w:val="16"/>
          <w:szCs w:val="16"/>
          <w:vertAlign w:val="subscript"/>
        </w:rPr>
        <w:t>д</w:t>
      </w:r>
      <w:r>
        <w:rPr>
          <w:b/>
          <w:bCs/>
          <w:color w:val="000000"/>
          <w:spacing w:val="0"/>
          <w:w w:val="100"/>
          <w:position w:val="0"/>
          <w:sz w:val="16"/>
          <w:szCs w:val="16"/>
        </w:rPr>
        <w:t xml:space="preserve"> </w:t>
      </w:r>
      <w:r>
        <w:rPr>
          <w:rFonts w:ascii="Arial" w:eastAsia="Arial" w:hAnsi="Arial" w:cs="Arial"/>
          <w:i/>
          <w:iCs/>
          <w:color w:val="000000"/>
          <w:spacing w:val="0"/>
          <w:w w:val="100"/>
          <w:position w:val="0"/>
          <w:sz w:val="19"/>
          <w:szCs w:val="19"/>
        </w:rPr>
        <w:t>I</w:t>
      </w:r>
      <w:r>
        <w:rPr>
          <w:b/>
          <w:bCs/>
          <w:color w:val="000000"/>
          <w:spacing w:val="0"/>
          <w:w w:val="100"/>
          <w:position w:val="0"/>
          <w:sz w:val="16"/>
          <w:szCs w:val="16"/>
        </w:rPr>
        <w:t xml:space="preserve"> + 2У?</w:t>
      </w:r>
      <w:r>
        <w:rPr>
          <w:b/>
          <w:bCs/>
          <w:color w:val="000000"/>
          <w:spacing w:val="0"/>
          <w:w w:val="100"/>
          <w:position w:val="0"/>
          <w:sz w:val="16"/>
          <w:szCs w:val="16"/>
          <w:vertAlign w:val="subscript"/>
        </w:rPr>
        <w:t>Д</w:t>
      </w:r>
      <w:r>
        <w:rPr>
          <w:b/>
          <w:bCs/>
          <w:color w:val="000000"/>
          <w:spacing w:val="0"/>
          <w:w w:val="100"/>
          <w:position w:val="0"/>
          <w:sz w:val="16"/>
          <w:szCs w:val="16"/>
        </w:rPr>
        <w:t xml:space="preserve"> ф- /?</w:t>
      </w:r>
      <w:r>
        <w:rPr>
          <w:b/>
          <w:bCs/>
          <w:color w:val="000000"/>
          <w:spacing w:val="0"/>
          <w:w w:val="100"/>
          <w:position w:val="0"/>
          <w:sz w:val="16"/>
          <w:szCs w:val="16"/>
          <w:vertAlign w:val="subscript"/>
        </w:rPr>
        <w:t>н</w:t>
      </w:r>
      <w:r>
        <w:rPr>
          <w:b/>
          <w:bCs/>
          <w:color w:val="000000"/>
          <w:spacing w:val="0"/>
          <w:w w:val="100"/>
          <w:position w:val="0"/>
          <w:sz w:val="16"/>
          <w:szCs w:val="16"/>
        </w:rPr>
        <w:t>);</w:t>
      </w:r>
    </w:p>
    <w:p>
      <w:pPr>
        <w:pStyle w:val="Style19"/>
        <w:keepNext w:val="0"/>
        <w:keepLines w:val="0"/>
        <w:widowControl w:val="0"/>
        <w:shd w:val="clear" w:color="auto" w:fill="auto"/>
        <w:tabs>
          <w:tab w:pos="3751" w:val="left"/>
        </w:tabs>
        <w:bidi w:val="0"/>
        <w:spacing w:before="0" w:after="0" w:line="206" w:lineRule="auto"/>
        <w:ind w:left="0" w:right="0" w:firstLine="0"/>
        <w:jc w:val="right"/>
      </w:pPr>
      <w:r>
        <w:rPr>
          <w:color w:val="000000"/>
          <w:spacing w:val="0"/>
          <w:w w:val="100"/>
          <w:position w:val="0"/>
          <w:sz w:val="22"/>
          <w:szCs w:val="22"/>
        </w:rPr>
        <w:t xml:space="preserve">2 _ </w:t>
      </w:r>
      <w:r>
        <w:rPr>
          <w:color w:val="000000"/>
          <w:spacing w:val="0"/>
          <w:w w:val="100"/>
          <w:position w:val="0"/>
          <w:u w:val="single"/>
        </w:rPr>
        <w:t>АС/ (2/?</w:t>
      </w:r>
      <w:r>
        <w:rPr>
          <w:color w:val="000000"/>
          <w:spacing w:val="0"/>
          <w:w w:val="100"/>
          <w:position w:val="0"/>
          <w:u w:val="single"/>
          <w:vertAlign w:val="subscript"/>
        </w:rPr>
        <w:t>д</w:t>
      </w:r>
      <w:r>
        <w:rPr>
          <w:color w:val="000000"/>
          <w:spacing w:val="0"/>
          <w:w w:val="100"/>
          <w:position w:val="0"/>
          <w:u w:val="single"/>
        </w:rPr>
        <w:t xml:space="preserve"> 4~ </w:t>
      </w:r>
      <w:r>
        <w:rPr>
          <w:rFonts w:ascii="Arial" w:eastAsia="Arial" w:hAnsi="Arial" w:cs="Arial"/>
          <w:i/>
          <w:iCs/>
          <w:smallCaps/>
          <w:color w:val="000000"/>
          <w:spacing w:val="0"/>
          <w:w w:val="100"/>
          <w:position w:val="0"/>
          <w:sz w:val="15"/>
          <w:szCs w:val="15"/>
          <w:u w:val="single"/>
        </w:rPr>
        <w:t>Rk) Rji</w:t>
      </w:r>
      <w:r>
        <w:rPr>
          <w:color w:val="000000"/>
          <w:spacing w:val="0"/>
          <w:w w:val="100"/>
          <w:position w:val="0"/>
          <w:sz w:val="22"/>
          <w:szCs w:val="22"/>
        </w:rPr>
        <w:tab/>
      </w:r>
      <w:r>
        <w:rPr>
          <w:color w:val="000000"/>
          <w:spacing w:val="0"/>
          <w:w w:val="100"/>
          <w:position w:val="0"/>
          <w:sz w:val="22"/>
          <w:szCs w:val="22"/>
        </w:rPr>
        <w:t xml:space="preserve">/22 </w:t>
      </w:r>
      <w:r>
        <w:rPr>
          <w:color w:val="000000"/>
          <w:spacing w:val="0"/>
          <w:w w:val="100"/>
          <w:position w:val="0"/>
        </w:rPr>
        <w:t>5)</w:t>
      </w:r>
    </w:p>
    <w:p>
      <w:pPr>
        <w:pStyle w:val="Style19"/>
        <w:keepNext w:val="0"/>
        <w:keepLines w:val="0"/>
        <w:widowControl w:val="0"/>
        <w:shd w:val="clear" w:color="auto" w:fill="auto"/>
        <w:bidi w:val="0"/>
        <w:spacing w:before="0" w:after="40" w:line="266" w:lineRule="auto"/>
        <w:ind w:left="0" w:right="0" w:firstLine="0"/>
        <w:jc w:val="center"/>
      </w:pPr>
      <w:r>
        <w:rPr>
          <w:color w:val="000000"/>
          <w:spacing w:val="0"/>
          <w:w w:val="100"/>
          <w:position w:val="0"/>
        </w:rPr>
        <w:t>У?пр,уд (С/цом — АС/)</w:t>
      </w:r>
      <w:r>
        <w:br w:type="page"/>
      </w:r>
    </w:p>
    <w:p>
      <w:pPr>
        <w:pStyle w:val="Style19"/>
        <w:keepNext w:val="0"/>
        <w:keepLines w:val="0"/>
        <w:widowControl w:val="0"/>
        <w:shd w:val="clear" w:color="auto" w:fill="auto"/>
        <w:bidi w:val="0"/>
        <w:spacing w:before="0" w:after="0" w:line="269" w:lineRule="auto"/>
        <w:ind w:left="0" w:right="0"/>
        <w:jc w:val="both"/>
      </w:pPr>
      <w:r>
        <w:rPr>
          <w:color w:val="000000"/>
          <w:spacing w:val="0"/>
          <w:w w:val="100"/>
          <w:position w:val="0"/>
        </w:rPr>
        <w:t>Для описываемой схемы 1/</w:t>
      </w:r>
      <w:r>
        <w:rPr>
          <w:color w:val="000000"/>
          <w:spacing w:val="0"/>
          <w:w w:val="100"/>
          <w:position w:val="0"/>
          <w:vertAlign w:val="subscript"/>
        </w:rPr>
        <w:t>Н</w:t>
      </w:r>
      <w:r>
        <w:rPr>
          <w:color w:val="000000"/>
          <w:spacing w:val="0"/>
          <w:w w:val="100"/>
          <w:position w:val="0"/>
        </w:rPr>
        <w:t>ом=36 В, применено реле МКУ-48 с ка</w:t>
        <w:softHyphen/>
        <w:t>тушкой напряжением 24 В постоянного тока, /?</w:t>
      </w:r>
      <w:r>
        <w:rPr>
          <w:color w:val="000000"/>
          <w:spacing w:val="0"/>
          <w:w w:val="100"/>
          <w:position w:val="0"/>
          <w:vertAlign w:val="subscript"/>
        </w:rPr>
        <w:t>к</w:t>
      </w:r>
      <w:r>
        <w:rPr>
          <w:color w:val="000000"/>
          <w:spacing w:val="0"/>
          <w:w w:val="100"/>
          <w:position w:val="0"/>
        </w:rPr>
        <w:t xml:space="preserve">=510 Ом, </w:t>
      </w:r>
      <w:r>
        <w:rPr>
          <w:i/>
          <w:iCs/>
          <w:color w:val="000000"/>
          <w:spacing w:val="0"/>
          <w:w w:val="100"/>
          <w:position w:val="0"/>
        </w:rPr>
        <w:t>2R</w:t>
      </w:r>
      <w:r>
        <w:rPr>
          <w:i/>
          <w:iCs/>
          <w:color w:val="000000"/>
          <w:spacing w:val="0"/>
          <w:w w:val="100"/>
          <w:position w:val="0"/>
          <w:vertAlign w:val="subscript"/>
        </w:rPr>
        <w:t>A</w:t>
      </w:r>
      <w:r>
        <w:rPr>
          <w:i/>
          <w:iCs/>
          <w:color w:val="000000"/>
          <w:spacing w:val="0"/>
          <w:w w:val="100"/>
          <w:position w:val="0"/>
        </w:rPr>
        <w:t xml:space="preserve"> — 7</w:t>
      </w:r>
      <w:r>
        <w:rPr>
          <w:color w:val="000000"/>
          <w:spacing w:val="0"/>
          <w:w w:val="100"/>
          <w:position w:val="0"/>
        </w:rPr>
        <w:t xml:space="preserve"> </w:t>
      </w:r>
      <w:r>
        <w:rPr>
          <w:color w:val="000000"/>
          <w:spacing w:val="0"/>
          <w:w w:val="100"/>
          <w:position w:val="0"/>
        </w:rPr>
        <w:t>Ом. Сопротивление проводов определяется как произведение сопротивле</w:t>
        <w:softHyphen/>
        <w:t>ния 1 км провода на длину (/?</w:t>
      </w:r>
      <w:r>
        <w:rPr>
          <w:color w:val="000000"/>
          <w:spacing w:val="0"/>
          <w:w w:val="100"/>
          <w:position w:val="0"/>
          <w:vertAlign w:val="subscript"/>
        </w:rPr>
        <w:t>П</w:t>
      </w:r>
      <w:r>
        <w:rPr>
          <w:color w:val="000000"/>
          <w:spacing w:val="0"/>
          <w:w w:val="100"/>
          <w:position w:val="0"/>
        </w:rPr>
        <w:t>р,удО- Принимаем ДС/= 14 В.</w:t>
      </w:r>
    </w:p>
    <w:p>
      <w:pPr>
        <w:pStyle w:val="Style19"/>
        <w:keepNext w:val="0"/>
        <w:keepLines w:val="0"/>
        <w:widowControl w:val="0"/>
        <w:shd w:val="clear" w:color="auto" w:fill="auto"/>
        <w:bidi w:val="0"/>
        <w:spacing w:before="0" w:after="80" w:line="269" w:lineRule="auto"/>
        <w:ind w:left="0" w:right="0"/>
        <w:jc w:val="both"/>
      </w:pPr>
      <w:r>
        <w:rPr>
          <w:color w:val="000000"/>
          <w:spacing w:val="0"/>
          <w:w w:val="100"/>
          <w:position w:val="0"/>
        </w:rPr>
        <w:t>Для провода ТРВ /?</w:t>
      </w:r>
      <w:r>
        <w:rPr>
          <w:color w:val="000000"/>
          <w:spacing w:val="0"/>
          <w:w w:val="100"/>
          <w:position w:val="0"/>
          <w:vertAlign w:val="subscript"/>
        </w:rPr>
        <w:t>П</w:t>
      </w:r>
      <w:r>
        <w:rPr>
          <w:color w:val="000000"/>
          <w:spacing w:val="0"/>
          <w:w w:val="100"/>
          <w:position w:val="0"/>
        </w:rPr>
        <w:t>р,уд=90 Ом/км, тогда</w:t>
      </w:r>
    </w:p>
    <w:p>
      <w:pPr>
        <w:pStyle w:val="Style19"/>
        <w:keepNext w:val="0"/>
        <w:keepLines w:val="0"/>
        <w:widowControl w:val="0"/>
        <w:shd w:val="clear" w:color="auto" w:fill="auto"/>
        <w:bidi w:val="0"/>
        <w:spacing w:before="0" w:after="0" w:line="240" w:lineRule="auto"/>
        <w:ind w:left="0" w:right="0" w:firstLine="0"/>
        <w:jc w:val="center"/>
      </w:pPr>
      <w:r>
        <w:rPr>
          <w:color w:val="000000"/>
          <w:spacing w:val="0"/>
          <w:w w:val="100"/>
          <w:position w:val="0"/>
        </w:rPr>
        <w:t>14 (7 + 510)-2-36-7</w:t>
      </w:r>
    </w:p>
    <w:p>
      <w:pPr>
        <w:pStyle w:val="Style19"/>
        <w:keepNext w:val="0"/>
        <w:keepLines w:val="0"/>
        <w:widowControl w:val="0"/>
        <w:shd w:val="clear" w:color="auto" w:fill="auto"/>
        <w:tabs>
          <w:tab w:leader="hyphen" w:pos="2064" w:val="left"/>
        </w:tabs>
        <w:bidi w:val="0"/>
        <w:spacing w:before="0" w:after="0" w:line="180" w:lineRule="auto"/>
        <w:ind w:left="0" w:right="0" w:firstLine="0"/>
        <w:jc w:val="center"/>
      </w:pPr>
      <w:r>
        <w:rPr>
          <w:i/>
          <w:iCs/>
          <w:color w:val="000000"/>
          <w:spacing w:val="0"/>
          <w:w w:val="100"/>
          <w:position w:val="0"/>
        </w:rPr>
        <w:t>I =</w:t>
        <w:tab/>
      </w:r>
      <w:r>
        <w:rPr>
          <w:color w:val="000000"/>
          <w:spacing w:val="0"/>
          <w:w w:val="100"/>
          <w:position w:val="0"/>
        </w:rPr>
        <w:t>=3,4 км.</w:t>
      </w:r>
    </w:p>
    <w:p>
      <w:pPr>
        <w:pStyle w:val="Style19"/>
        <w:keepNext w:val="0"/>
        <w:keepLines w:val="0"/>
        <w:widowControl w:val="0"/>
        <w:shd w:val="clear" w:color="auto" w:fill="auto"/>
        <w:bidi w:val="0"/>
        <w:spacing w:before="0" w:after="80" w:line="180" w:lineRule="auto"/>
        <w:ind w:left="0" w:right="0" w:firstLine="0"/>
        <w:jc w:val="center"/>
      </w:pPr>
      <w:r>
        <w:rPr>
          <w:color w:val="000000"/>
          <w:spacing w:val="0"/>
          <w:w w:val="100"/>
          <w:position w:val="0"/>
        </w:rPr>
        <w:t>90(36—14)</w:t>
      </w:r>
    </w:p>
    <w:p>
      <w:pPr>
        <w:pStyle w:val="Style19"/>
        <w:keepNext w:val="0"/>
        <w:keepLines w:val="0"/>
        <w:widowControl w:val="0"/>
        <w:shd w:val="clear" w:color="auto" w:fill="auto"/>
        <w:bidi w:val="0"/>
        <w:spacing w:before="0" w:after="0" w:line="276" w:lineRule="auto"/>
        <w:ind w:left="0" w:right="0"/>
        <w:jc w:val="both"/>
      </w:pPr>
      <w:r>
        <w:rPr>
          <w:color w:val="000000"/>
          <w:spacing w:val="0"/>
          <w:w w:val="100"/>
          <w:position w:val="0"/>
        </w:rPr>
        <w:t>Следовательно, длину трассы можно принять равной 1700 м.</w:t>
      </w:r>
    </w:p>
    <w:p>
      <w:pPr>
        <w:pStyle w:val="Style19"/>
        <w:keepNext w:val="0"/>
        <w:keepLines w:val="0"/>
        <w:widowControl w:val="0"/>
        <w:shd w:val="clear" w:color="auto" w:fill="auto"/>
        <w:bidi w:val="0"/>
        <w:spacing w:before="0" w:after="80" w:line="276" w:lineRule="auto"/>
        <w:ind w:left="0" w:right="0"/>
        <w:jc w:val="both"/>
      </w:pPr>
      <w:r>
        <w:rPr>
          <w:color w:val="000000"/>
          <w:spacing w:val="0"/>
          <w:w w:val="100"/>
          <w:position w:val="0"/>
        </w:rPr>
        <w:t>Если применить провод ППВ-0,75, /?</w:t>
      </w:r>
      <w:r>
        <w:rPr>
          <w:color w:val="000000"/>
          <w:spacing w:val="0"/>
          <w:w w:val="100"/>
          <w:position w:val="0"/>
          <w:vertAlign w:val="subscript"/>
        </w:rPr>
        <w:t>вр</w:t>
      </w:r>
      <w:r>
        <w:rPr>
          <w:color w:val="000000"/>
          <w:spacing w:val="0"/>
          <w:w w:val="100"/>
          <w:position w:val="0"/>
        </w:rPr>
        <w:t>,</w:t>
      </w:r>
      <w:r>
        <w:rPr>
          <w:color w:val="000000"/>
          <w:spacing w:val="0"/>
          <w:w w:val="100"/>
          <w:position w:val="0"/>
          <w:vertAlign w:val="subscript"/>
        </w:rPr>
        <w:t>уд</w:t>
      </w:r>
      <w:r>
        <w:rPr>
          <w:color w:val="000000"/>
          <w:spacing w:val="0"/>
          <w:w w:val="100"/>
          <w:position w:val="0"/>
        </w:rPr>
        <w:t xml:space="preserve"> которого равно 23 Ом/км, то</w:t>
      </w:r>
    </w:p>
    <w:p>
      <w:pPr>
        <w:pStyle w:val="Style19"/>
        <w:keepNext w:val="0"/>
        <w:keepLines w:val="0"/>
        <w:widowControl w:val="0"/>
        <w:shd w:val="clear" w:color="auto" w:fill="auto"/>
        <w:bidi w:val="0"/>
        <w:spacing w:before="0" w:after="0" w:line="240" w:lineRule="auto"/>
        <w:ind w:left="1980" w:right="0" w:firstLine="0"/>
        <w:jc w:val="both"/>
      </w:pPr>
      <w:r>
        <w:rPr>
          <w:color w:val="000000"/>
          <w:spacing w:val="0"/>
          <w:w w:val="100"/>
          <w:position w:val="0"/>
        </w:rPr>
        <w:t>6740</w:t>
      </w:r>
    </w:p>
    <w:p>
      <w:pPr>
        <w:pStyle w:val="Style19"/>
        <w:keepNext w:val="0"/>
        <w:keepLines w:val="0"/>
        <w:widowControl w:val="0"/>
        <w:shd w:val="clear" w:color="auto" w:fill="auto"/>
        <w:tabs>
          <w:tab w:pos="811" w:val="left"/>
        </w:tabs>
        <w:bidi w:val="0"/>
        <w:spacing w:before="0" w:after="0" w:line="180" w:lineRule="auto"/>
        <w:ind w:left="0" w:right="0" w:firstLine="0"/>
        <w:jc w:val="center"/>
      </w:pPr>
      <w:r>
        <w:rPr>
          <w:color w:val="000000"/>
          <w:spacing w:val="0"/>
          <w:w w:val="100"/>
          <w:position w:val="0"/>
        </w:rPr>
        <w:t xml:space="preserve">Z </w:t>
      </w:r>
      <w:r>
        <w:rPr>
          <w:color w:val="000000"/>
          <w:spacing w:val="0"/>
          <w:w w:val="100"/>
          <w:position w:val="0"/>
        </w:rPr>
        <w:t>= —'</w:t>
      </w:r>
      <w:r>
        <w:rPr>
          <w:rFonts w:ascii="Arial" w:eastAsia="Arial" w:hAnsi="Arial" w:cs="Arial"/>
          <w:strike/>
          <w:color w:val="000000"/>
          <w:spacing w:val="0"/>
          <w:w w:val="100"/>
          <w:position w:val="0"/>
          <w:sz w:val="30"/>
          <w:szCs w:val="30"/>
        </w:rPr>
        <w:t>А</w:t>
        <w:tab/>
      </w:r>
      <w:r>
        <w:rPr>
          <w:color w:val="000000"/>
          <w:spacing w:val="0"/>
          <w:w w:val="100"/>
          <w:position w:val="0"/>
        </w:rPr>
        <w:t>" = 13,5 км = 13 500 м.</w:t>
      </w:r>
    </w:p>
    <w:p>
      <w:pPr>
        <w:pStyle w:val="Style19"/>
        <w:keepNext w:val="0"/>
        <w:keepLines w:val="0"/>
        <w:widowControl w:val="0"/>
        <w:shd w:val="clear" w:color="auto" w:fill="auto"/>
        <w:bidi w:val="0"/>
        <w:spacing w:before="0" w:after="80" w:line="180" w:lineRule="auto"/>
        <w:ind w:left="1980" w:right="0" w:firstLine="0"/>
        <w:jc w:val="both"/>
      </w:pPr>
      <w:r>
        <w:rPr>
          <w:color w:val="000000"/>
          <w:spacing w:val="0"/>
          <w:w w:val="100"/>
          <w:position w:val="0"/>
        </w:rPr>
        <w:t>23-22</w:t>
      </w:r>
    </w:p>
    <w:p>
      <w:pPr>
        <w:pStyle w:val="Style19"/>
        <w:keepNext w:val="0"/>
        <w:keepLines w:val="0"/>
        <w:widowControl w:val="0"/>
        <w:shd w:val="clear" w:color="auto" w:fill="auto"/>
        <w:bidi w:val="0"/>
        <w:spacing w:before="0" w:after="80" w:line="240" w:lineRule="auto"/>
        <w:ind w:left="0" w:right="0" w:firstLine="320"/>
        <w:jc w:val="both"/>
      </w:pPr>
      <w:r>
        <w:rPr>
          <w:color w:val="000000"/>
          <w:spacing w:val="0"/>
          <w:w w:val="100"/>
          <w:position w:val="0"/>
        </w:rPr>
        <w:t>Следовательно, трасса равна 6750 м.</w:t>
      </w:r>
    </w:p>
    <w:p>
      <w:pPr>
        <w:pStyle w:val="Style22"/>
        <w:keepNext w:val="0"/>
        <w:keepLines w:val="0"/>
        <w:widowControl w:val="0"/>
        <w:shd w:val="clear" w:color="auto" w:fill="auto"/>
        <w:bidi w:val="0"/>
        <w:spacing w:before="0" w:after="340" w:line="204" w:lineRule="auto"/>
        <w:ind w:left="0" w:right="0" w:firstLine="340"/>
        <w:jc w:val="both"/>
      </w:pPr>
      <w:r>
        <w:rPr>
          <w:color w:val="000000"/>
          <w:spacing w:val="0"/>
          <w:w w:val="100"/>
          <w:position w:val="0"/>
        </w:rPr>
        <w:t>Следует иметь в виду, что при первоначальном вклю</w:t>
        <w:softHyphen/>
        <w:t>чении все этажные (лучевые) реле срабатывают практиче</w:t>
        <w:softHyphen/>
        <w:t>ски одновременно и по питающим проводам проходит сум</w:t>
        <w:softHyphen/>
        <w:t>марный пусковой ток этих реле, что вызывает значитель</w:t>
        <w:softHyphen/>
        <w:t>ную потерю напряжения. Для обеспечения надежного включения реле необходимо расчетом определить требуе</w:t>
        <w:softHyphen/>
        <w:t>мое сечение. В некоторых случаях может оказаться целе</w:t>
        <w:softHyphen/>
        <w:t>сообразным каскадное включение этажных реле. Для ис</w:t>
        <w:softHyphen/>
        <w:t>ключения одновременного включения всех электродвигате</w:t>
        <w:softHyphen/>
        <w:t>лей приточных и вытяжных вентиляторов дымозащиты в схемах управления устанавливаются реле времени, обес</w:t>
        <w:softHyphen/>
        <w:t>печивающие отстройку пуска по времени.</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двадцать третья</w:t>
      </w:r>
    </w:p>
    <w:p>
      <w:pPr>
        <w:pStyle w:val="Style27"/>
        <w:keepNext w:val="0"/>
        <w:keepLines w:val="0"/>
        <w:widowControl w:val="0"/>
        <w:shd w:val="clear" w:color="auto" w:fill="auto"/>
        <w:bidi w:val="0"/>
        <w:spacing w:before="0" w:line="240" w:lineRule="auto"/>
        <w:ind w:left="0" w:right="0" w:firstLine="0"/>
        <w:jc w:val="both"/>
      </w:pPr>
      <w:r>
        <w:rPr>
          <w:color w:val="000000"/>
          <w:spacing w:val="0"/>
          <w:w w:val="100"/>
          <w:position w:val="0"/>
        </w:rPr>
        <w:t>ДИСПЕТЧЕРИЗАЦИЯ ИНЖЕНЕРНОГО ОБОРУДОВАНИЯ</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Широкое внедрение различного инженерного оборудования в жилых и общественных зданиях значительно усложняет его эксплуатацию. К инженерному оборудованию относят</w:t>
        <w:softHyphen/>
        <w:t>ся многочисленные насосные установки, вентиляционные системы, противопожарные устройства, пассажирские и грузовые лифты, общедомовые осветительные установки, наружное и декоративное освещение, тепловые пункты и т. д.</w:t>
      </w:r>
    </w:p>
    <w:p>
      <w:pPr>
        <w:pStyle w:val="Style22"/>
        <w:keepNext w:val="0"/>
        <w:keepLines w:val="0"/>
        <w:widowControl w:val="0"/>
        <w:shd w:val="clear" w:color="auto" w:fill="auto"/>
        <w:bidi w:val="0"/>
        <w:spacing w:before="0" w:after="0" w:line="202" w:lineRule="auto"/>
        <w:ind w:left="0" w:right="0" w:firstLine="340"/>
        <w:jc w:val="both"/>
        <w:sectPr>
          <w:footnotePr>
            <w:pos w:val="pageBottom"/>
            <w:numFmt w:val="decimal"/>
            <w:numRestart w:val="continuous"/>
            <w15:footnoteColumns w:val="1"/>
          </w:footnotePr>
          <w:pgSz w:w="7300" w:h="11799"/>
          <w:pgMar w:top="564" w:right="671" w:bottom="1252" w:left="711" w:header="0" w:footer="3" w:gutter="0"/>
          <w:cols w:space="720"/>
          <w:noEndnote/>
          <w:rtlGutter w:val="0"/>
          <w:docGrid w:linePitch="360"/>
        </w:sectPr>
      </w:pPr>
      <w:r>
        <w:rPr>
          <w:color w:val="000000"/>
          <w:spacing w:val="0"/>
          <w:w w:val="100"/>
          <w:position w:val="0"/>
        </w:rPr>
        <w:t>Для эффективного контроля за работой инженерного оборудования, а также своевременной ликвидации аварий</w:t>
        <w:softHyphen/>
        <w:t>ных состояний и проведения ремонта используются различ</w:t>
        <w:softHyphen/>
        <w:t xml:space="preserve">ные диспетчерские службы, организованные в ряде круп- </w:t>
      </w: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них городов (Москва, Ленинград, Свердловск и др.). В Москве созданы объединенные диспетчерские службы (ОДС), функционирующие при жилищно-эксплуатацион</w:t>
        <w:softHyphen/>
        <w:t>ных конторах (ЖЭК), или дирекциях по эксплуатации зда</w:t>
        <w:softHyphen/>
        <w:t>ний (ДЭЗ).</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Организация диспетчерской службы позволяет высво</w:t>
        <w:softHyphen/>
        <w:t>бодить большое количество персонала при значительном упрощении эксплуатации и повышении надежности рабо</w:t>
        <w:softHyphen/>
        <w:t>ты оборудования. Так, введение диспетчеризации пасса</w:t>
        <w:softHyphen/>
        <w:t>жирских лифтов в жилых домах позволило отказаться от лифтеров. Система диспетчеризации инженерного оборудо</w:t>
        <w:softHyphen/>
        <w:t>вания состоит из диспетчерского пункта (ДП) с пультом диспетчера и контролируемых пунктов (КП), устанавли</w:t>
        <w:softHyphen/>
        <w:t>ваемых непосредственно на объектах, к которым подклю</w:t>
        <w:softHyphen/>
        <w:t>чается все контролируемое инженерное оборудование.</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качестве каналов связи между ДП и КП могут ис</w:t>
        <w:softHyphen/>
        <w:t>пользоваться:</w:t>
      </w:r>
    </w:p>
    <w:p>
      <w:pPr>
        <w:pStyle w:val="Style22"/>
        <w:keepNext w:val="0"/>
        <w:keepLines w:val="0"/>
        <w:widowControl w:val="0"/>
        <w:shd w:val="clear" w:color="auto" w:fill="auto"/>
        <w:tabs>
          <w:tab w:pos="632" w:val="left"/>
        </w:tabs>
        <w:bidi w:val="0"/>
        <w:spacing w:before="0" w:after="0" w:line="204" w:lineRule="auto"/>
        <w:ind w:left="0" w:right="0" w:firstLine="360"/>
        <w:jc w:val="both"/>
      </w:pPr>
      <w:bookmarkStart w:id="288" w:name="bookmark288"/>
      <w:r>
        <w:rPr>
          <w:color w:val="000000"/>
          <w:spacing w:val="0"/>
          <w:w w:val="100"/>
          <w:position w:val="0"/>
        </w:rPr>
        <w:t>а</w:t>
      </w:r>
      <w:bookmarkEnd w:id="288"/>
      <w:r>
        <w:rPr>
          <w:color w:val="000000"/>
          <w:spacing w:val="0"/>
          <w:w w:val="100"/>
          <w:position w:val="0"/>
        </w:rPr>
        <w:t>)</w:t>
        <w:tab/>
        <w:t>многопроводные линии с отдельными проводниками на каждые импульс, команду, сигнал;</w:t>
      </w:r>
    </w:p>
    <w:p>
      <w:pPr>
        <w:pStyle w:val="Style22"/>
        <w:keepNext w:val="0"/>
        <w:keepLines w:val="0"/>
        <w:widowControl w:val="0"/>
        <w:shd w:val="clear" w:color="auto" w:fill="auto"/>
        <w:tabs>
          <w:tab w:pos="632" w:val="left"/>
        </w:tabs>
        <w:bidi w:val="0"/>
        <w:spacing w:before="0" w:after="0" w:line="204" w:lineRule="auto"/>
        <w:ind w:left="0" w:right="0" w:firstLine="360"/>
        <w:jc w:val="both"/>
      </w:pPr>
      <w:bookmarkStart w:id="289" w:name="bookmark289"/>
      <w:r>
        <w:rPr>
          <w:color w:val="000000"/>
          <w:spacing w:val="0"/>
          <w:w w:val="100"/>
          <w:position w:val="0"/>
        </w:rPr>
        <w:t>б</w:t>
      </w:r>
      <w:bookmarkEnd w:id="289"/>
      <w:r>
        <w:rPr>
          <w:color w:val="000000"/>
          <w:spacing w:val="0"/>
          <w:w w:val="100"/>
          <w:position w:val="0"/>
        </w:rPr>
        <w:t>)</w:t>
        <w:tab/>
        <w:t>малопроводные линии с различными видами уплот</w:t>
        <w:softHyphen/>
        <w:t>нения, при которых по одной паре проводников может быть передано значительное количество сигналов;</w:t>
      </w:r>
    </w:p>
    <w:p>
      <w:pPr>
        <w:pStyle w:val="Style22"/>
        <w:keepNext w:val="0"/>
        <w:keepLines w:val="0"/>
        <w:widowControl w:val="0"/>
        <w:shd w:val="clear" w:color="auto" w:fill="auto"/>
        <w:tabs>
          <w:tab w:pos="632" w:val="left"/>
        </w:tabs>
        <w:bidi w:val="0"/>
        <w:spacing w:before="0" w:after="0" w:line="204" w:lineRule="auto"/>
        <w:ind w:left="0" w:right="0" w:firstLine="360"/>
        <w:jc w:val="both"/>
      </w:pPr>
      <w:bookmarkStart w:id="290" w:name="bookmark290"/>
      <w:r>
        <w:rPr>
          <w:color w:val="000000"/>
          <w:spacing w:val="0"/>
          <w:w w:val="100"/>
          <w:position w:val="0"/>
        </w:rPr>
        <w:t>в</w:t>
      </w:r>
      <w:bookmarkEnd w:id="290"/>
      <w:r>
        <w:rPr>
          <w:color w:val="000000"/>
          <w:spacing w:val="0"/>
          <w:w w:val="100"/>
          <w:position w:val="0"/>
        </w:rPr>
        <w:t>)</w:t>
        <w:tab/>
        <w:t>существующие электрические сети, по которым сиг</w:t>
        <w:softHyphen/>
        <w:t>налы передаются на частотах, отличающихся от промыш</w:t>
        <w:softHyphen/>
        <w:t>ленной частоты.</w:t>
      </w:r>
    </w:p>
    <w:p>
      <w:pPr>
        <w:pStyle w:val="Style22"/>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Пока наибольшее распространение в жилищном хозяй</w:t>
        <w:softHyphen/>
        <w:t>стве получили системы диспетчеризации с многопроводны</w:t>
        <w:softHyphen/>
        <w:t>ми каналами связи. Широко распространенные в Москве ОДС обслуживают только жилые дома и предназначены главным образом для приема от населения заявок на уст</w:t>
        <w:softHyphen/>
        <w:t>ранение различных неполадок, возникающих в системах электроснабжения, водоснабжения, отопления, лифтовых установках и т. д. Для этого система ОДС оборудована двухсторонней громкоговорящей связью с переговорными устройствами, устанавливаемыми на первом этаже в каж</w:t>
        <w:softHyphen/>
        <w:t>дом подъезде всех домов и в каждой кабине лифтовых ус</w:t>
        <w:softHyphen/>
        <w:t>тановок. Кроме того, на пульт ОДС поступают сигналы о пожаре от щитов систем дымоудаления и пожарной сиг</w:t>
        <w:softHyphen/>
        <w:t>нализации или о неисправности в сети, а также о наличии напряжения на зажимах электродвигателей систем дымо</w:t>
        <w:softHyphen/>
        <w:t>удаления.</w:t>
      </w:r>
    </w:p>
    <w:p>
      <w:pPr>
        <w:pStyle w:val="Style22"/>
        <w:keepNext w:val="0"/>
        <w:keepLines w:val="0"/>
        <w:widowControl w:val="0"/>
        <w:shd w:val="clear" w:color="auto" w:fill="auto"/>
        <w:bidi w:val="0"/>
        <w:spacing w:before="0" w:after="0" w:line="204" w:lineRule="auto"/>
        <w:ind w:left="0" w:right="0" w:firstLine="360"/>
        <w:jc w:val="both"/>
        <w:sectPr>
          <w:headerReference w:type="default" r:id="rId583"/>
          <w:footerReference w:type="default" r:id="rId584"/>
          <w:headerReference w:type="even" r:id="rId585"/>
          <w:footerReference w:type="even" r:id="rId586"/>
          <w:footnotePr>
            <w:pos w:val="pageBottom"/>
            <w:numFmt w:val="decimal"/>
            <w:numRestart w:val="continuous"/>
            <w15:footnoteColumns w:val="1"/>
          </w:footnotePr>
          <w:pgSz w:w="7300" w:h="11799"/>
          <w:pgMar w:top="564" w:right="671" w:bottom="1252" w:left="711" w:header="136" w:footer="824" w:gutter="0"/>
          <w:pgNumType w:start="268"/>
          <w:cols w:space="720"/>
          <w:noEndnote/>
          <w:rtlGutter w:val="0"/>
          <w:docGrid w:linePitch="360"/>
        </w:sectPr>
      </w:pPr>
      <w:r>
        <w:rPr>
          <w:color w:val="000000"/>
          <w:spacing w:val="0"/>
          <w:w w:val="100"/>
          <w:position w:val="0"/>
        </w:rPr>
        <w:t>К специальному прибору (логометру), установленному на пульте диспетчера, подключаются термометры сопро</w:t>
        <w:softHyphen/>
        <w:t>тивления, позволяющие измерить в ЦТП температуру во- 270</w:t>
      </w:r>
    </w:p>
    <w:p>
      <w:pPr>
        <w:pStyle w:val="Style22"/>
        <w:keepNext w:val="0"/>
        <w:keepLines w:val="0"/>
        <w:widowControl w:val="0"/>
        <w:shd w:val="clear" w:color="auto" w:fill="auto"/>
        <w:bidi w:val="0"/>
        <w:spacing w:before="0" w:after="260" w:line="204" w:lineRule="auto"/>
        <w:ind w:left="0" w:right="0" w:firstLine="0"/>
        <w:jc w:val="both"/>
      </w:pPr>
      <w:r>
        <w:rPr>
          <w:color w:val="000000"/>
          <w:spacing w:val="0"/>
          <w:w w:val="100"/>
          <w:position w:val="0"/>
        </w:rPr>
        <w:t>ды в системе отопления и горячего водоснабжения. Для переговоров диспетчера с ремонтным персоналом перего</w:t>
        <w:softHyphen/>
        <w:t>ворные устройства устанавливаются в ЦТП и подвалах жилых домов, где к переговорным устройствам подключа</w:t>
        <w:softHyphen/>
        <w:t>ются специальные датчики, сигнализирующие о затопле</w:t>
        <w:softHyphen/>
        <w:t>нии технических подполий и подвалов. С пульта диспетче-</w:t>
      </w:r>
    </w:p>
    <w:p>
      <w:pPr>
        <w:widowControl w:val="0"/>
        <w:jc w:val="center"/>
        <w:rPr>
          <w:sz w:val="2"/>
          <w:szCs w:val="2"/>
        </w:rPr>
      </w:pPr>
      <w:r>
        <w:drawing>
          <wp:inline>
            <wp:extent cx="3505200" cy="2414270"/>
            <wp:docPr id="805" name="Picutre 805"/>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587"/>
                    <a:stretch/>
                  </pic:blipFill>
                  <pic:spPr>
                    <a:xfrm>
                      <a:ext cx="3505200" cy="2414270"/>
                    </a:xfrm>
                    <a:prstGeom prst="rect"/>
                  </pic:spPr>
                </pic:pic>
              </a:graphicData>
            </a:graphic>
          </wp:inline>
        </w:drawing>
      </w:r>
    </w:p>
    <w:p>
      <w:pPr>
        <w:pStyle w:val="Style42"/>
        <w:keepNext w:val="0"/>
        <w:keepLines w:val="0"/>
        <w:widowControl w:val="0"/>
        <w:shd w:val="clear" w:color="auto" w:fill="auto"/>
        <w:bidi w:val="0"/>
        <w:spacing w:before="0" w:after="0" w:line="240" w:lineRule="auto"/>
        <w:ind w:left="106" w:right="0" w:firstLine="0"/>
        <w:jc w:val="left"/>
      </w:pPr>
      <w:r>
        <w:rPr>
          <w:color w:val="000000"/>
          <w:spacing w:val="0"/>
          <w:w w:val="100"/>
          <w:position w:val="0"/>
        </w:rPr>
        <w:t>Рис. 23.1. Структурная схема диспетчеризации района</w:t>
      </w:r>
    </w:p>
    <w:p>
      <w:pPr>
        <w:widowControl w:val="0"/>
        <w:spacing w:after="339" w:line="1" w:lineRule="exact"/>
      </w:pPr>
    </w:p>
    <w:p>
      <w:pPr>
        <w:pStyle w:val="Style22"/>
        <w:keepNext w:val="0"/>
        <w:keepLines w:val="0"/>
        <w:widowControl w:val="0"/>
        <w:shd w:val="clear" w:color="auto" w:fill="auto"/>
        <w:bidi w:val="0"/>
        <w:spacing w:before="0" w:after="0" w:line="202" w:lineRule="auto"/>
        <w:ind w:left="0" w:right="0" w:firstLine="0"/>
        <w:jc w:val="both"/>
      </w:pPr>
      <w:r>
        <w:rPr>
          <w:color w:val="000000"/>
          <w:spacing w:val="0"/>
          <w:w w:val="100"/>
          <w:position w:val="0"/>
        </w:rPr>
        <w:t>ра может осуществляться управление освещением лестниц и коридоров в жилых домах.</w:t>
      </w:r>
    </w:p>
    <w:p>
      <w:pPr>
        <w:pStyle w:val="Style22"/>
        <w:keepNext w:val="0"/>
        <w:keepLines w:val="0"/>
        <w:widowControl w:val="0"/>
        <w:shd w:val="clear" w:color="auto" w:fill="auto"/>
        <w:bidi w:val="0"/>
        <w:spacing w:before="0" w:after="0" w:line="202" w:lineRule="auto"/>
        <w:ind w:left="0" w:right="0"/>
        <w:jc w:val="both"/>
      </w:pPr>
      <w:r>
        <w:rPr>
          <w:color w:val="000000"/>
          <w:spacing w:val="0"/>
          <w:w w:val="100"/>
          <w:position w:val="0"/>
        </w:rPr>
        <w:t>В последнее время в многоэтажных жилых домах уста</w:t>
        <w:softHyphen/>
        <w:t>навливаются кодовые замки (на входах в подъезд) или запорно-переговорные устройства (домофоны). С пульта ОДС можно открыть наружные двери. Имеется также пе</w:t>
        <w:softHyphen/>
        <w:t>реговорное устройство, позволяющее вести переговоры с диспетчером из каждого подъезда. Одним из существен</w:t>
        <w:softHyphen/>
        <w:t>ных недостатков ОДС является то, что к пультам ОДС не подключается инженерное оборудование общественных зданий (школ, детских садов, магазинов и т. п.), располо</w:t>
        <w:softHyphen/>
        <w:t>женных в микрорайоне.</w:t>
      </w:r>
    </w:p>
    <w:p>
      <w:pPr>
        <w:pStyle w:val="Style22"/>
        <w:keepNext w:val="0"/>
        <w:keepLines w:val="0"/>
        <w:widowControl w:val="0"/>
        <w:shd w:val="clear" w:color="auto" w:fill="auto"/>
        <w:bidi w:val="0"/>
        <w:spacing w:before="0" w:after="260" w:line="202" w:lineRule="auto"/>
        <w:ind w:left="0" w:right="0"/>
        <w:jc w:val="both"/>
      </w:pPr>
      <w:r>
        <w:rPr>
          <w:color w:val="000000"/>
          <w:spacing w:val="0"/>
          <w:w w:val="100"/>
          <w:position w:val="0"/>
        </w:rPr>
        <w:t>Наиболее прогрессивным является создание централь</w:t>
        <w:softHyphen/>
        <w:t>ных диспетчерских пунктов (ЦДП), обслуживающих все здания, расположенные в микрорайоне.</w:t>
      </w:r>
      <w:r>
        <w:br w:type="page"/>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Главная задача, которую приходится решать при про</w:t>
        <w:softHyphen/>
        <w:t>ектировании ЦДП, — это выбор аппаратуры. При доста</w:t>
        <w:softHyphen/>
        <w:t>точно больших площадях застройки с большим числом как жилых, так и общественных зданий целесообразно приме</w:t>
        <w:softHyphen/>
        <w:t>нять телемеханическую аппаратуру с малопроводными ка</w:t>
        <w:softHyphen/>
        <w:t>налами связи.</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Так, например, в экспериментальном жилом районе (ЭЖР) Чертаново-Северное в Москве сооружается ЦДП с аппаратурой ТК-210, специально разработанной Мини</w:t>
        <w:softHyphen/>
        <w:t>стерством приборостроения для автоматизированных сис</w:t>
        <w:softHyphen/>
        <w:t>тем управления (АСУ) городским хозяйством. Система ТК-210 представляет собой многофункциональный комп</w:t>
        <w:softHyphen/>
        <w:t>лекс с программной обработкой информации, позволяю</w:t>
        <w:softHyphen/>
        <w:t>щий комплексно решать задачи сбора, передачи, програм</w:t>
        <w:softHyphen/>
        <w:t>мно-управляемой обработки, хранения и выдачи инфор</w:t>
        <w:softHyphen/>
        <w:t>мации.</w:t>
      </w:r>
    </w:p>
    <w:p>
      <w:pPr>
        <w:pStyle w:val="Style22"/>
        <w:keepNext w:val="0"/>
        <w:keepLines w:val="0"/>
        <w:widowControl w:val="0"/>
        <w:shd w:val="clear" w:color="auto" w:fill="auto"/>
        <w:bidi w:val="0"/>
        <w:spacing w:before="0" w:after="0" w:line="206" w:lineRule="auto"/>
        <w:ind w:left="0" w:right="0"/>
        <w:jc w:val="both"/>
        <w:rPr>
          <w:sz w:val="19"/>
          <w:szCs w:val="19"/>
        </w:rPr>
      </w:pPr>
      <w:r>
        <w:rPr>
          <w:color w:val="000000"/>
          <w:spacing w:val="0"/>
          <w:w w:val="100"/>
          <w:position w:val="0"/>
          <w:sz w:val="22"/>
          <w:szCs w:val="22"/>
        </w:rPr>
        <w:t>В состав комплекса, предназначенного для диспетчери</w:t>
        <w:softHyphen/>
        <w:t>зации инженерного оборудования объектов ЭЖР Чертано</w:t>
        <w:softHyphen/>
        <w:t>во-Северное, входят (рис. 23.1) устройство пункта управ</w:t>
        <w:softHyphen/>
        <w:t xml:space="preserve">ления /7&lt;У, три контролируемых пункта </w:t>
      </w:r>
      <w:r>
        <w:rPr>
          <w:rFonts w:ascii="Arial" w:eastAsia="Arial" w:hAnsi="Arial" w:cs="Arial"/>
          <w:i/>
          <w:iCs/>
          <w:color w:val="000000"/>
          <w:spacing w:val="0"/>
          <w:w w:val="100"/>
          <w:position w:val="0"/>
          <w:sz w:val="19"/>
          <w:szCs w:val="19"/>
        </w:rPr>
        <w:t>КП</w:t>
      </w:r>
      <w:r>
        <w:rPr>
          <w:color w:val="000000"/>
          <w:spacing w:val="0"/>
          <w:w w:val="100"/>
          <w:position w:val="0"/>
          <w:sz w:val="22"/>
          <w:szCs w:val="22"/>
        </w:rPr>
        <w:t xml:space="preserve"> и 24 перифе</w:t>
        <w:softHyphen/>
        <w:t xml:space="preserve">рийных контролируемых пункта </w:t>
      </w:r>
      <w:r>
        <w:rPr>
          <w:rFonts w:ascii="Arial" w:eastAsia="Arial" w:hAnsi="Arial" w:cs="Arial"/>
          <w:i/>
          <w:iCs/>
          <w:color w:val="000000"/>
          <w:spacing w:val="0"/>
          <w:w w:val="100"/>
          <w:position w:val="0"/>
          <w:sz w:val="19"/>
          <w:szCs w:val="19"/>
        </w:rPr>
        <w:t>ПКП.</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Устройство </w:t>
      </w:r>
      <w:r>
        <w:rPr>
          <w:rFonts w:ascii="Arial" w:eastAsia="Arial" w:hAnsi="Arial" w:cs="Arial"/>
          <w:i/>
          <w:iCs/>
          <w:color w:val="000000"/>
          <w:spacing w:val="0"/>
          <w:w w:val="100"/>
          <w:position w:val="0"/>
          <w:sz w:val="19"/>
          <w:szCs w:val="19"/>
        </w:rPr>
        <w:t>ПУ</w:t>
      </w:r>
      <w:r>
        <w:rPr>
          <w:color w:val="000000"/>
          <w:spacing w:val="0"/>
          <w:w w:val="100"/>
          <w:position w:val="0"/>
        </w:rPr>
        <w:t xml:space="preserve"> обеспечивает выполнение следующих функций:</w:t>
      </w:r>
    </w:p>
    <w:p>
      <w:pPr>
        <w:pStyle w:val="Style22"/>
        <w:keepNext w:val="0"/>
        <w:keepLines w:val="0"/>
        <w:widowControl w:val="0"/>
        <w:shd w:val="clear" w:color="auto" w:fill="auto"/>
        <w:tabs>
          <w:tab w:pos="630" w:val="left"/>
        </w:tabs>
        <w:bidi w:val="0"/>
        <w:spacing w:before="0" w:after="0" w:line="206" w:lineRule="auto"/>
        <w:ind w:left="0" w:right="0"/>
        <w:jc w:val="both"/>
      </w:pPr>
      <w:bookmarkStart w:id="291" w:name="bookmark291"/>
      <w:r>
        <w:rPr>
          <w:color w:val="000000"/>
          <w:spacing w:val="0"/>
          <w:w w:val="100"/>
          <w:position w:val="0"/>
        </w:rPr>
        <w:t>а</w:t>
      </w:r>
      <w:bookmarkEnd w:id="291"/>
      <w:r>
        <w:rPr>
          <w:color w:val="000000"/>
          <w:spacing w:val="0"/>
          <w:w w:val="100"/>
          <w:position w:val="0"/>
        </w:rPr>
        <w:t>)</w:t>
        <w:tab/>
        <w:t>передачу на КП и ПКП от пульта диспетчера или управляющего вычислительного комплекса (УВК) следу</w:t>
        <w:softHyphen/>
        <w:t>ющих команд:</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управление двухпозиционными (ТУ) объектами;</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вызов со всех КП и ПКП или выбранного КП (ПКП) информации о состоянии двухпозиционных объектов (ТС);</w:t>
      </w:r>
    </w:p>
    <w:p>
      <w:pPr>
        <w:pStyle w:val="Style22"/>
        <w:keepNext w:val="0"/>
        <w:keepLines w:val="0"/>
        <w:widowControl w:val="0"/>
        <w:shd w:val="clear" w:color="auto" w:fill="auto"/>
        <w:bidi w:val="0"/>
        <w:spacing w:before="0" w:after="0" w:line="206" w:lineRule="auto"/>
        <w:ind w:left="0" w:right="0"/>
        <w:jc w:val="both"/>
      </w:pPr>
      <w:r>
        <w:rPr>
          <w:color w:val="000000"/>
          <w:spacing w:val="0"/>
          <w:w w:val="100"/>
          <w:position w:val="0"/>
        </w:rPr>
        <w:t>вызов со всех КП и ПКП или выбранного КП (ПКП) телеизмерения текущих значений параметров (ТТ);</w:t>
      </w:r>
    </w:p>
    <w:p>
      <w:pPr>
        <w:pStyle w:val="Style22"/>
        <w:keepNext w:val="0"/>
        <w:keepLines w:val="0"/>
        <w:widowControl w:val="0"/>
        <w:shd w:val="clear" w:color="auto" w:fill="auto"/>
        <w:tabs>
          <w:tab w:pos="630" w:val="left"/>
        </w:tabs>
        <w:bidi w:val="0"/>
        <w:spacing w:before="0" w:after="0" w:line="206" w:lineRule="auto"/>
        <w:ind w:left="0" w:right="0"/>
        <w:jc w:val="both"/>
      </w:pPr>
      <w:bookmarkStart w:id="292" w:name="bookmark292"/>
      <w:r>
        <w:rPr>
          <w:color w:val="000000"/>
          <w:spacing w:val="0"/>
          <w:w w:val="100"/>
          <w:position w:val="0"/>
        </w:rPr>
        <w:t>б</w:t>
      </w:r>
      <w:bookmarkEnd w:id="292"/>
      <w:r>
        <w:rPr>
          <w:color w:val="000000"/>
          <w:spacing w:val="0"/>
          <w:w w:val="100"/>
          <w:position w:val="0"/>
        </w:rPr>
        <w:t>)</w:t>
        <w:tab/>
        <w:t>передачу на КП (ПКП) от пульта диспетчера вызо</w:t>
        <w:softHyphen/>
        <w:t>ва к телефону (ТФ) и ведение телефонных переговоров;</w:t>
      </w:r>
    </w:p>
    <w:p>
      <w:pPr>
        <w:pStyle w:val="Style22"/>
        <w:keepNext w:val="0"/>
        <w:keepLines w:val="0"/>
        <w:widowControl w:val="0"/>
        <w:shd w:val="clear" w:color="auto" w:fill="auto"/>
        <w:tabs>
          <w:tab w:pos="630" w:val="left"/>
        </w:tabs>
        <w:bidi w:val="0"/>
        <w:spacing w:before="0" w:after="0" w:line="214" w:lineRule="auto"/>
        <w:ind w:left="0" w:right="0"/>
        <w:jc w:val="both"/>
      </w:pPr>
      <w:bookmarkStart w:id="293" w:name="bookmark293"/>
      <w:r>
        <w:rPr>
          <w:color w:val="000000"/>
          <w:spacing w:val="0"/>
          <w:w w:val="100"/>
          <w:position w:val="0"/>
        </w:rPr>
        <w:t>в</w:t>
      </w:r>
      <w:bookmarkEnd w:id="293"/>
      <w:r>
        <w:rPr>
          <w:color w:val="000000"/>
          <w:spacing w:val="0"/>
          <w:w w:val="100"/>
          <w:position w:val="0"/>
        </w:rPr>
        <w:t>)</w:t>
        <w:tab/>
        <w:t>прием известительной информации (ТС, ТТ) со всех КП и ПКП или одного КП (ПКП);</w:t>
      </w:r>
    </w:p>
    <w:p>
      <w:pPr>
        <w:pStyle w:val="Style22"/>
        <w:keepNext w:val="0"/>
        <w:keepLines w:val="0"/>
        <w:widowControl w:val="0"/>
        <w:shd w:val="clear" w:color="auto" w:fill="auto"/>
        <w:tabs>
          <w:tab w:pos="630" w:val="left"/>
        </w:tabs>
        <w:bidi w:val="0"/>
        <w:spacing w:before="0" w:after="0" w:line="214" w:lineRule="auto"/>
        <w:ind w:left="0" w:right="0"/>
        <w:jc w:val="both"/>
      </w:pPr>
      <w:bookmarkStart w:id="294" w:name="bookmark294"/>
      <w:r>
        <w:rPr>
          <w:color w:val="000000"/>
          <w:spacing w:val="0"/>
          <w:w w:val="100"/>
          <w:position w:val="0"/>
        </w:rPr>
        <w:t>г</w:t>
      </w:r>
      <w:bookmarkEnd w:id="294"/>
      <w:r>
        <w:rPr>
          <w:color w:val="000000"/>
          <w:spacing w:val="0"/>
          <w:w w:val="100"/>
          <w:position w:val="0"/>
        </w:rPr>
        <w:t>)</w:t>
        <w:tab/>
        <w:t>ретрансляцию известительной (ТС, ТТ) информации в УВК;</w:t>
      </w:r>
    </w:p>
    <w:p>
      <w:pPr>
        <w:pStyle w:val="Style22"/>
        <w:keepNext w:val="0"/>
        <w:keepLines w:val="0"/>
        <w:widowControl w:val="0"/>
        <w:shd w:val="clear" w:color="auto" w:fill="auto"/>
        <w:tabs>
          <w:tab w:pos="630" w:val="left"/>
        </w:tabs>
        <w:bidi w:val="0"/>
        <w:spacing w:before="0" w:after="0" w:line="199" w:lineRule="auto"/>
        <w:ind w:left="0" w:right="0"/>
        <w:jc w:val="both"/>
      </w:pPr>
      <w:bookmarkStart w:id="295" w:name="bookmark295"/>
      <w:r>
        <w:rPr>
          <w:color w:val="000000"/>
          <w:spacing w:val="0"/>
          <w:w w:val="100"/>
          <w:position w:val="0"/>
        </w:rPr>
        <w:t>д</w:t>
      </w:r>
      <w:bookmarkEnd w:id="295"/>
      <w:r>
        <w:rPr>
          <w:color w:val="000000"/>
          <w:spacing w:val="0"/>
          <w:w w:val="100"/>
          <w:position w:val="0"/>
        </w:rPr>
        <w:t>)</w:t>
        <w:tab/>
        <w:t>индикацию в цифровой или аналоговой форме пара</w:t>
        <w:softHyphen/>
        <w:t>метров ТТ в абсолютных или относительных значениях по выбору диспетчера или постоянно;</w:t>
      </w:r>
    </w:p>
    <w:p>
      <w:pPr>
        <w:pStyle w:val="Style22"/>
        <w:keepNext w:val="0"/>
        <w:keepLines w:val="0"/>
        <w:widowControl w:val="0"/>
        <w:shd w:val="clear" w:color="auto" w:fill="auto"/>
        <w:tabs>
          <w:tab w:pos="630" w:val="left"/>
        </w:tabs>
        <w:bidi w:val="0"/>
        <w:spacing w:before="0" w:after="0" w:line="197" w:lineRule="auto"/>
        <w:ind w:left="0" w:right="0"/>
        <w:jc w:val="both"/>
      </w:pPr>
      <w:bookmarkStart w:id="296" w:name="bookmark296"/>
      <w:r>
        <w:rPr>
          <w:color w:val="000000"/>
          <w:spacing w:val="0"/>
          <w:w w:val="100"/>
          <w:position w:val="0"/>
        </w:rPr>
        <w:t>е</w:t>
      </w:r>
      <w:bookmarkEnd w:id="296"/>
      <w:r>
        <w:rPr>
          <w:color w:val="000000"/>
          <w:spacing w:val="0"/>
          <w:w w:val="100"/>
          <w:position w:val="0"/>
        </w:rPr>
        <w:t>)</w:t>
        <w:tab/>
        <w:t>обнаружение и сигнализацию выхода принимаемых параметров ТТ за пределы заданных уставок;</w:t>
      </w:r>
    </w:p>
    <w:p>
      <w:pPr>
        <w:pStyle w:val="Style22"/>
        <w:keepNext w:val="0"/>
        <w:keepLines w:val="0"/>
        <w:widowControl w:val="0"/>
        <w:shd w:val="clear" w:color="auto" w:fill="auto"/>
        <w:tabs>
          <w:tab w:pos="356" w:val="left"/>
        </w:tabs>
        <w:bidi w:val="0"/>
        <w:spacing w:before="0" w:after="0" w:line="197" w:lineRule="auto"/>
        <w:ind w:left="0" w:right="0"/>
        <w:jc w:val="both"/>
      </w:pPr>
      <w:bookmarkStart w:id="297" w:name="bookmark297"/>
      <w:r>
        <w:rPr>
          <w:color w:val="000000"/>
          <w:spacing w:val="0"/>
          <w:w w:val="100"/>
          <w:position w:val="0"/>
        </w:rPr>
        <w:t>ж</w:t>
      </w:r>
      <w:bookmarkEnd w:id="297"/>
      <w:r>
        <w:rPr>
          <w:color w:val="000000"/>
          <w:spacing w:val="0"/>
          <w:w w:val="100"/>
          <w:position w:val="0"/>
        </w:rPr>
        <w:t>)</w:t>
        <w:tab/>
        <w:t>обнаружение и сигнализацию изменения положения</w:t>
        <w:br w:type="page"/>
      </w:r>
      <w:r>
        <w:rPr>
          <w:color w:val="000000"/>
          <w:spacing w:val="0"/>
          <w:w w:val="100"/>
          <w:position w:val="0"/>
        </w:rPr>
        <w:t>объектов или появления телесигнализации аварийной (ТСА);</w:t>
      </w:r>
    </w:p>
    <w:p>
      <w:pPr>
        <w:pStyle w:val="Style22"/>
        <w:keepNext w:val="0"/>
        <w:keepLines w:val="0"/>
        <w:widowControl w:val="0"/>
        <w:shd w:val="clear" w:color="auto" w:fill="auto"/>
        <w:tabs>
          <w:tab w:pos="622" w:val="left"/>
        </w:tabs>
        <w:bidi w:val="0"/>
        <w:spacing w:before="0" w:after="0" w:line="204" w:lineRule="auto"/>
        <w:ind w:left="0" w:right="0" w:firstLine="340"/>
        <w:jc w:val="both"/>
      </w:pPr>
      <w:bookmarkStart w:id="298" w:name="bookmark298"/>
      <w:r>
        <w:rPr>
          <w:color w:val="000000"/>
          <w:spacing w:val="0"/>
          <w:w w:val="100"/>
          <w:position w:val="0"/>
        </w:rPr>
        <w:t>з</w:t>
      </w:r>
      <w:bookmarkEnd w:id="298"/>
      <w:r>
        <w:rPr>
          <w:color w:val="000000"/>
          <w:spacing w:val="0"/>
          <w:w w:val="100"/>
          <w:position w:val="0"/>
        </w:rPr>
        <w:t>)</w:t>
        <w:tab/>
        <w:t>воспроизведение информации ТС по схеме мимичес</w:t>
        <w:softHyphen/>
        <w:t>кого или светового щита;</w:t>
      </w:r>
    </w:p>
    <w:p>
      <w:pPr>
        <w:pStyle w:val="Style22"/>
        <w:keepNext w:val="0"/>
        <w:keepLines w:val="0"/>
        <w:widowControl w:val="0"/>
        <w:shd w:val="clear" w:color="auto" w:fill="auto"/>
        <w:tabs>
          <w:tab w:pos="625" w:val="left"/>
        </w:tabs>
        <w:bidi w:val="0"/>
        <w:spacing w:before="0" w:after="0" w:line="204" w:lineRule="auto"/>
        <w:ind w:left="0" w:right="0" w:firstLine="340"/>
        <w:jc w:val="both"/>
      </w:pPr>
      <w:bookmarkStart w:id="299" w:name="bookmark299"/>
      <w:r>
        <w:rPr>
          <w:color w:val="000000"/>
          <w:spacing w:val="0"/>
          <w:w w:val="100"/>
          <w:position w:val="0"/>
        </w:rPr>
        <w:t>и</w:t>
      </w:r>
      <w:bookmarkEnd w:id="299"/>
      <w:r>
        <w:rPr>
          <w:color w:val="000000"/>
          <w:spacing w:val="0"/>
          <w:w w:val="100"/>
          <w:position w:val="0"/>
        </w:rPr>
        <w:t>)</w:t>
        <w:tab/>
        <w:t>цифро-буквенную регистрацию и перфорацию по за</w:t>
        <w:softHyphen/>
        <w:t>данной программе известительной (ТС, ТТ) и командной (ТУ) информации.</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Устройство КП обеспечивает выполнение следующих функций:</w:t>
      </w:r>
    </w:p>
    <w:p>
      <w:pPr>
        <w:pStyle w:val="Style22"/>
        <w:keepNext w:val="0"/>
        <w:keepLines w:val="0"/>
        <w:widowControl w:val="0"/>
        <w:shd w:val="clear" w:color="auto" w:fill="auto"/>
        <w:tabs>
          <w:tab w:pos="643" w:val="left"/>
        </w:tabs>
        <w:bidi w:val="0"/>
        <w:spacing w:before="0" w:after="0" w:line="204" w:lineRule="auto"/>
        <w:ind w:left="0" w:right="0" w:firstLine="340"/>
        <w:jc w:val="both"/>
      </w:pPr>
      <w:bookmarkStart w:id="300" w:name="bookmark300"/>
      <w:r>
        <w:rPr>
          <w:color w:val="000000"/>
          <w:spacing w:val="0"/>
          <w:w w:val="100"/>
          <w:position w:val="0"/>
        </w:rPr>
        <w:t>а</w:t>
      </w:r>
      <w:bookmarkEnd w:id="300"/>
      <w:r>
        <w:rPr>
          <w:color w:val="000000"/>
          <w:spacing w:val="0"/>
          <w:w w:val="100"/>
          <w:position w:val="0"/>
        </w:rPr>
        <w:t>)</w:t>
        <w:tab/>
        <w:t>прием с ПУ команд ТУ;</w:t>
      </w:r>
    </w:p>
    <w:p>
      <w:pPr>
        <w:pStyle w:val="Style22"/>
        <w:keepNext w:val="0"/>
        <w:keepLines w:val="0"/>
        <w:widowControl w:val="0"/>
        <w:shd w:val="clear" w:color="auto" w:fill="auto"/>
        <w:tabs>
          <w:tab w:pos="648" w:val="left"/>
        </w:tabs>
        <w:bidi w:val="0"/>
        <w:spacing w:before="0" w:after="0" w:line="204" w:lineRule="auto"/>
        <w:ind w:left="0" w:right="0" w:firstLine="340"/>
        <w:jc w:val="both"/>
      </w:pPr>
      <w:bookmarkStart w:id="301" w:name="bookmark301"/>
      <w:r>
        <w:rPr>
          <w:color w:val="000000"/>
          <w:spacing w:val="0"/>
          <w:w w:val="100"/>
          <w:position w:val="0"/>
        </w:rPr>
        <w:t>б</w:t>
      </w:r>
      <w:bookmarkEnd w:id="301"/>
      <w:r>
        <w:rPr>
          <w:color w:val="000000"/>
          <w:spacing w:val="0"/>
          <w:w w:val="100"/>
          <w:position w:val="0"/>
        </w:rPr>
        <w:t>)</w:t>
        <w:tab/>
        <w:t>передачу на ПКП команд ТУ;</w:t>
      </w:r>
    </w:p>
    <w:p>
      <w:pPr>
        <w:pStyle w:val="Style22"/>
        <w:keepNext w:val="0"/>
        <w:keepLines w:val="0"/>
        <w:widowControl w:val="0"/>
        <w:shd w:val="clear" w:color="auto" w:fill="auto"/>
        <w:tabs>
          <w:tab w:pos="625" w:val="left"/>
        </w:tabs>
        <w:bidi w:val="0"/>
        <w:spacing w:before="0" w:after="0" w:line="204" w:lineRule="auto"/>
        <w:ind w:left="0" w:right="0" w:firstLine="340"/>
        <w:jc w:val="both"/>
      </w:pPr>
      <w:bookmarkStart w:id="302" w:name="bookmark302"/>
      <w:r>
        <w:rPr>
          <w:color w:val="000000"/>
          <w:spacing w:val="0"/>
          <w:w w:val="100"/>
          <w:position w:val="0"/>
        </w:rPr>
        <w:t>в</w:t>
      </w:r>
      <w:bookmarkEnd w:id="302"/>
      <w:r>
        <w:rPr>
          <w:color w:val="000000"/>
          <w:spacing w:val="0"/>
          <w:w w:val="100"/>
          <w:position w:val="0"/>
        </w:rPr>
        <w:t>)</w:t>
        <w:tab/>
        <w:t>передачу на ПУ по вызову информации о состоянии объектов ТС, ТСА и значений параметров ТТ;</w:t>
      </w:r>
    </w:p>
    <w:p>
      <w:pPr>
        <w:pStyle w:val="Style22"/>
        <w:keepNext w:val="0"/>
        <w:keepLines w:val="0"/>
        <w:widowControl w:val="0"/>
        <w:shd w:val="clear" w:color="auto" w:fill="auto"/>
        <w:tabs>
          <w:tab w:pos="625" w:val="left"/>
        </w:tabs>
        <w:bidi w:val="0"/>
        <w:spacing w:before="0" w:after="0" w:line="204" w:lineRule="auto"/>
        <w:ind w:left="0" w:right="0" w:firstLine="340"/>
        <w:jc w:val="both"/>
      </w:pPr>
      <w:bookmarkStart w:id="303" w:name="bookmark303"/>
      <w:r>
        <w:rPr>
          <w:color w:val="000000"/>
          <w:spacing w:val="0"/>
          <w:w w:val="100"/>
          <w:position w:val="0"/>
        </w:rPr>
        <w:t>г</w:t>
      </w:r>
      <w:bookmarkEnd w:id="303"/>
      <w:r>
        <w:rPr>
          <w:color w:val="000000"/>
          <w:spacing w:val="0"/>
          <w:w w:val="100"/>
          <w:position w:val="0"/>
        </w:rPr>
        <w:t>)</w:t>
        <w:tab/>
        <w:t>ретрансляцию на ПУ с аппаратуры ПКП по вызову информации о состоянии объектов ТС, ТСА и значений па</w:t>
        <w:softHyphen/>
        <w:t>раметров ТТ;</w:t>
      </w:r>
    </w:p>
    <w:p>
      <w:pPr>
        <w:pStyle w:val="Style22"/>
        <w:keepNext w:val="0"/>
        <w:keepLines w:val="0"/>
        <w:widowControl w:val="0"/>
        <w:shd w:val="clear" w:color="auto" w:fill="auto"/>
        <w:tabs>
          <w:tab w:pos="625" w:val="left"/>
        </w:tabs>
        <w:bidi w:val="0"/>
        <w:spacing w:before="0" w:after="0" w:line="204" w:lineRule="auto"/>
        <w:ind w:left="0" w:right="0" w:firstLine="340"/>
        <w:jc w:val="both"/>
      </w:pPr>
      <w:bookmarkStart w:id="304" w:name="bookmark304"/>
      <w:r>
        <w:rPr>
          <w:color w:val="000000"/>
          <w:spacing w:val="0"/>
          <w:w w:val="100"/>
          <w:position w:val="0"/>
        </w:rPr>
        <w:t>д</w:t>
      </w:r>
      <w:bookmarkEnd w:id="304"/>
      <w:r>
        <w:rPr>
          <w:color w:val="000000"/>
          <w:spacing w:val="0"/>
          <w:w w:val="100"/>
          <w:position w:val="0"/>
        </w:rPr>
        <w:t>)</w:t>
        <w:tab/>
        <w:t>передачу на ПУ сигнала вызова диспетчера к теле</w:t>
        <w:softHyphen/>
        <w:t>фону.</w:t>
      </w:r>
    </w:p>
    <w:p>
      <w:pPr>
        <w:pStyle w:val="Style22"/>
        <w:keepNext w:val="0"/>
        <w:keepLines w:val="0"/>
        <w:widowControl w:val="0"/>
        <w:shd w:val="clear" w:color="auto" w:fill="auto"/>
        <w:bidi w:val="0"/>
        <w:spacing w:before="0" w:after="0" w:line="204" w:lineRule="auto"/>
        <w:ind w:left="0" w:right="0" w:firstLine="340"/>
        <w:jc w:val="both"/>
      </w:pPr>
      <w:r>
        <w:rPr>
          <w:color w:val="000000"/>
          <w:spacing w:val="0"/>
          <w:w w:val="100"/>
          <w:position w:val="0"/>
        </w:rPr>
        <w:t>Устройство ПКП обеспечивает выполнение следующих функций:</w:t>
      </w:r>
    </w:p>
    <w:p>
      <w:pPr>
        <w:pStyle w:val="Style22"/>
        <w:keepNext w:val="0"/>
        <w:keepLines w:val="0"/>
        <w:widowControl w:val="0"/>
        <w:shd w:val="clear" w:color="auto" w:fill="auto"/>
        <w:tabs>
          <w:tab w:pos="648" w:val="left"/>
        </w:tabs>
        <w:bidi w:val="0"/>
        <w:spacing w:before="0" w:after="0" w:line="204" w:lineRule="auto"/>
        <w:ind w:left="0" w:right="0" w:firstLine="340"/>
        <w:jc w:val="both"/>
      </w:pPr>
      <w:bookmarkStart w:id="305" w:name="bookmark305"/>
      <w:r>
        <w:rPr>
          <w:color w:val="000000"/>
          <w:spacing w:val="0"/>
          <w:w w:val="100"/>
          <w:position w:val="0"/>
        </w:rPr>
        <w:t>а</w:t>
      </w:r>
      <w:bookmarkEnd w:id="305"/>
      <w:r>
        <w:rPr>
          <w:color w:val="000000"/>
          <w:spacing w:val="0"/>
          <w:w w:val="100"/>
          <w:position w:val="0"/>
        </w:rPr>
        <w:t>)</w:t>
        <w:tab/>
        <w:t>прием с ПУ через КП команд ТУ;</w:t>
      </w:r>
    </w:p>
    <w:p>
      <w:pPr>
        <w:pStyle w:val="Style22"/>
        <w:keepNext w:val="0"/>
        <w:keepLines w:val="0"/>
        <w:widowControl w:val="0"/>
        <w:shd w:val="clear" w:color="auto" w:fill="auto"/>
        <w:tabs>
          <w:tab w:pos="630" w:val="left"/>
        </w:tabs>
        <w:bidi w:val="0"/>
        <w:spacing w:before="0" w:after="0" w:line="204" w:lineRule="auto"/>
        <w:ind w:left="0" w:right="0" w:firstLine="340"/>
        <w:jc w:val="both"/>
      </w:pPr>
      <w:bookmarkStart w:id="306" w:name="bookmark306"/>
      <w:r>
        <w:rPr>
          <w:color w:val="000000"/>
          <w:spacing w:val="0"/>
          <w:w w:val="100"/>
          <w:position w:val="0"/>
        </w:rPr>
        <w:t>б</w:t>
      </w:r>
      <w:bookmarkEnd w:id="306"/>
      <w:r>
        <w:rPr>
          <w:color w:val="000000"/>
          <w:spacing w:val="0"/>
          <w:w w:val="100"/>
          <w:position w:val="0"/>
        </w:rPr>
        <w:t>)</w:t>
        <w:tab/>
        <w:t>передачу на ПУ через КП по вызову информации о состоянии объектов ТС, ТСА и значений параметров ТТ;</w:t>
      </w:r>
    </w:p>
    <w:p>
      <w:pPr>
        <w:pStyle w:val="Style22"/>
        <w:keepNext w:val="0"/>
        <w:keepLines w:val="0"/>
        <w:widowControl w:val="0"/>
        <w:shd w:val="clear" w:color="auto" w:fill="auto"/>
        <w:tabs>
          <w:tab w:pos="625" w:val="left"/>
        </w:tabs>
        <w:bidi w:val="0"/>
        <w:spacing w:before="0" w:after="0" w:line="204" w:lineRule="auto"/>
        <w:ind w:left="0" w:right="0" w:firstLine="340"/>
        <w:jc w:val="both"/>
      </w:pPr>
      <w:bookmarkStart w:id="307" w:name="bookmark307"/>
      <w:r>
        <w:rPr>
          <w:color w:val="000000"/>
          <w:spacing w:val="0"/>
          <w:w w:val="100"/>
          <w:position w:val="0"/>
        </w:rPr>
        <w:t>в</w:t>
      </w:r>
      <w:bookmarkEnd w:id="307"/>
      <w:r>
        <w:rPr>
          <w:color w:val="000000"/>
          <w:spacing w:val="0"/>
          <w:w w:val="100"/>
          <w:position w:val="0"/>
        </w:rPr>
        <w:t>)</w:t>
        <w:tab/>
        <w:t>передачу на ПУ через КП сигнала вызова диспетче</w:t>
        <w:softHyphen/>
        <w:t>ра к телефону.</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По мнению авторов, наиболее целесообразна организа</w:t>
        <w:softHyphen/>
        <w:t>ция единых диспетчерских служб, обслуживающих не толь</w:t>
        <w:softHyphen/>
        <w:t>ко жилищное хозяйство, но и весь комплекс зданий и со</w:t>
        <w:softHyphen/>
        <w:t>оружений микрорайона. Примером таких эксплуатацион</w:t>
        <w:softHyphen/>
        <w:t>ных служб являются дирекции, организованные в Москве на проспекте Калинина, в Олимпийской деревне, экспери</w:t>
        <w:softHyphen/>
        <w:t>ментальном жилом районе Чертаново-Северное. В таких случаях экономически оправдано и целесообразно приме</w:t>
        <w:softHyphen/>
        <w:t>нение систем телемеханики, подобных описанной выше.</w:t>
      </w:r>
    </w:p>
    <w:p>
      <w:pPr>
        <w:pStyle w:val="Style22"/>
        <w:keepNext w:val="0"/>
        <w:keepLines w:val="0"/>
        <w:widowControl w:val="0"/>
        <w:shd w:val="clear" w:color="auto" w:fill="auto"/>
        <w:bidi w:val="0"/>
        <w:spacing w:before="0" w:after="0" w:line="202" w:lineRule="auto"/>
        <w:ind w:left="0" w:right="0" w:firstLine="340"/>
        <w:jc w:val="both"/>
      </w:pPr>
      <w:r>
        <w:rPr>
          <w:color w:val="000000"/>
          <w:spacing w:val="0"/>
          <w:w w:val="100"/>
          <w:position w:val="0"/>
        </w:rPr>
        <w:t>В некоторых общественных зданиях, таких как гости</w:t>
        <w:softHyphen/>
        <w:t>ницы, рестораны, административные здания, крупные учеб</w:t>
        <w:softHyphen/>
        <w:t>ные заведения, создаются ЦДП, в которых устанавливают</w:t>
        <w:softHyphen/>
        <w:t>ся щиты и пульты с аппаратурой управления и сигнализа</w:t>
        <w:softHyphen/>
        <w:t>ции, а иногда и контрольно-измерительные приборы. Из ЦДП осуществляется дистанционное управление электро</w:t>
        <w:softHyphen/>
        <w:t>двигателями различного инженерного оборудования, осве</w:t>
        <w:softHyphen/>
        <w:t>тительными установками и контроль за их работой. Сюда же поступают сигналы о пожаре и различных аварийных ситуациях.</w:t>
      </w:r>
      <w:r>
        <w:br w:type="page"/>
      </w:r>
    </w:p>
    <w:p>
      <w:pPr>
        <w:pStyle w:val="Style64"/>
        <w:keepNext w:val="0"/>
        <w:keepLines w:val="0"/>
        <w:widowControl w:val="0"/>
        <w:shd w:val="clear" w:color="auto" w:fill="auto"/>
        <w:bidi w:val="0"/>
        <w:spacing w:before="0" w:after="80" w:line="240" w:lineRule="auto"/>
        <w:ind w:left="0" w:right="0" w:firstLine="0"/>
        <w:jc w:val="right"/>
      </w:pPr>
      <w:r>
        <w:rPr>
          <w:color w:val="000000"/>
          <w:spacing w:val="0"/>
          <w:w w:val="100"/>
          <w:position w:val="0"/>
        </w:rPr>
        <w:t>Раздл седьмой</w:t>
      </w:r>
    </w:p>
    <w:p>
      <w:pPr>
        <w:pStyle w:val="Style64"/>
        <w:keepNext w:val="0"/>
        <w:keepLines w:val="0"/>
        <w:widowControl w:val="0"/>
        <w:pBdr>
          <w:bottom w:val="single" w:sz="4" w:space="0" w:color="auto"/>
        </w:pBdr>
        <w:shd w:val="clear" w:color="auto" w:fill="auto"/>
        <w:bidi w:val="0"/>
        <w:spacing w:before="0" w:after="340" w:line="240" w:lineRule="auto"/>
        <w:ind w:left="0" w:right="0" w:firstLine="0"/>
        <w:jc w:val="right"/>
      </w:pPr>
      <w:r>
        <w:rPr>
          <w:color w:val="000000"/>
          <w:spacing w:val="0"/>
          <w:w w:val="100"/>
          <w:position w:val="0"/>
        </w:rPr>
        <w:t>ЭЛЕКТРОБЕЗОПАСНОСТЬ</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двадцать четвертая</w:t>
      </w:r>
    </w:p>
    <w:p>
      <w:pPr>
        <w:pStyle w:val="Style27"/>
        <w:keepNext w:val="0"/>
        <w:keepLines w:val="0"/>
        <w:widowControl w:val="0"/>
        <w:shd w:val="clear" w:color="auto" w:fill="auto"/>
        <w:bidi w:val="0"/>
        <w:spacing w:before="0" w:after="300" w:line="240" w:lineRule="auto"/>
        <w:ind w:left="0" w:right="0" w:firstLine="0"/>
        <w:jc w:val="both"/>
      </w:pPr>
      <w:r>
        <w:rPr>
          <w:color w:val="000000"/>
          <w:spacing w:val="0"/>
          <w:w w:val="100"/>
          <w:position w:val="0"/>
        </w:rPr>
        <w:t>ОБЩИЕ СВЕДЕНИЯ ПО ЭЛЕКТРОБЕЗОПАСНОСТИ</w:t>
      </w:r>
    </w:p>
    <w:p>
      <w:pPr>
        <w:pStyle w:val="Style27"/>
        <w:keepNext w:val="0"/>
        <w:keepLines w:val="0"/>
        <w:widowControl w:val="0"/>
        <w:numPr>
          <w:ilvl w:val="0"/>
          <w:numId w:val="121"/>
        </w:numPr>
        <w:shd w:val="clear" w:color="auto" w:fill="auto"/>
        <w:tabs>
          <w:tab w:pos="548" w:val="left"/>
        </w:tabs>
        <w:bidi w:val="0"/>
        <w:spacing w:before="0" w:after="140" w:line="240" w:lineRule="auto"/>
        <w:ind w:left="0" w:right="0" w:firstLine="0"/>
        <w:jc w:val="both"/>
      </w:pPr>
      <w:bookmarkStart w:id="308" w:name="bookmark308"/>
      <w:bookmarkEnd w:id="308"/>
      <w:r>
        <w:rPr>
          <w:color w:val="000000"/>
          <w:spacing w:val="0"/>
          <w:w w:val="100"/>
          <w:position w:val="0"/>
        </w:rPr>
        <w:t>Условия поражения человека электрическим током</w:t>
      </w:r>
    </w:p>
    <w:p>
      <w:pPr>
        <w:pStyle w:val="Style19"/>
        <w:keepNext w:val="0"/>
        <w:keepLines w:val="0"/>
        <w:widowControl w:val="0"/>
        <w:shd w:val="clear" w:color="auto" w:fill="auto"/>
        <w:bidi w:val="0"/>
        <w:spacing w:before="0" w:after="0" w:line="264" w:lineRule="auto"/>
        <w:ind w:left="0" w:right="0" w:firstLine="0"/>
        <w:jc w:val="both"/>
      </w:pPr>
      <w:r>
        <w:rPr>
          <w:color w:val="000000"/>
          <w:spacing w:val="0"/>
          <w:w w:val="100"/>
          <w:position w:val="0"/>
        </w:rPr>
        <w:t>Эксплуатация всех видов электроустановок представляет определен</w:t>
        <w:softHyphen/>
        <w:t>ную опасность для людей. Это вызывает необходимость строгого со</w:t>
        <w:softHyphen/>
        <w:t>блюдения требований правил техники безопасности и соответствующей квалификации персонала, обслуживающего электроустановки.</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Поражение электрическим током возможно в случае прикосновения к токоведущим частям электроустановки или к металлическим нетоко</w:t>
        <w:softHyphen/>
        <w:t>ведущим частям электрооборудования, оказавшимся под напряжением при нарушении изоляции. Электрические установки могут создать и по</w:t>
        <w:softHyphen/>
        <w:t>жарную опасность прн КЗ, перегрузке проводов, кабелей и электро</w:t>
        <w:softHyphen/>
        <w:t>приемников, искрении и повышенном нагреве контактных соединений.</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Тело человека обладает определенным электрическим сопротивле</w:t>
        <w:softHyphen/>
        <w:t>нием, которое изменяется в широких пределах (от 500 до 100 000 Ом) и зависит от многих причин: общего состояния здоровья, толщины и состояния кожного покрова и его влажности, условий окружающей среды, длительности прохождения тока и некоторых других факторов. В расчетах по технике безопасности сопротивление человеческого тела обычно принимается равным 1000 Ом.</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Различают следующие виды воздействия электрического тока иа человеческий организм: тепловое—ожоги; механическое — разрыв тка</w:t>
        <w:softHyphen/>
        <w:t>ней, электролиз крови; биологическое — поражение нервной системы. Особенно опасно прохождение тока через сердце, вызывающее пара</w:t>
        <w:softHyphen/>
        <w:t>лич сердечной мышцы.</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Тяжесть электротравмы зависит от значения тока и длительности ею прохождения. Считается, что в большинстве случаев ток 0,1 А представляет собой смертельную опасность для человека. При этом токе, проходящем от руки к руке или от руки к ногам в течение 3 с, может наступить паралич сердца.</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Для человека опасен как переменный, так и постоянный ток, од</w:t>
        <w:softHyphen/>
        <w:t>нако наибольшую опасность представляет переменный ток промыш</w:t>
        <w:softHyphen/>
        <w:t>ленной частоты (50 Гц). С повышением частоты переменного тока опас</w:t>
        <w:softHyphen/>
        <w:t>ность поражения уменьшается.</w:t>
      </w:r>
    </w:p>
    <w:p>
      <w:pPr>
        <w:pStyle w:val="Style19"/>
        <w:keepNext w:val="0"/>
        <w:keepLines w:val="0"/>
        <w:widowControl w:val="0"/>
        <w:shd w:val="clear" w:color="auto" w:fill="auto"/>
        <w:bidi w:val="0"/>
        <w:spacing w:before="0" w:after="220" w:line="264" w:lineRule="auto"/>
        <w:ind w:left="0" w:right="0" w:firstLine="360"/>
        <w:jc w:val="both"/>
        <w:sectPr>
          <w:headerReference w:type="default" r:id="rId589"/>
          <w:footerReference w:type="default" r:id="rId590"/>
          <w:headerReference w:type="even" r:id="rId591"/>
          <w:footerReference w:type="even" r:id="rId592"/>
          <w:headerReference w:type="first" r:id="rId593"/>
          <w:footerReference w:type="first" r:id="rId594"/>
          <w:footnotePr>
            <w:pos w:val="pageBottom"/>
            <w:numFmt w:val="decimal"/>
            <w:numRestart w:val="continuous"/>
            <w15:footnoteColumns w:val="1"/>
          </w:footnotePr>
          <w:pgSz w:w="7300" w:h="11799"/>
          <w:pgMar w:top="564" w:right="671" w:bottom="1252" w:left="711" w:header="0" w:footer="3" w:gutter="0"/>
          <w:pgNumType w:start="271"/>
          <w:cols w:space="720"/>
          <w:noEndnote/>
          <w:titlePg/>
          <w:rtlGutter w:val="0"/>
          <w:docGrid w:linePitch="360"/>
        </w:sectPr>
      </w:pPr>
      <w:r>
        <w:rPr>
          <w:color w:val="000000"/>
          <w:spacing w:val="0"/>
          <w:w w:val="100"/>
          <w:position w:val="0"/>
        </w:rPr>
        <w:t>В зависимости от опасности поражения человека электрическим током в действующей редакции ПУЭ принята следующая классифика</w:t>
        <w:softHyphen/>
        <w:t>ция помещений, в которых размещается электрооборудование:</w:t>
      </w:r>
    </w:p>
    <w:p>
      <w:pPr>
        <w:pStyle w:val="Style19"/>
        <w:keepNext w:val="0"/>
        <w:keepLines w:val="0"/>
        <w:widowControl w:val="0"/>
        <w:numPr>
          <w:ilvl w:val="0"/>
          <w:numId w:val="123"/>
        </w:numPr>
        <w:shd w:val="clear" w:color="auto" w:fill="auto"/>
        <w:tabs>
          <w:tab w:pos="582" w:val="left"/>
        </w:tabs>
        <w:bidi w:val="0"/>
        <w:spacing w:before="0" w:after="0" w:line="262" w:lineRule="auto"/>
        <w:ind w:left="0" w:right="0"/>
        <w:jc w:val="both"/>
      </w:pPr>
      <w:bookmarkStart w:id="309" w:name="bookmark309"/>
      <w:bookmarkEnd w:id="309"/>
      <w:r>
        <w:rPr>
          <w:color w:val="000000"/>
          <w:spacing w:val="0"/>
          <w:w w:val="100"/>
          <w:position w:val="0"/>
        </w:rPr>
        <w:t>Помещения без повышенной опасности — сухие нежаркие с не</w:t>
        <w:softHyphen/>
        <w:t>токопроводящими полами, без металлоконструкций, токопроводящей пыли, например жилые, административные и другие общественные зда</w:t>
        <w:softHyphen/>
        <w:t>ния с деревянными, линолеумными и подобными полами.</w:t>
      </w:r>
    </w:p>
    <w:p>
      <w:pPr>
        <w:pStyle w:val="Style19"/>
        <w:keepNext w:val="0"/>
        <w:keepLines w:val="0"/>
        <w:widowControl w:val="0"/>
        <w:numPr>
          <w:ilvl w:val="0"/>
          <w:numId w:val="123"/>
        </w:numPr>
        <w:shd w:val="clear" w:color="auto" w:fill="auto"/>
        <w:tabs>
          <w:tab w:pos="582" w:val="left"/>
        </w:tabs>
        <w:bidi w:val="0"/>
        <w:spacing w:before="0" w:after="540" w:line="262" w:lineRule="auto"/>
        <w:ind w:left="0" w:right="0"/>
        <w:jc w:val="both"/>
      </w:pPr>
      <w:r>
        <w:drawing>
          <wp:anchor distT="0" distB="0" distL="101600" distR="101600" simplePos="0" relativeHeight="125829631" behindDoc="0" locked="0" layoutInCell="1" allowOverlap="1">
            <wp:simplePos x="0" y="0"/>
            <wp:positionH relativeFrom="page">
              <wp:posOffset>2395855</wp:posOffset>
            </wp:positionH>
            <wp:positionV relativeFrom="paragraph">
              <wp:posOffset>647700</wp:posOffset>
            </wp:positionV>
            <wp:extent cx="1560830" cy="853440"/>
            <wp:wrapSquare wrapText="left"/>
            <wp:docPr id="812" name="Shape 812"/>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595"/>
                    <a:stretch/>
                  </pic:blipFill>
                  <pic:spPr>
                    <a:xfrm>
                      <a:ext cx="1560830" cy="853440"/>
                    </a:xfrm>
                    <a:prstGeom prst="rect"/>
                  </pic:spPr>
                </pic:pic>
              </a:graphicData>
            </a:graphic>
          </wp:anchor>
        </w:drawing>
      </w:r>
      <w:bookmarkStart w:id="310" w:name="bookmark310"/>
      <w:bookmarkEnd w:id="310"/>
      <w:r>
        <w:rPr>
          <w:color w:val="000000"/>
          <w:spacing w:val="0"/>
          <w:w w:val="100"/>
          <w:position w:val="0"/>
        </w:rPr>
        <w:t>Помещения с повышенной опасностью — влажные (при относи</w:t>
        <w:softHyphen/>
        <w:t>тельной влажности выше 75%), жаркие (при температуре свыше 30°C), с токопроводящими полами (железобетонными, металлическими, земляными), помещения, в которых имеется опасность одновременного</w:t>
      </w:r>
    </w:p>
    <w:p>
      <w:pPr>
        <w:pStyle w:val="Style19"/>
        <w:keepNext w:val="0"/>
        <w:keepLines w:val="0"/>
        <w:widowControl w:val="0"/>
        <w:shd w:val="clear" w:color="auto" w:fill="auto"/>
        <w:bidi w:val="0"/>
        <w:spacing w:before="0" w:after="260" w:line="209" w:lineRule="auto"/>
        <w:ind w:left="280" w:right="0" w:firstLine="0"/>
        <w:jc w:val="both"/>
      </w:pPr>
      <w:r>
        <w:rPr>
          <w:color w:val="000000"/>
          <w:spacing w:val="0"/>
          <w:w w:val="100"/>
          <w:position w:val="0"/>
        </w:rPr>
        <w:t>Рис. 24.1. Прикосновение че</w:t>
        <w:softHyphen/>
        <w:t>ловека к проводам трехфазной четырехпроводной сети; к двум фазным проводам (7) и к фаз</w:t>
        <w:softHyphen/>
        <w:t>ному и нулевому проводам (2)</w:t>
      </w: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прикосновения к металлическим конструкциям зданий, трубопроводам, станкам и металлическим корпусам электрооборудования.</w:t>
      </w:r>
    </w:p>
    <w:p>
      <w:pPr>
        <w:pStyle w:val="Style19"/>
        <w:keepNext w:val="0"/>
        <w:keepLines w:val="0"/>
        <w:widowControl w:val="0"/>
        <w:numPr>
          <w:ilvl w:val="0"/>
          <w:numId w:val="123"/>
        </w:numPr>
        <w:shd w:val="clear" w:color="auto" w:fill="auto"/>
        <w:tabs>
          <w:tab w:pos="596" w:val="left"/>
        </w:tabs>
        <w:bidi w:val="0"/>
        <w:spacing w:before="0" w:after="0" w:line="262" w:lineRule="auto"/>
        <w:ind w:left="0" w:right="0"/>
        <w:jc w:val="both"/>
      </w:pPr>
      <w:bookmarkStart w:id="311" w:name="bookmark311"/>
      <w:bookmarkEnd w:id="311"/>
      <w:r>
        <w:rPr>
          <w:color w:val="000000"/>
          <w:spacing w:val="0"/>
          <w:w w:val="100"/>
          <w:position w:val="0"/>
        </w:rPr>
        <w:t>Помещения особо опасные — особо сырые помещения, в которых полы, стены и потолок покрыты влагой (бани, прачечные и т. д.), в которых относительная влажность воздуха близка к 100 %, помещения с химически активной средой, воздействующей на изоляцию. К особо опасным относятся и такие помещения, в которых одиовременно суще</w:t>
        <w:softHyphen/>
        <w:t>ствуют два или больше признаков повышенной опасности. Примени</w:t>
        <w:softHyphen/>
        <w:t>тельно к вышеприведенной классификации нормами и правилами уста</w:t>
        <w:softHyphen/>
        <w:t>новлены надлежащие требования, которым должны удовлетворять эле</w:t>
        <w:softHyphen/>
        <w:t>ктрооборудование, проводки и все другие элементы электроустройств.</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Возможны два случая прикосновения человека к токоведущим ча</w:t>
        <w:softHyphen/>
        <w:t>стям: двухполюсное, когда человек коснулся двух неизолированных проводов электрической сети, и однополюсное, когда человек касается одного из проводов.</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Более опасно двухполюсное прикосновение, особенно если к раз</w:t>
        <w:softHyphen/>
        <w:t>ным проводам человек прикоснулся двумя руками (рис. 24.1). При этом ток, проходящий через тело человека, /</w:t>
      </w:r>
      <w:r>
        <w:rPr>
          <w:color w:val="000000"/>
          <w:spacing w:val="0"/>
          <w:w w:val="100"/>
          <w:position w:val="0"/>
          <w:vertAlign w:val="subscript"/>
        </w:rPr>
        <w:t>ч</w:t>
      </w:r>
      <w:r>
        <w:rPr>
          <w:color w:val="000000"/>
          <w:spacing w:val="0"/>
          <w:w w:val="100"/>
          <w:position w:val="0"/>
        </w:rPr>
        <w:t xml:space="preserve"> в трехфазной четырех</w:t>
        <w:softHyphen/>
        <w:t>проводной сети может достигнуть значения:</w:t>
      </w:r>
    </w:p>
    <w:p>
      <w:pPr>
        <w:pStyle w:val="Style19"/>
        <w:keepNext w:val="0"/>
        <w:keepLines w:val="0"/>
        <w:widowControl w:val="0"/>
        <w:shd w:val="clear" w:color="auto" w:fill="auto"/>
        <w:bidi w:val="0"/>
        <w:spacing w:before="0" w:after="100" w:line="262" w:lineRule="auto"/>
        <w:ind w:left="0" w:right="0"/>
        <w:jc w:val="both"/>
      </w:pPr>
      <w:r>
        <w:rPr>
          <w:color w:val="000000"/>
          <w:spacing w:val="0"/>
          <w:w w:val="100"/>
          <w:position w:val="0"/>
        </w:rPr>
        <w:t>при прикосновении к двум фазам</w:t>
      </w:r>
    </w:p>
    <w:p>
      <w:pPr>
        <w:pStyle w:val="Style19"/>
        <w:keepNext w:val="0"/>
        <w:keepLines w:val="0"/>
        <w:widowControl w:val="0"/>
        <w:shd w:val="clear" w:color="auto" w:fill="auto"/>
        <w:tabs>
          <w:tab w:pos="2868" w:val="left"/>
        </w:tabs>
        <w:bidi w:val="0"/>
        <w:spacing w:before="0" w:after="0" w:line="262" w:lineRule="auto"/>
        <w:ind w:left="0" w:right="0" w:firstLine="0"/>
        <w:jc w:val="right"/>
      </w:pPr>
      <w:r>
        <w:rPr>
          <w:color w:val="000000"/>
          <w:spacing w:val="0"/>
          <w:w w:val="100"/>
          <w:position w:val="0"/>
        </w:rPr>
        <w:t>/,= С7</w:t>
      </w:r>
      <w:r>
        <w:rPr>
          <w:color w:val="000000"/>
          <w:spacing w:val="0"/>
          <w:w w:val="100"/>
          <w:position w:val="0"/>
          <w:vertAlign w:val="subscript"/>
        </w:rPr>
        <w:t>Л</w:t>
      </w:r>
      <w:r>
        <w:rPr>
          <w:color w:val="000000"/>
          <w:spacing w:val="0"/>
          <w:w w:val="100"/>
          <w:position w:val="0"/>
        </w:rPr>
        <w:t>/Я</w:t>
      </w:r>
      <w:r>
        <w:rPr>
          <w:color w:val="000000"/>
          <w:spacing w:val="0"/>
          <w:w w:val="100"/>
          <w:position w:val="0"/>
          <w:vertAlign w:val="subscript"/>
        </w:rPr>
        <w:t>Ч</w:t>
      </w:r>
      <w:r>
        <w:rPr>
          <w:color w:val="000000"/>
          <w:spacing w:val="0"/>
          <w:w w:val="100"/>
          <w:position w:val="0"/>
        </w:rPr>
        <w:tab/>
        <w:t>(24.1)</w:t>
      </w:r>
    </w:p>
    <w:p>
      <w:pPr>
        <w:pStyle w:val="Style19"/>
        <w:keepNext w:val="0"/>
        <w:keepLines w:val="0"/>
        <w:widowControl w:val="0"/>
        <w:shd w:val="clear" w:color="auto" w:fill="auto"/>
        <w:bidi w:val="0"/>
        <w:spacing w:before="0" w:after="100" w:line="262" w:lineRule="auto"/>
        <w:ind w:left="0" w:right="0" w:firstLine="0"/>
        <w:jc w:val="both"/>
      </w:pPr>
      <w:r>
        <w:rPr>
          <w:color w:val="000000"/>
          <w:spacing w:val="0"/>
          <w:w w:val="100"/>
          <w:position w:val="0"/>
        </w:rPr>
        <w:t>и при прикосновении к фазному и нулевому проводам</w:t>
      </w:r>
    </w:p>
    <w:p>
      <w:pPr>
        <w:pStyle w:val="Style15"/>
        <w:keepNext w:val="0"/>
        <w:keepLines w:val="0"/>
        <w:widowControl w:val="0"/>
        <w:shd w:val="clear" w:color="auto" w:fill="auto"/>
        <w:tabs>
          <w:tab w:pos="2868" w:val="left"/>
        </w:tabs>
        <w:bidi w:val="0"/>
        <w:spacing w:before="0" w:after="0" w:line="240" w:lineRule="auto"/>
        <w:ind w:left="0" w:right="0" w:firstLine="0"/>
        <w:jc w:val="right"/>
        <w:rPr>
          <w:sz w:val="17"/>
          <w:szCs w:val="17"/>
        </w:rPr>
      </w:pPr>
      <w:r>
        <w:rPr>
          <w:rFonts w:ascii="Arial" w:eastAsia="Arial" w:hAnsi="Arial" w:cs="Arial"/>
          <w:b/>
          <w:bCs/>
          <w:color w:val="000000"/>
          <w:spacing w:val="0"/>
          <w:w w:val="100"/>
          <w:position w:val="0"/>
          <w:sz w:val="13"/>
          <w:szCs w:val="13"/>
        </w:rPr>
        <w:t>/</w:t>
      </w:r>
      <w:r>
        <w:rPr>
          <w:rFonts w:ascii="Arial" w:eastAsia="Arial" w:hAnsi="Arial" w:cs="Arial"/>
          <w:b/>
          <w:bCs/>
          <w:color w:val="000000"/>
          <w:spacing w:val="0"/>
          <w:w w:val="100"/>
          <w:position w:val="0"/>
          <w:sz w:val="13"/>
          <w:szCs w:val="13"/>
          <w:vertAlign w:val="subscript"/>
        </w:rPr>
        <w:t>ч</w:t>
      </w:r>
      <w:r>
        <w:rPr>
          <w:rFonts w:ascii="Arial" w:eastAsia="Arial" w:hAnsi="Arial" w:cs="Arial"/>
          <w:b/>
          <w:bCs/>
          <w:color w:val="000000"/>
          <w:spacing w:val="0"/>
          <w:w w:val="100"/>
          <w:position w:val="0"/>
          <w:sz w:val="13"/>
          <w:szCs w:val="13"/>
        </w:rPr>
        <w:t xml:space="preserve"> = 1/ф//?</w:t>
      </w:r>
      <w:r>
        <w:rPr>
          <w:rFonts w:ascii="Arial" w:eastAsia="Arial" w:hAnsi="Arial" w:cs="Arial"/>
          <w:b/>
          <w:bCs/>
          <w:color w:val="000000"/>
          <w:spacing w:val="0"/>
          <w:w w:val="100"/>
          <w:position w:val="0"/>
          <w:sz w:val="13"/>
          <w:szCs w:val="13"/>
          <w:vertAlign w:val="subscript"/>
        </w:rPr>
        <w:t>ч</w:t>
      </w:r>
      <w:r>
        <w:rPr>
          <w:rFonts w:ascii="Arial" w:eastAsia="Arial" w:hAnsi="Arial" w:cs="Arial"/>
          <w:b/>
          <w:bCs/>
          <w:color w:val="000000"/>
          <w:spacing w:val="0"/>
          <w:w w:val="100"/>
          <w:position w:val="0"/>
          <w:sz w:val="13"/>
          <w:szCs w:val="13"/>
        </w:rPr>
        <w:t>,</w:t>
        <w:tab/>
      </w:r>
      <w:r>
        <w:rPr>
          <w:color w:val="000000"/>
          <w:spacing w:val="0"/>
          <w:w w:val="100"/>
          <w:position w:val="0"/>
          <w:sz w:val="17"/>
          <w:szCs w:val="17"/>
        </w:rPr>
        <w:t>(24.2)</w:t>
      </w:r>
    </w:p>
    <w:p>
      <w:pPr>
        <w:pStyle w:val="Style19"/>
        <w:keepNext w:val="0"/>
        <w:keepLines w:val="0"/>
        <w:widowControl w:val="0"/>
        <w:shd w:val="clear" w:color="auto" w:fill="auto"/>
        <w:bidi w:val="0"/>
        <w:spacing w:before="0" w:after="0" w:line="259" w:lineRule="auto"/>
        <w:ind w:left="0" w:right="0" w:firstLine="0"/>
        <w:jc w:val="both"/>
      </w:pPr>
      <w:r>
        <w:rPr>
          <w:color w:val="000000"/>
          <w:spacing w:val="0"/>
          <w:w w:val="100"/>
          <w:position w:val="0"/>
        </w:rPr>
        <w:t xml:space="preserve">где </w:t>
      </w:r>
      <w:r>
        <w:rPr>
          <w:i/>
          <w:iCs/>
          <w:color w:val="000000"/>
          <w:spacing w:val="0"/>
          <w:w w:val="100"/>
          <w:position w:val="0"/>
        </w:rPr>
        <w:t>1/</w:t>
      </w:r>
      <w:r>
        <w:rPr>
          <w:i/>
          <w:iCs/>
          <w:color w:val="000000"/>
          <w:spacing w:val="0"/>
          <w:w w:val="100"/>
          <w:position w:val="0"/>
          <w:vertAlign w:val="subscript"/>
        </w:rPr>
        <w:t>л</w:t>
      </w:r>
      <w:r>
        <w:rPr>
          <w:color w:val="000000"/>
          <w:spacing w:val="0"/>
          <w:w w:val="100"/>
          <w:position w:val="0"/>
        </w:rPr>
        <w:t xml:space="preserve"> и (Уф — соответственно линейное и фазное напряжения сети, В; </w:t>
      </w:r>
      <w:r>
        <w:rPr>
          <w:i/>
          <w:iCs/>
          <w:color w:val="000000"/>
          <w:spacing w:val="0"/>
          <w:w w:val="100"/>
          <w:position w:val="0"/>
        </w:rPr>
        <w:t>R</w:t>
      </w:r>
      <w:r>
        <w:rPr>
          <w:i/>
          <w:iCs/>
          <w:color w:val="000000"/>
          <w:spacing w:val="0"/>
          <w:w w:val="100"/>
          <w:position w:val="0"/>
          <w:vertAlign w:val="subscript"/>
        </w:rPr>
        <w:t>4</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сопротивление человеческого тела, Ом.</w:t>
      </w:r>
    </w:p>
    <w:p>
      <w:pPr>
        <w:pStyle w:val="Style19"/>
        <w:keepNext w:val="0"/>
        <w:keepLines w:val="0"/>
        <w:widowControl w:val="0"/>
        <w:shd w:val="clear" w:color="auto" w:fill="auto"/>
        <w:bidi w:val="0"/>
        <w:spacing w:before="0" w:after="0" w:line="259" w:lineRule="auto"/>
        <w:ind w:left="0" w:right="0"/>
        <w:jc w:val="both"/>
      </w:pPr>
      <w:r>
        <w:rPr>
          <w:color w:val="000000"/>
          <w:spacing w:val="0"/>
          <w:w w:val="100"/>
          <w:position w:val="0"/>
        </w:rPr>
        <w:t>При однополюсном прикосновении человек касается либо одного из неизолированных проводников электрической цепи, либо нетокове</w:t>
        <w:softHyphen/>
        <w:br w:type="page"/>
      </w:r>
      <w:r>
        <w:rPr>
          <w:color w:val="000000"/>
          <w:spacing w:val="0"/>
          <w:w w:val="100"/>
          <w:position w:val="0"/>
        </w:rPr>
        <w:t>дущей металлической части электрооборудования, оказавшейся под на</w:t>
        <w:softHyphen/>
        <w:t>пряжением в результате повреждения изоляции. В этом случае значе</w:t>
        <w:softHyphen/>
        <w:t>ние тока, проходящего через человека, зависит не только от приложен</w:t>
        <w:softHyphen/>
        <w:t>ного напряжения, но и от режима нейтрали источника питания, актив</w:t>
        <w:softHyphen/>
        <w:t>ного сопротивления изоляции и емкости проводов по отношению к земле.</w:t>
      </w:r>
    </w:p>
    <w:p>
      <w:pPr>
        <w:pStyle w:val="Style19"/>
        <w:keepNext w:val="0"/>
        <w:keepLines w:val="0"/>
        <w:widowControl w:val="0"/>
        <w:shd w:val="clear" w:color="auto" w:fill="auto"/>
        <w:bidi w:val="0"/>
        <w:spacing w:before="0" w:after="200" w:line="264" w:lineRule="auto"/>
        <w:ind w:left="0" w:right="0" w:firstLine="380"/>
        <w:jc w:val="both"/>
      </w:pPr>
      <w:r>
        <w:rPr>
          <w:color w:val="000000"/>
          <w:spacing w:val="0"/>
          <w:w w:val="100"/>
          <w:position w:val="0"/>
        </w:rPr>
        <w:t>Электрические установки могут выполняться с глухозаземленной или изолированной нейтралью генераторов или трансформаторов. Глу</w:t>
        <w:softHyphen/>
        <w:t>хозаземленной называется нейтраль генератора или трансформа</w:t>
        <w:softHyphen/>
        <w:t>тора, соединенная с заземляющим устройством непосредственно или через малое сопротивление. Изолированной называется нейтраль генератора или трансформатора, не присоединенная к заземляющему устройству или присоединенная к нему через большое сопротивление. Согласно ПУЭ в нашей стране электроустановки и электросети до 1000 В переменного тока допускаются как с глухозаземленной, так и с изолированной нейтралью. В четырехпроводных сетях переменного тока глухое заземление нейтрали является обязательным. Сети напря</w:t>
        <w:softHyphen/>
        <w:t>жением ПО, 220, 500 кВ выполняются с глухозаземленной нейтралью, а 6, 10, 35 кВ — с изолированной нейтралью. В сетях 35 кВ в целях компенсации емкостных токов в случае однофазного замыкания на землю часто применяют заземление нейтрали через катушку с индук</w:t>
        <w:softHyphen/>
        <w:t>тивным сопротивлением. Рассмотрим случай однополюсного прикосно</w:t>
        <w:softHyphen/>
        <w:t>вения к фазному проводу в трехфазной четырехпроводной сети 380/220 В, питаемой от вторичной обмотки понижающего трансформа</w:t>
        <w:softHyphen/>
        <w:t>тора, с глухозаземленной нейтралью. Как видно из рис. 24.2, ток про</w:t>
        <w:softHyphen/>
        <w:t>ходит через тело человека, его обувь, основание, на котором он стоит, и через заземляющее устройство нейтрали трансформатора. Таким об</w:t>
        <w:softHyphen/>
        <w:t>разом, ток Г* будет равен</w:t>
      </w:r>
    </w:p>
    <w:p>
      <w:pPr>
        <w:pStyle w:val="Style15"/>
        <w:keepNext w:val="0"/>
        <w:keepLines w:val="0"/>
        <w:widowControl w:val="0"/>
        <w:pBdr>
          <w:bottom w:val="single" w:sz="4" w:space="0" w:color="auto"/>
        </w:pBdr>
        <w:shd w:val="clear" w:color="auto" w:fill="auto"/>
        <w:bidi w:val="0"/>
        <w:spacing w:before="0" w:after="60" w:line="240" w:lineRule="auto"/>
        <w:ind w:left="0" w:right="0" w:firstLine="0"/>
        <w:jc w:val="center"/>
        <w:rPr>
          <w:sz w:val="15"/>
          <w:szCs w:val="15"/>
        </w:rPr>
      </w:pPr>
      <w:r>
        <mc:AlternateContent>
          <mc:Choice Requires="wps">
            <w:drawing>
              <wp:anchor distT="0" distB="0" distL="114300" distR="114300" simplePos="0" relativeHeight="125829632" behindDoc="0" locked="0" layoutInCell="1" allowOverlap="1">
                <wp:simplePos x="0" y="0"/>
                <wp:positionH relativeFrom="page">
                  <wp:posOffset>3892550</wp:posOffset>
                </wp:positionH>
                <wp:positionV relativeFrom="paragraph">
                  <wp:posOffset>63500</wp:posOffset>
                </wp:positionV>
                <wp:extent cx="326390" cy="143510"/>
                <wp:wrapSquare wrapText="bothSides"/>
                <wp:docPr id="814" name="Shape 814"/>
                <a:graphic xmlns:a="http://schemas.openxmlformats.org/drawingml/2006/main">
                  <a:graphicData uri="http://schemas.microsoft.com/office/word/2010/wordprocessingShape">
                    <wps:wsp>
                      <wps:cNvSpPr txBox="1"/>
                      <wps:spPr>
                        <a:xfrm>
                          <a:ext cx="326390" cy="1435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(24.3)</w:t>
                            </w:r>
                          </w:p>
                        </w:txbxContent>
                      </wps:txbx>
                      <wps:bodyPr wrap="none" lIns="0" tIns="0" rIns="0" bIns="0">
                        <a:noAutoFit/>
                      </wps:bodyPr>
                    </wps:wsp>
                  </a:graphicData>
                </a:graphic>
              </wp:anchor>
            </w:drawing>
          </mc:Choice>
          <mc:Fallback>
            <w:pict>
              <v:shape id="_x0000_s1840" type="#_x0000_t202" style="position:absolute;margin-left:306.5pt;margin-top:5.pt;width:25.699999999999999pt;height:11.300000000000001pt;z-index:-125829121;mso-wrap-distance-left:9.pt;mso-wrap-distance-right: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rPr>
                        <w:t>(24.3)</w:t>
                      </w:r>
                    </w:p>
                  </w:txbxContent>
                </v:textbox>
                <w10:wrap type="square" anchorx="page"/>
              </v:shape>
            </w:pict>
          </mc:Fallback>
        </mc:AlternateContent>
      </w:r>
      <w:r>
        <w:rPr>
          <w:rFonts w:ascii="Arial" w:eastAsia="Arial" w:hAnsi="Arial" w:cs="Arial"/>
          <w:b/>
          <w:bCs/>
          <w:i/>
          <w:iCs/>
          <w:color w:val="000000"/>
          <w:spacing w:val="0"/>
          <w:w w:val="100"/>
          <w:position w:val="0"/>
          <w:sz w:val="15"/>
          <w:szCs w:val="15"/>
          <w:u w:val="single"/>
        </w:rPr>
        <w:t>Уф</w:t>
      </w:r>
    </w:p>
    <w:p>
      <w:pPr>
        <w:pStyle w:val="Style15"/>
        <w:keepNext w:val="0"/>
        <w:keepLines w:val="0"/>
        <w:widowControl w:val="0"/>
        <w:shd w:val="clear" w:color="auto" w:fill="auto"/>
        <w:bidi w:val="0"/>
        <w:spacing w:before="0" w:after="200" w:line="240" w:lineRule="auto"/>
        <w:ind w:left="0" w:right="0" w:firstLine="0"/>
        <w:jc w:val="center"/>
        <w:rPr>
          <w:sz w:val="15"/>
          <w:szCs w:val="15"/>
        </w:rPr>
      </w:pPr>
      <w:r>
        <w:rPr>
          <w:rFonts w:ascii="Arial" w:eastAsia="Arial" w:hAnsi="Arial" w:cs="Arial"/>
          <w:b/>
          <w:bCs/>
          <w:i/>
          <w:iCs/>
          <w:color w:val="000000"/>
          <w:spacing w:val="0"/>
          <w:w w:val="100"/>
          <w:position w:val="0"/>
          <w:sz w:val="15"/>
          <w:szCs w:val="15"/>
        </w:rPr>
        <w:t xml:space="preserve">Кч + </w:t>
      </w:r>
      <w:r>
        <w:rPr>
          <w:rFonts w:ascii="Arial" w:eastAsia="Arial" w:hAnsi="Arial" w:cs="Arial"/>
          <w:b/>
          <w:bCs/>
          <w:i/>
          <w:iCs/>
          <w:color w:val="000000"/>
          <w:spacing w:val="0"/>
          <w:w w:val="100"/>
          <w:position w:val="0"/>
          <w:sz w:val="15"/>
          <w:szCs w:val="15"/>
        </w:rPr>
        <w:t xml:space="preserve">Ro6 </w:t>
      </w:r>
      <w:r>
        <w:rPr>
          <w:rFonts w:ascii="Arial" w:eastAsia="Arial" w:hAnsi="Arial" w:cs="Arial"/>
          <w:b/>
          <w:bCs/>
          <w:i/>
          <w:iCs/>
          <w:color w:val="000000"/>
          <w:spacing w:val="0"/>
          <w:w w:val="100"/>
          <w:position w:val="0"/>
          <w:sz w:val="15"/>
          <w:szCs w:val="15"/>
        </w:rPr>
        <w:t>+ Кз</w:t>
      </w:r>
    </w:p>
    <w:p>
      <w:pPr>
        <w:pStyle w:val="Style19"/>
        <w:keepNext w:val="0"/>
        <w:keepLines w:val="0"/>
        <w:widowControl w:val="0"/>
        <w:shd w:val="clear" w:color="auto" w:fill="auto"/>
        <w:bidi w:val="0"/>
        <w:spacing w:before="0" w:after="0" w:line="264" w:lineRule="auto"/>
        <w:ind w:left="0" w:right="0" w:firstLine="0"/>
        <w:jc w:val="both"/>
      </w:pPr>
      <w:r>
        <w:rPr>
          <w:color w:val="000000"/>
          <w:spacing w:val="0"/>
          <w:w w:val="100"/>
          <w:position w:val="0"/>
        </w:rPr>
        <w:t xml:space="preserve">где — сопротивление обуви человека и основания, иа котором он стоит, Ом; </w:t>
      </w:r>
      <w:r>
        <w:rPr>
          <w:i/>
          <w:iCs/>
          <w:color w:val="000000"/>
          <w:spacing w:val="0"/>
          <w:w w:val="100"/>
          <w:position w:val="0"/>
        </w:rPr>
        <w:t>R</w:t>
      </w:r>
      <w:r>
        <w:rPr>
          <w:i/>
          <w:iCs/>
          <w:color w:val="000000"/>
          <w:spacing w:val="0"/>
          <w:w w:val="100"/>
          <w:position w:val="0"/>
          <w:vertAlign w:val="subscript"/>
        </w:rPr>
        <w:t>3</w:t>
      </w:r>
      <w:r>
        <w:rPr>
          <w:i/>
          <w:iCs/>
          <w:color w:val="000000"/>
          <w:spacing w:val="0"/>
          <w:w w:val="100"/>
          <w:position w:val="0"/>
        </w:rPr>
        <w:t>—</w:t>
      </w:r>
      <w:r>
        <w:rPr>
          <w:color w:val="000000"/>
          <w:spacing w:val="0"/>
          <w:w w:val="100"/>
          <w:position w:val="0"/>
        </w:rPr>
        <w:t xml:space="preserve"> сопротивление заземляющего устройства нейтрали.</w:t>
      </w:r>
    </w:p>
    <w:p>
      <w:pPr>
        <w:pStyle w:val="Style19"/>
        <w:keepNext w:val="0"/>
        <w:keepLines w:val="0"/>
        <w:widowControl w:val="0"/>
        <w:shd w:val="clear" w:color="auto" w:fill="auto"/>
        <w:bidi w:val="0"/>
        <w:spacing w:before="0" w:after="0" w:line="264" w:lineRule="auto"/>
        <w:ind w:left="0" w:right="0" w:firstLine="380"/>
        <w:jc w:val="both"/>
      </w:pPr>
      <w:r>
        <w:rPr>
          <w:color w:val="000000"/>
          <w:spacing w:val="0"/>
          <w:w w:val="100"/>
          <w:position w:val="0"/>
        </w:rPr>
        <w:t>В формуле (24.3) пренебрегли сопротивлениями фазного провода и грунта ввиду относительно малого их значения. Из этой формулы следует, что если сопротивление обуви и основания достаточно вели</w:t>
        <w:softHyphen/>
        <w:t>ко, то опасность поражения током снижается. Естественно, такое по</w:t>
        <w:softHyphen/>
        <w:t>ложение имеет место, если человек находится в сухом помещении с не</w:t>
        <w:softHyphen/>
        <w:t xml:space="preserve">проводящими полами. Что касается </w:t>
      </w:r>
      <w:r>
        <w:rPr>
          <w:i/>
          <w:iCs/>
          <w:color w:val="000000"/>
          <w:spacing w:val="0"/>
          <w:w w:val="100"/>
          <w:position w:val="0"/>
        </w:rPr>
        <w:t>Rs,</w:t>
      </w:r>
      <w:r>
        <w:rPr>
          <w:color w:val="000000"/>
          <w:spacing w:val="0"/>
          <w:w w:val="100"/>
          <w:position w:val="0"/>
        </w:rPr>
        <w:t xml:space="preserve"> </w:t>
      </w:r>
      <w:r>
        <w:rPr>
          <w:color w:val="000000"/>
          <w:spacing w:val="0"/>
          <w:w w:val="100"/>
          <w:position w:val="0"/>
        </w:rPr>
        <w:t>то эта величина мала по срав</w:t>
        <w:softHyphen/>
        <w:t xml:space="preserve">нению с </w:t>
      </w:r>
      <w:r>
        <w:rPr>
          <w:i/>
          <w:iCs/>
          <w:color w:val="000000"/>
          <w:spacing w:val="0"/>
          <w:w w:val="100"/>
          <w:position w:val="0"/>
        </w:rPr>
        <w:t>R</w:t>
      </w:r>
      <w:r>
        <w:rPr>
          <w:i/>
          <w:iCs/>
          <w:color w:val="000000"/>
          <w:spacing w:val="0"/>
          <w:w w:val="100"/>
          <w:position w:val="0"/>
          <w:vertAlign w:val="subscript"/>
        </w:rPr>
        <w:t>4</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Roe.</w:t>
      </w:r>
    </w:p>
    <w:p>
      <w:pPr>
        <w:pStyle w:val="Style19"/>
        <w:keepNext w:val="0"/>
        <w:keepLines w:val="0"/>
        <w:widowControl w:val="0"/>
        <w:shd w:val="clear" w:color="auto" w:fill="auto"/>
        <w:bidi w:val="0"/>
        <w:spacing w:before="0" w:after="200" w:line="269" w:lineRule="auto"/>
        <w:ind w:left="0" w:right="0" w:firstLine="380"/>
        <w:jc w:val="both"/>
      </w:pPr>
      <w:r>
        <w:rPr>
          <w:color w:val="000000"/>
          <w:spacing w:val="0"/>
          <w:w w:val="100"/>
          <w:position w:val="0"/>
        </w:rPr>
        <w:t>Значительно опаснее однополюсное прикосновение в сыром поме</w:t>
        <w:softHyphen/>
        <w:t xml:space="preserve">щении или на открытом воздухе, где </w:t>
      </w:r>
      <w:r>
        <w:rPr>
          <w:rFonts w:ascii="Arial" w:eastAsia="Arial" w:hAnsi="Arial" w:cs="Arial"/>
          <w:i/>
          <w:iCs/>
          <w:smallCaps/>
          <w:color w:val="000000"/>
          <w:spacing w:val="0"/>
          <w:w w:val="100"/>
          <w:position w:val="0"/>
          <w:sz w:val="15"/>
          <w:szCs w:val="15"/>
        </w:rPr>
        <w:t>Rob</w:t>
      </w:r>
      <w:r>
        <w:rPr>
          <w:color w:val="000000"/>
          <w:spacing w:val="0"/>
          <w:w w:val="100"/>
          <w:position w:val="0"/>
        </w:rPr>
        <w:t xml:space="preserve"> </w:t>
      </w:r>
      <w:r>
        <w:rPr>
          <w:color w:val="000000"/>
          <w:spacing w:val="0"/>
          <w:w w:val="100"/>
          <w:position w:val="0"/>
        </w:rPr>
        <w:t>весьма мало и им можно пренебречь.</w:t>
      </w:r>
      <w:r>
        <w:br w:type="page"/>
      </w:r>
    </w:p>
    <w:p>
      <w:pPr>
        <w:pStyle w:val="Style19"/>
        <w:keepNext w:val="0"/>
        <w:keepLines w:val="0"/>
        <w:widowControl w:val="0"/>
        <w:shd w:val="clear" w:color="auto" w:fill="auto"/>
        <w:bidi w:val="0"/>
        <w:spacing w:before="0" w:after="200" w:line="262" w:lineRule="auto"/>
        <w:ind w:left="0" w:right="0" w:firstLine="360"/>
        <w:jc w:val="both"/>
      </w:pPr>
      <w:r>
        <w:rPr>
          <w:color w:val="000000"/>
          <w:spacing w:val="0"/>
          <w:w w:val="100"/>
          <w:position w:val="0"/>
        </w:rPr>
        <w:t xml:space="preserve">В этом случае ток </w:t>
      </w:r>
      <w:r>
        <w:rPr>
          <w:i/>
          <w:iCs/>
          <w:color w:val="000000"/>
          <w:spacing w:val="0"/>
          <w:w w:val="100"/>
          <w:position w:val="0"/>
        </w:rPr>
        <w:t>1</w:t>
      </w:r>
      <w:r>
        <w:rPr>
          <w:i/>
          <w:iCs/>
          <w:color w:val="000000"/>
          <w:spacing w:val="0"/>
          <w:w w:val="100"/>
          <w:position w:val="0"/>
          <w:vertAlign w:val="subscript"/>
        </w:rPr>
        <w:t>Ч</w:t>
      </w:r>
      <w:r>
        <w:rPr>
          <w:color w:val="000000"/>
          <w:spacing w:val="0"/>
          <w:w w:val="100"/>
          <w:position w:val="0"/>
        </w:rPr>
        <w:t xml:space="preserve"> значительно выше и равен</w:t>
      </w:r>
    </w:p>
    <w:p>
      <w:pPr>
        <w:pStyle w:val="Style204"/>
        <w:keepNext/>
        <w:keepLines/>
        <w:widowControl w:val="0"/>
        <w:shd w:val="clear" w:color="auto" w:fill="auto"/>
        <w:tabs>
          <w:tab w:pos="2693" w:val="left"/>
        </w:tabs>
        <w:bidi w:val="0"/>
        <w:spacing w:before="0" w:after="0" w:line="240" w:lineRule="auto"/>
        <w:ind w:left="0" w:right="0" w:firstLine="0"/>
        <w:jc w:val="right"/>
      </w:pPr>
      <w:bookmarkStart w:id="312" w:name="bookmark312"/>
      <w:bookmarkStart w:id="313" w:name="bookmark313"/>
      <w:bookmarkStart w:id="314" w:name="bookmark314"/>
      <w:r>
        <w:rPr>
          <w:i/>
          <w:iCs/>
          <w:smallCaps/>
          <w:color w:val="000000"/>
          <w:spacing w:val="0"/>
          <w:w w:val="100"/>
          <w:position w:val="0"/>
          <w:sz w:val="28"/>
          <w:szCs w:val="28"/>
        </w:rPr>
        <w:t>TTr~-</w:t>
        <w:tab/>
      </w:r>
      <w:r>
        <w:rPr>
          <w:i/>
          <w:iCs/>
          <w:smallCaps/>
          <w:color w:val="000000"/>
          <w:spacing w:val="0"/>
          <w:w w:val="100"/>
          <w:position w:val="0"/>
          <w:sz w:val="28"/>
          <w:szCs w:val="28"/>
          <w:vertAlign w:val="superscript"/>
        </w:rPr>
        <w:t>(244)</w:t>
      </w:r>
      <w:bookmarkEnd w:id="312"/>
      <w:bookmarkEnd w:id="313"/>
      <w:bookmarkEnd w:id="314"/>
    </w:p>
    <w:p>
      <w:pPr>
        <w:pStyle w:val="Style142"/>
        <w:keepNext w:val="0"/>
        <w:keepLines w:val="0"/>
        <w:widowControl w:val="0"/>
        <w:shd w:val="clear" w:color="auto" w:fill="auto"/>
        <w:bidi w:val="0"/>
        <w:spacing w:before="0" w:after="0" w:line="180" w:lineRule="auto"/>
        <w:ind w:left="0" w:right="0" w:firstLine="0"/>
        <w:jc w:val="center"/>
      </w:pPr>
      <w:r>
        <w:rPr>
          <w:color w:val="000000"/>
          <w:spacing w:val="0"/>
          <w:w w:val="100"/>
          <w:position w:val="0"/>
        </w:rPr>
        <w:t xml:space="preserve">Aq -f- </w:t>
      </w:r>
      <w:r>
        <w:rPr>
          <w:color w:val="000000"/>
          <w:spacing w:val="0"/>
          <w:w w:val="100"/>
          <w:position w:val="0"/>
        </w:rPr>
        <w:t>A3</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 xml:space="preserve">При напряжении 220 В и </w:t>
      </w:r>
      <w:r>
        <w:rPr>
          <w:i/>
          <w:iCs/>
          <w:color w:val="000000"/>
          <w:spacing w:val="0"/>
          <w:w w:val="100"/>
          <w:position w:val="0"/>
        </w:rPr>
        <w:t>R</w:t>
      </w:r>
      <w:r>
        <w:rPr>
          <w:i/>
          <w:iCs/>
          <w:color w:val="000000"/>
          <w:spacing w:val="0"/>
          <w:w w:val="100"/>
          <w:position w:val="0"/>
          <w:vertAlign w:val="subscript"/>
        </w:rPr>
        <w:t>4</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1000 Ом ток </w:t>
      </w:r>
      <w:r>
        <w:rPr>
          <w:i/>
          <w:iCs/>
          <w:color w:val="000000"/>
          <w:spacing w:val="0"/>
          <w:w w:val="100"/>
          <w:position w:val="0"/>
        </w:rPr>
        <w:t>1</w:t>
      </w:r>
      <w:r>
        <w:rPr>
          <w:i/>
          <w:iCs/>
          <w:color w:val="000000"/>
          <w:spacing w:val="0"/>
          <w:w w:val="100"/>
          <w:position w:val="0"/>
          <w:vertAlign w:val="subscript"/>
        </w:rPr>
        <w:t>Ч</w:t>
      </w:r>
      <w:r>
        <w:rPr>
          <w:color w:val="000000"/>
          <w:spacing w:val="0"/>
          <w:w w:val="100"/>
          <w:position w:val="0"/>
        </w:rPr>
        <w:t xml:space="preserve"> будет достигать 0,2 А, что чрезвычайно опасно для жизни человека. Однако при одно</w:t>
        <w:softHyphen/>
        <w:t>фазном замыкании на землю или повреждении изоляции одной из фаз в сети с глухозаземленной нейтралью и малом сопротивлении зазем-</w:t>
      </w:r>
    </w:p>
    <w:p>
      <w:pPr>
        <w:widowControl w:val="0"/>
        <w:spacing w:line="1" w:lineRule="exact"/>
        <w:sectPr>
          <w:headerReference w:type="default" r:id="rId597"/>
          <w:footerReference w:type="default" r:id="rId598"/>
          <w:headerReference w:type="even" r:id="rId599"/>
          <w:footerReference w:type="even" r:id="rId600"/>
          <w:headerReference w:type="first" r:id="rId601"/>
          <w:footerReference w:type="first" r:id="rId602"/>
          <w:footnotePr>
            <w:pos w:val="pageBottom"/>
            <w:numFmt w:val="decimal"/>
            <w:numRestart w:val="continuous"/>
            <w15:footnoteColumns w:val="1"/>
          </w:footnotePr>
          <w:pgSz w:w="7300" w:h="11799"/>
          <w:pgMar w:top="564" w:right="671" w:bottom="1252" w:left="711" w:header="0" w:footer="3" w:gutter="0"/>
          <w:cols w:space="720"/>
          <w:noEndnote/>
          <w:titlePg/>
          <w:rtlGutter w:val="0"/>
          <w:docGrid w:linePitch="360"/>
        </w:sectPr>
      </w:pPr>
      <w:r>
        <w:drawing>
          <wp:anchor distT="561975" distB="853440" distL="0" distR="0" simplePos="0" relativeHeight="125829634" behindDoc="0" locked="0" layoutInCell="1" allowOverlap="1">
            <wp:simplePos x="0" y="0"/>
            <wp:positionH relativeFrom="page">
              <wp:posOffset>601980</wp:posOffset>
            </wp:positionH>
            <wp:positionV relativeFrom="paragraph">
              <wp:posOffset>561975</wp:posOffset>
            </wp:positionV>
            <wp:extent cx="1536065" cy="883920"/>
            <wp:wrapTopAndBottom/>
            <wp:docPr id="824" name="Shape 824"/>
            <a:graphic xmlns:a="http://schemas.openxmlformats.org/drawingml/2006/main">
              <a:graphicData uri="http://schemas.openxmlformats.org/drawingml/2006/picture">
                <pic:pic xmlns:pic="http://schemas.openxmlformats.org/drawingml/2006/picture">
                  <pic:nvPicPr>
                    <pic:cNvPr id="825" name="Picture box 825"/>
                    <pic:cNvPicPr/>
                  </pic:nvPicPr>
                  <pic:blipFill>
                    <a:blip r:embed="rId603"/>
                    <a:stretch/>
                  </pic:blipFill>
                  <pic:spPr>
                    <a:xfrm>
                      <a:ext cx="1536065" cy="883920"/>
                    </a:xfrm>
                    <a:prstGeom prst="rect"/>
                  </pic:spPr>
                </pic:pic>
              </a:graphicData>
            </a:graphic>
          </wp:anchor>
        </w:drawing>
      </w:r>
      <w:r>
        <w:drawing>
          <wp:anchor distT="1445895" distB="652145" distL="237490" distR="118745" simplePos="0" relativeHeight="125829635" behindDoc="0" locked="0" layoutInCell="1" allowOverlap="1">
            <wp:simplePos x="0" y="0"/>
            <wp:positionH relativeFrom="page">
              <wp:posOffset>924560</wp:posOffset>
            </wp:positionH>
            <wp:positionV relativeFrom="paragraph">
              <wp:posOffset>1445895</wp:posOffset>
            </wp:positionV>
            <wp:extent cx="1121410" cy="201295"/>
            <wp:wrapTopAndBottom/>
            <wp:docPr id="826" name="Shape 826"/>
            <a:graphic xmlns:a="http://schemas.openxmlformats.org/drawingml/2006/main">
              <a:graphicData uri="http://schemas.openxmlformats.org/drawingml/2006/picture">
                <pic:pic xmlns:pic="http://schemas.openxmlformats.org/drawingml/2006/picture">
                  <pic:nvPicPr>
                    <pic:cNvPr id="827" name="Picture box 827"/>
                    <pic:cNvPicPr/>
                  </pic:nvPicPr>
                  <pic:blipFill>
                    <a:blip r:embed="rId605"/>
                    <a:stretch/>
                  </pic:blipFill>
                  <pic:spPr>
                    <a:xfrm>
                      <a:ext cx="1121410" cy="201295"/>
                    </a:xfrm>
                    <a:prstGeom prst="rect"/>
                  </pic:spPr>
                </pic:pic>
              </a:graphicData>
            </a:graphic>
          </wp:anchor>
        </w:drawing>
      </w:r>
      <w:r>
        <mc:AlternateContent>
          <mc:Choice Requires="wps">
            <w:drawing>
              <wp:anchor distT="0" distB="0" distL="0" distR="0" simplePos="0" relativeHeight="503316594" behindDoc="0" locked="0" layoutInCell="1" allowOverlap="1">
                <wp:simplePos x="0" y="0"/>
                <wp:positionH relativeFrom="page">
                  <wp:posOffset>687070</wp:posOffset>
                </wp:positionH>
                <wp:positionV relativeFrom="paragraph">
                  <wp:posOffset>1726565</wp:posOffset>
                </wp:positionV>
                <wp:extent cx="1475105" cy="572770"/>
                <wp:wrapNone/>
                <wp:docPr id="828" name="Shape 828"/>
                <a:graphic xmlns:a="http://schemas.openxmlformats.org/drawingml/2006/main">
                  <a:graphicData uri="http://schemas.microsoft.com/office/word/2010/wordprocessingShape">
                    <wps:wsp>
                      <wps:cNvSpPr txBox="1"/>
                      <wps:spPr>
                        <a:xfrm>
                          <a:ext cx="1475105" cy="572770"/>
                        </a:xfrm>
                        <a:prstGeom prst="rect"/>
                        <a:noFill/>
                      </wps:spPr>
                      <wps:txbx>
                        <w:txbxContent>
                          <w:p>
                            <w:pPr>
                              <w:pStyle w:val="Style42"/>
                              <w:keepNext w:val="0"/>
                              <w:keepLines w:val="0"/>
                              <w:widowControl w:val="0"/>
                              <w:shd w:val="clear" w:color="auto" w:fill="auto"/>
                              <w:bidi w:val="0"/>
                              <w:spacing w:before="0" w:after="0" w:line="209" w:lineRule="auto"/>
                              <w:ind w:left="0" w:right="0" w:firstLine="0"/>
                              <w:jc w:val="both"/>
                            </w:pPr>
                            <w:r>
                              <w:rPr>
                                <w:color w:val="000000"/>
                                <w:spacing w:val="0"/>
                                <w:w w:val="100"/>
                                <w:position w:val="0"/>
                              </w:rPr>
                              <w:t>Рис. 24.2. Прикосновение к одному из фазных проводов четырехпроводной трехфаз</w:t>
                              <w:softHyphen/>
                              <w:t>ной сети с глухозаземлен</w:t>
                              <w:softHyphen/>
                              <w:t>ной нейтралью</w:t>
                            </w:r>
                          </w:p>
                        </w:txbxContent>
                      </wps:txbx>
                      <wps:bodyPr lIns="0" tIns="0" rIns="0" bIns="0">
                        <a:noAutoFit/>
                      </wps:bodyPr>
                    </wps:wsp>
                  </a:graphicData>
                </a:graphic>
              </wp:anchor>
            </w:drawing>
          </mc:Choice>
          <mc:Fallback>
            <w:pict>
              <v:shape id="_x0000_s1854" type="#_x0000_t202" style="position:absolute;margin-left:54.100000000000001pt;margin-top:135.94999999999999pt;width:116.15000000000001pt;height:45.100000000000001pt;z-index:251657841;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09" w:lineRule="auto"/>
                        <w:ind w:left="0" w:right="0" w:firstLine="0"/>
                        <w:jc w:val="both"/>
                      </w:pPr>
                      <w:r>
                        <w:rPr>
                          <w:color w:val="000000"/>
                          <w:spacing w:val="0"/>
                          <w:w w:val="100"/>
                          <w:position w:val="0"/>
                        </w:rPr>
                        <w:t>Рис. 24.2. Прикосновение к одному из фазных проводов четырехпроводной трехфаз</w:t>
                        <w:softHyphen/>
                        <w:t>ной сети с глухозаземлен</w:t>
                        <w:softHyphen/>
                        <w:t>ной нейтралью</w:t>
                      </w:r>
                    </w:p>
                  </w:txbxContent>
                </v:textbox>
                <w10:wrap anchorx="page"/>
              </v:shape>
            </w:pict>
          </mc:Fallback>
        </mc:AlternateContent>
      </w:r>
      <w:r>
        <w:drawing>
          <wp:anchor distT="25400" distB="668020" distL="45720" distR="0" simplePos="0" relativeHeight="125829636" behindDoc="0" locked="0" layoutInCell="1" allowOverlap="1">
            <wp:simplePos x="0" y="0"/>
            <wp:positionH relativeFrom="page">
              <wp:posOffset>2437130</wp:posOffset>
            </wp:positionH>
            <wp:positionV relativeFrom="paragraph">
              <wp:posOffset>25400</wp:posOffset>
            </wp:positionV>
            <wp:extent cx="1609090" cy="1609090"/>
            <wp:wrapTopAndBottom/>
            <wp:docPr id="830" name="Shape 830"/>
            <a:graphic xmlns:a="http://schemas.openxmlformats.org/drawingml/2006/main">
              <a:graphicData uri="http://schemas.openxmlformats.org/drawingml/2006/picture">
                <pic:pic xmlns:pic="http://schemas.openxmlformats.org/drawingml/2006/picture">
                  <pic:nvPicPr>
                    <pic:cNvPr id="831" name="Picture box 831"/>
                    <pic:cNvPicPr/>
                  </pic:nvPicPr>
                  <pic:blipFill>
                    <a:blip r:embed="rId607"/>
                    <a:stretch/>
                  </pic:blipFill>
                  <pic:spPr>
                    <a:xfrm>
                      <a:ext cx="1609090" cy="1609090"/>
                    </a:xfrm>
                    <a:prstGeom prst="rect"/>
                  </pic:spPr>
                </pic:pic>
              </a:graphicData>
            </a:graphic>
          </wp:anchor>
        </w:drawing>
      </w:r>
      <w:r>
        <mc:AlternateContent>
          <mc:Choice Requires="wps">
            <w:drawing>
              <wp:anchor distT="0" distB="0" distL="0" distR="0" simplePos="0" relativeHeight="503316596" behindDoc="0" locked="0" layoutInCell="1" allowOverlap="1">
                <wp:simplePos x="0" y="0"/>
                <wp:positionH relativeFrom="page">
                  <wp:posOffset>2391410</wp:posOffset>
                </wp:positionH>
                <wp:positionV relativeFrom="paragraph">
                  <wp:posOffset>1717040</wp:posOffset>
                </wp:positionV>
                <wp:extent cx="1624330" cy="469265"/>
                <wp:wrapNone/>
                <wp:docPr id="832" name="Shape 832"/>
                <a:graphic xmlns:a="http://schemas.openxmlformats.org/drawingml/2006/main">
                  <a:graphicData uri="http://schemas.microsoft.com/office/word/2010/wordprocessingShape">
                    <wps:wsp>
                      <wps:cNvSpPr txBox="1"/>
                      <wps:spPr>
                        <a:xfrm>
                          <a:ext cx="1624330" cy="469265"/>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24.3. Прикосновение к од</w:t>
                              <w:softHyphen/>
                              <w:t>ному из фазных проводов трехфазной сети с изолирован</w:t>
                              <w:softHyphen/>
                              <w:t>ной нейтралью</w:t>
                            </w:r>
                          </w:p>
                        </w:txbxContent>
                      </wps:txbx>
                      <wps:bodyPr lIns="0" tIns="0" rIns="0" bIns="0">
                        <a:noAutoFit/>
                      </wps:bodyPr>
                    </wps:wsp>
                  </a:graphicData>
                </a:graphic>
              </wp:anchor>
            </w:drawing>
          </mc:Choice>
          <mc:Fallback>
            <w:pict>
              <v:shape id="_x0000_s1858" type="#_x0000_t202" style="position:absolute;margin-left:188.30000000000001pt;margin-top:135.19999999999999pt;width:127.90000000000001pt;height:36.950000000000003pt;z-index:251657843;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24.3. Прикосновение к од</w:t>
                        <w:softHyphen/>
                        <w:t>ному из фазных проводов трехфазной сети с изолирован</w:t>
                        <w:softHyphen/>
                        <w:t>ной нейтралью</w:t>
                      </w:r>
                    </w:p>
                  </w:txbxContent>
                </v:textbox>
                <w10:wrap anchorx="page"/>
              </v:shape>
            </w:pict>
          </mc:Fallback>
        </mc:AlternateContent>
      </w:r>
    </w:p>
    <w:p>
      <w:pPr>
        <w:widowControl w:val="0"/>
        <w:spacing w:line="89" w:lineRule="exact"/>
        <w:rPr>
          <w:sz w:val="7"/>
          <w:szCs w:val="7"/>
        </w:rPr>
      </w:pPr>
    </w:p>
    <w:p>
      <w:pPr>
        <w:widowControl w:val="0"/>
        <w:spacing w:line="1" w:lineRule="exact"/>
        <w:sectPr>
          <w:footnotePr>
            <w:pos w:val="pageBottom"/>
            <w:numFmt w:val="decimal"/>
            <w:numRestart w:val="continuous"/>
            <w15:footnoteColumns w:val="1"/>
          </w:footnotePr>
          <w:type w:val="continuous"/>
          <w:pgSz w:w="7300" w:h="11799"/>
          <w:pgMar w:top="907" w:right="0" w:bottom="1213" w:left="0" w:header="0" w:footer="3" w:gutter="0"/>
          <w:cols w:space="720"/>
          <w:noEndnote/>
          <w:rtlGutter w:val="0"/>
          <w:docGrid w:linePitch="360"/>
        </w:sectPr>
      </w:pP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ляющего устройства нейтрали возникает достаточно большой ток КЗ и поврежденный участок сети должен быстро отключаться аппаратами защиты. Поэтому вероятность прикосновения в этот момент человека к корпусу поврежденного электроприемника весьма мала, что являет</w:t>
        <w:softHyphen/>
        <w:t>ся важным преимуществом сетей с глухозаземленной нейтралью.</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Кроме того, при замыкании одного нз проводов сети 380/220 В на землю потенциал неповрежденных проводов (при правильном расчете рабочего заземления нейтрали) не превышает 250 В, что обеспечивает возможность присоединения к такой сети силовых и осветительных электроприемников. Вышеуказанные и некоторые другие преимущества обусловливают обязательность повсеместного применения в четырехпро</w:t>
        <w:softHyphen/>
        <w:t>водных электрических сетях переменного тока глухого заземления ней</w:t>
        <w:softHyphen/>
        <w:t>трали, за исключением некоторых случаев, оговоренных ПУЭ и ука</w:t>
        <w:softHyphen/>
      </w:r>
      <w:r>
        <w:rPr>
          <w:color w:val="000000"/>
          <w:spacing w:val="0"/>
          <w:w w:val="100"/>
          <w:position w:val="0"/>
        </w:rPr>
        <w:t>занных далее.</w:t>
      </w:r>
    </w:p>
    <w:p>
      <w:pPr>
        <w:pStyle w:val="Style19"/>
        <w:keepNext w:val="0"/>
        <w:keepLines w:val="0"/>
        <w:widowControl w:val="0"/>
        <w:shd w:val="clear" w:color="auto" w:fill="auto"/>
        <w:bidi w:val="0"/>
        <w:spacing w:before="0" w:after="0" w:line="257" w:lineRule="auto"/>
        <w:ind w:left="0" w:right="0"/>
        <w:jc w:val="both"/>
      </w:pPr>
      <w:r>
        <mc:AlternateContent>
          <mc:Choice Requires="wps">
            <w:drawing>
              <wp:anchor distT="0" distB="0" distL="76200" distR="76200" simplePos="0" relativeHeight="125829637" behindDoc="0" locked="0" layoutInCell="1" allowOverlap="1">
                <wp:simplePos x="0" y="0"/>
                <wp:positionH relativeFrom="page">
                  <wp:posOffset>2129155</wp:posOffset>
                </wp:positionH>
                <wp:positionV relativeFrom="paragraph">
                  <wp:posOffset>406400</wp:posOffset>
                </wp:positionV>
                <wp:extent cx="548640" cy="359410"/>
                <wp:wrapTopAndBottom/>
                <wp:docPr id="834" name="Shape 834"/>
                <a:graphic xmlns:a="http://schemas.openxmlformats.org/drawingml/2006/main">
                  <a:graphicData uri="http://schemas.microsoft.com/office/word/2010/wordprocessingShape">
                    <wps:wsp>
                      <wps:cNvSpPr txBox="1"/>
                      <wps:spPr>
                        <a:xfrm>
                          <a:ext cx="548640" cy="359410"/>
                        </a:xfrm>
                        <a:prstGeom prst="rect"/>
                        <a:noFill/>
                      </wps:spPr>
                      <wps:txbx>
                        <w:txbxContent>
                          <w:p>
                            <w:pPr>
                              <w:pStyle w:val="Style19"/>
                              <w:keepNext w:val="0"/>
                              <w:keepLines w:val="0"/>
                              <w:widowControl w:val="0"/>
                              <w:pBdr>
                                <w:top w:val="single" w:sz="4" w:space="0" w:color="auto"/>
                              </w:pBdr>
                              <w:shd w:val="clear" w:color="auto" w:fill="auto"/>
                              <w:bidi w:val="0"/>
                              <w:spacing w:before="0" w:after="0" w:line="331" w:lineRule="auto"/>
                              <w:ind w:left="0" w:right="0" w:firstLine="0"/>
                              <w:jc w:val="center"/>
                            </w:pPr>
                            <w:r>
                              <w:rPr>
                                <w:color w:val="000000"/>
                                <w:spacing w:val="0"/>
                                <w:w w:val="100"/>
                                <w:position w:val="0"/>
                                <w:u w:val="single"/>
                              </w:rPr>
                              <w:t>ЗС'ф</w:t>
                              <w:br/>
                            </w:r>
                            <w:r>
                              <w:rPr>
                                <w:color w:val="000000"/>
                                <w:spacing w:val="0"/>
                                <w:w w:val="100"/>
                                <w:position w:val="0"/>
                              </w:rPr>
                              <w:t>37?ч Ч</w:t>
                            </w:r>
                            <w:r>
                              <w:rPr>
                                <w:color w:val="000000"/>
                                <w:spacing w:val="0"/>
                                <w:w w:val="100"/>
                                <w:position w:val="0"/>
                                <w:vertAlign w:val="superscript"/>
                              </w:rPr>
                              <w:t>-</w:t>
                            </w:r>
                            <w:r>
                              <w:rPr>
                                <w:color w:val="000000"/>
                                <w:spacing w:val="0"/>
                                <w:w w:val="100"/>
                                <w:position w:val="0"/>
                              </w:rPr>
                              <w:t xml:space="preserve"> </w:t>
                            </w:r>
                            <w:r>
                              <w:rPr>
                                <w:i/>
                                <w:iCs/>
                                <w:color w:val="000000"/>
                                <w:spacing w:val="0"/>
                                <w:w w:val="100"/>
                                <w:position w:val="0"/>
                              </w:rPr>
                              <w:t>Rm</w:t>
                            </w:r>
                          </w:p>
                        </w:txbxContent>
                      </wps:txbx>
                      <wps:bodyPr lIns="0" tIns="0" rIns="0" bIns="0">
                        <a:noAutoFit/>
                      </wps:bodyPr>
                    </wps:wsp>
                  </a:graphicData>
                </a:graphic>
              </wp:anchor>
            </w:drawing>
          </mc:Choice>
          <mc:Fallback>
            <w:pict>
              <v:shape id="_x0000_s1860" type="#_x0000_t202" style="position:absolute;margin-left:167.65000000000001pt;margin-top:32.pt;width:43.200000000000003pt;height:28.300000000000001pt;z-index:-125829116;mso-wrap-distance-left:6.pt;mso-wrap-distance-right:6.pt;mso-position-horizontal-relative:page" filled="f" stroked="f">
                <v:textbox inset="0,0,0,0">
                  <w:txbxContent>
                    <w:p>
                      <w:pPr>
                        <w:pStyle w:val="Style19"/>
                        <w:keepNext w:val="0"/>
                        <w:keepLines w:val="0"/>
                        <w:widowControl w:val="0"/>
                        <w:pBdr>
                          <w:top w:val="single" w:sz="4" w:space="0" w:color="auto"/>
                        </w:pBdr>
                        <w:shd w:val="clear" w:color="auto" w:fill="auto"/>
                        <w:bidi w:val="0"/>
                        <w:spacing w:before="0" w:after="0" w:line="331" w:lineRule="auto"/>
                        <w:ind w:left="0" w:right="0" w:firstLine="0"/>
                        <w:jc w:val="center"/>
                      </w:pPr>
                      <w:r>
                        <w:rPr>
                          <w:color w:val="000000"/>
                          <w:spacing w:val="0"/>
                          <w:w w:val="100"/>
                          <w:position w:val="0"/>
                          <w:u w:val="single"/>
                        </w:rPr>
                        <w:t>ЗС'ф</w:t>
                        <w:br/>
                      </w:r>
                      <w:r>
                        <w:rPr>
                          <w:color w:val="000000"/>
                          <w:spacing w:val="0"/>
                          <w:w w:val="100"/>
                          <w:position w:val="0"/>
                        </w:rPr>
                        <w:t>37?ч Ч</w:t>
                      </w:r>
                      <w:r>
                        <w:rPr>
                          <w:color w:val="000000"/>
                          <w:spacing w:val="0"/>
                          <w:w w:val="100"/>
                          <w:position w:val="0"/>
                          <w:vertAlign w:val="superscript"/>
                        </w:rPr>
                        <w:t>-</w:t>
                      </w:r>
                      <w:r>
                        <w:rPr>
                          <w:color w:val="000000"/>
                          <w:spacing w:val="0"/>
                          <w:w w:val="100"/>
                          <w:position w:val="0"/>
                        </w:rPr>
                        <w:t xml:space="preserve"> </w:t>
                      </w:r>
                      <w:r>
                        <w:rPr>
                          <w:i/>
                          <w:iCs/>
                          <w:color w:val="000000"/>
                          <w:spacing w:val="0"/>
                          <w:w w:val="100"/>
                          <w:position w:val="0"/>
                        </w:rPr>
                        <w:t>Rm</w:t>
                      </w:r>
                    </w:p>
                  </w:txbxContent>
                </v:textbox>
                <w10:wrap type="topAndBottom" anchorx="page"/>
              </v:shape>
            </w:pict>
          </mc:Fallback>
        </mc:AlternateContent>
      </w:r>
      <w:r>
        <w:rPr>
          <w:color w:val="000000"/>
          <w:spacing w:val="0"/>
          <w:w w:val="100"/>
          <w:position w:val="0"/>
        </w:rPr>
        <w:t xml:space="preserve">В трехфазной сети с изолированной нейтралью ток </w:t>
      </w:r>
      <w:r>
        <w:rPr>
          <w:i/>
          <w:iCs/>
          <w:color w:val="000000"/>
          <w:spacing w:val="0"/>
          <w:w w:val="100"/>
          <w:position w:val="0"/>
        </w:rPr>
        <w:t>1</w:t>
      </w:r>
      <w:r>
        <w:rPr>
          <w:i/>
          <w:iCs/>
          <w:color w:val="000000"/>
          <w:spacing w:val="0"/>
          <w:w w:val="100"/>
          <w:position w:val="0"/>
          <w:vertAlign w:val="subscript"/>
        </w:rPr>
        <w:t>Ч</w:t>
      </w:r>
      <w:r>
        <w:rPr>
          <w:color w:val="000000"/>
          <w:spacing w:val="0"/>
          <w:w w:val="100"/>
          <w:position w:val="0"/>
        </w:rPr>
        <w:t xml:space="preserve"> при прикос</w:t>
        <w:softHyphen/>
        <w:t>новении человека к фазному проводу (рис. 24.3) определяется по фор</w:t>
        <w:softHyphen/>
        <w:t>муле (без учета емкости сети)</w:t>
        <w:br w:type="page"/>
      </w:r>
      <w:r>
        <w:rPr>
          <w:color w:val="000000"/>
          <w:spacing w:val="0"/>
          <w:w w:val="100"/>
          <w:position w:val="0"/>
        </w:rPr>
        <w:t xml:space="preserve">где </w:t>
      </w:r>
      <w:r>
        <w:rPr>
          <w:i/>
          <w:iCs/>
          <w:color w:val="000000"/>
          <w:spacing w:val="0"/>
          <w:w w:val="100"/>
          <w:position w:val="0"/>
        </w:rPr>
        <w:t xml:space="preserve">Rus </w:t>
      </w:r>
      <w:r>
        <w:rPr>
          <w:i/>
          <w:iCs/>
          <w:color w:val="000000"/>
          <w:spacing w:val="0"/>
          <w:w w:val="100"/>
          <w:position w:val="0"/>
        </w:rPr>
        <w:t>—</w:t>
      </w:r>
      <w:r>
        <w:rPr>
          <w:color w:val="000000"/>
          <w:spacing w:val="0"/>
          <w:w w:val="100"/>
          <w:position w:val="0"/>
        </w:rPr>
        <w:t xml:space="preserve"> сопротивление изоляции одной фазы относительно земли, Ом (при условии одинакового значения для всех трех фаз).</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 xml:space="preserve">Из выражения (24.5) следует, что при исправной сети до 1000 В с высоким уровнем изоляции ток </w:t>
      </w:r>
      <w:r>
        <w:rPr>
          <w:i/>
          <w:iCs/>
          <w:color w:val="000000"/>
          <w:spacing w:val="0"/>
          <w:w w:val="100"/>
          <w:position w:val="0"/>
        </w:rPr>
        <w:t>1</w:t>
      </w:r>
      <w:r>
        <w:rPr>
          <w:i/>
          <w:iCs/>
          <w:color w:val="000000"/>
          <w:spacing w:val="0"/>
          <w:w w:val="100"/>
          <w:position w:val="0"/>
          <w:vertAlign w:val="subscript"/>
        </w:rPr>
        <w:t>Ч</w:t>
      </w:r>
      <w:r>
        <w:rPr>
          <w:color w:val="000000"/>
          <w:spacing w:val="0"/>
          <w:w w:val="100"/>
          <w:position w:val="0"/>
        </w:rPr>
        <w:t xml:space="preserve"> будет незначителен, и сети с изоли</w:t>
        <w:softHyphen/>
        <w:t>рованной нейтралью оказываются менее опасными при однополюсном прикосновении, чем сети с глухозаземленной нейтралью. Поэтому ПУЭ рекомендуют применение электрических сетей и устройств с изолиро</w:t>
        <w:softHyphen/>
        <w:t>ванной нейтралью в установках с повышенной опасностью (торфохо- зяйства, шахты и т. п.).</w:t>
      </w:r>
    </w:p>
    <w:p>
      <w:pPr>
        <w:pStyle w:val="Style19"/>
        <w:keepNext w:val="0"/>
        <w:keepLines w:val="0"/>
        <w:widowControl w:val="0"/>
        <w:shd w:val="clear" w:color="auto" w:fill="auto"/>
        <w:bidi w:val="0"/>
        <w:spacing w:before="0" w:after="0" w:line="264" w:lineRule="auto"/>
        <w:ind w:left="0" w:right="0" w:firstLine="360"/>
        <w:jc w:val="both"/>
      </w:pPr>
      <w:r>
        <w:rPr>
          <w:color w:val="000000"/>
          <w:spacing w:val="0"/>
          <w:w w:val="100"/>
          <w:position w:val="0"/>
        </w:rPr>
        <w:t>Однако в такой сети повреждение изоляции и замыкание па зем</w:t>
        <w:softHyphen/>
        <w:t>лю одной из фаз может быть длительное время не обнаружено, а при</w:t>
        <w:softHyphen/>
        <w:t>косновение к неповрежденной фазе приведет к тому, что человек ока</w:t>
        <w:softHyphen/>
        <w:t>жется под полным линейным напряжением сети. Поэтому ПУЭ требуют в электрических сетях с изолированной нейтралью применять специ</w:t>
        <w:softHyphen/>
        <w:t>альные устройства для контроля за состоянием изоляции, немедленно сигнализирующие о повреждении изоляции, либо отключающие участ</w:t>
        <w:softHyphen/>
        <w:t>ки, в которых произошло замыкание на землю.</w:t>
      </w:r>
    </w:p>
    <w:p>
      <w:pPr>
        <w:pStyle w:val="Style19"/>
        <w:keepNext w:val="0"/>
        <w:keepLines w:val="0"/>
        <w:widowControl w:val="0"/>
        <w:shd w:val="clear" w:color="auto" w:fill="auto"/>
        <w:bidi w:val="0"/>
        <w:spacing w:before="0" w:after="260" w:line="264" w:lineRule="auto"/>
        <w:ind w:left="0" w:right="0" w:firstLine="360"/>
        <w:jc w:val="both"/>
      </w:pPr>
      <w:r>
        <w:rPr>
          <w:color w:val="000000"/>
          <w:spacing w:val="0"/>
          <w:w w:val="100"/>
          <w:position w:val="0"/>
        </w:rPr>
        <w:t>Отметим в заключение, что в сильно разветвленных и протяжен</w:t>
        <w:softHyphen/>
        <w:t>ных сетях трудно обеспечить достаточно высокий уровень сопротивле</w:t>
        <w:softHyphen/>
        <w:t>ния изоляции и, кроме того, уже сказывается влияние емкости прово</w:t>
        <w:softHyphen/>
        <w:t>дов по отношению к земле, что повышает опасность однополюсного прикосновения и ограничивает применение системы с изолированной нейтралью.</w:t>
      </w:r>
    </w:p>
    <w:p>
      <w:pPr>
        <w:pStyle w:val="Style27"/>
        <w:keepNext w:val="0"/>
        <w:keepLines w:val="0"/>
        <w:widowControl w:val="0"/>
        <w:numPr>
          <w:ilvl w:val="0"/>
          <w:numId w:val="121"/>
        </w:numPr>
        <w:shd w:val="clear" w:color="auto" w:fill="auto"/>
        <w:tabs>
          <w:tab w:pos="548" w:val="left"/>
        </w:tabs>
        <w:bidi w:val="0"/>
        <w:spacing w:before="0" w:after="140" w:line="240" w:lineRule="auto"/>
        <w:ind w:left="0" w:right="0" w:firstLine="0"/>
        <w:jc w:val="both"/>
      </w:pPr>
      <w:bookmarkStart w:id="315" w:name="bookmark315"/>
      <w:bookmarkEnd w:id="315"/>
      <w:r>
        <w:rPr>
          <w:color w:val="000000"/>
          <w:spacing w:val="0"/>
          <w:w w:val="100"/>
          <w:position w:val="0"/>
        </w:rPr>
        <w:t>Общие меры безопасности</w:t>
      </w:r>
    </w:p>
    <w:p>
      <w:pPr>
        <w:pStyle w:val="Style19"/>
        <w:keepNext w:val="0"/>
        <w:keepLines w:val="0"/>
        <w:widowControl w:val="0"/>
        <w:shd w:val="clear" w:color="auto" w:fill="auto"/>
        <w:bidi w:val="0"/>
        <w:spacing w:before="0" w:after="0" w:line="259" w:lineRule="auto"/>
        <w:ind w:left="0" w:right="0" w:firstLine="360"/>
        <w:jc w:val="both"/>
      </w:pPr>
      <w:r>
        <w:rPr>
          <w:color w:val="000000"/>
          <w:spacing w:val="0"/>
          <w:w w:val="100"/>
          <w:position w:val="0"/>
        </w:rPr>
        <w:t>Для предотвращения поражения электрическим током необходимо прежде всег&lt;7 исключить возможность случайного прикосновения к то</w:t>
        <w:softHyphen/>
        <w:t>коведущим частям. В этих целях устанавливают соответствующие ограждения или токоведущие части располагают иа высоте, недоступ</w:t>
        <w:softHyphen/>
        <w:t>ной без специальных приспособлений.</w:t>
      </w:r>
    </w:p>
    <w:p>
      <w:pPr>
        <w:pStyle w:val="Style19"/>
        <w:keepNext w:val="0"/>
        <w:keepLines w:val="0"/>
        <w:widowControl w:val="0"/>
        <w:shd w:val="clear" w:color="auto" w:fill="auto"/>
        <w:bidi w:val="0"/>
        <w:spacing w:before="0" w:after="0" w:line="259" w:lineRule="auto"/>
        <w:ind w:left="0" w:right="0" w:firstLine="360"/>
        <w:jc w:val="both"/>
      </w:pPr>
      <w:r>
        <w:rPr>
          <w:color w:val="000000"/>
          <w:spacing w:val="0"/>
          <w:w w:val="100"/>
          <w:position w:val="0"/>
        </w:rPr>
        <w:t>Распределительные щиты, щитки, распределительные пункты раз</w:t>
        <w:softHyphen/>
        <w:t>мещают в специальных помещениях или запираемых шкафах, пе имею</w:t>
        <w:softHyphen/>
        <w:t>щих токоведущих частей на лицевой стороне. Зажимы электродвига</w:t>
        <w:softHyphen/>
        <w:t>телей и других электроприемников, а также пусковых аппаратов долж</w:t>
        <w:softHyphen/>
        <w:t>ны быть закрыты кожухом и недоступны для прикосновения.</w:t>
      </w:r>
    </w:p>
    <w:p>
      <w:pPr>
        <w:pStyle w:val="Style19"/>
        <w:keepNext w:val="0"/>
        <w:keepLines w:val="0"/>
        <w:widowControl w:val="0"/>
        <w:shd w:val="clear" w:color="auto" w:fill="auto"/>
        <w:bidi w:val="0"/>
        <w:spacing w:before="0" w:after="0" w:line="259" w:lineRule="auto"/>
        <w:ind w:left="0" w:right="0" w:firstLine="360"/>
        <w:jc w:val="both"/>
      </w:pPr>
      <w:r>
        <w:rPr>
          <w:color w:val="000000"/>
          <w:spacing w:val="0"/>
          <w:w w:val="100"/>
          <w:position w:val="0"/>
        </w:rPr>
        <w:t>Ремонт электродвигателей и пусковых аппаратов во время их рабо</w:t>
        <w:softHyphen/>
        <w:t>ты недопустим. Нельзя выполнять ремонт электропроводки без полного отключения выключателем на групповом щитке и т. д.</w:t>
      </w:r>
    </w:p>
    <w:p>
      <w:pPr>
        <w:pStyle w:val="Style19"/>
        <w:keepNext w:val="0"/>
        <w:keepLines w:val="0"/>
        <w:widowControl w:val="0"/>
        <w:shd w:val="clear" w:color="auto" w:fill="auto"/>
        <w:bidi w:val="0"/>
        <w:spacing w:before="0" w:after="80" w:line="259" w:lineRule="auto"/>
        <w:ind w:left="0" w:right="0" w:firstLine="360"/>
        <w:jc w:val="both"/>
        <w:sectPr>
          <w:footnotePr>
            <w:pos w:val="pageBottom"/>
            <w:numFmt w:val="chicago"/>
            <w:numRestart w:val="continuous"/>
            <w15:footnoteColumns w:val="1"/>
          </w:footnotePr>
          <w:type w:val="continuous"/>
          <w:pgSz w:w="7300" w:h="11799"/>
          <w:pgMar w:top="907" w:right="642" w:bottom="1213" w:left="668" w:header="0" w:footer="3" w:gutter="0"/>
          <w:cols w:space="720"/>
          <w:noEndnote/>
          <w:rtlGutter w:val="0"/>
          <w:docGrid w:linePitch="360"/>
        </w:sectPr>
      </w:pPr>
      <w:r>
        <w:rPr>
          <w:color w:val="000000"/>
          <w:spacing w:val="0"/>
          <w:w w:val="100"/>
          <w:position w:val="0"/>
        </w:rPr>
        <w:t>Для наружных установок и воздушных электрических сетей уста</w:t>
        <w:softHyphen/>
        <w:t>новлены необходимые высоты и габариты приближения к различным зданиям и сооружениям, обеспечивающие невозможность прикосновения к проводам. Эти размеры зависят от напряжения сети и указаны в ПУЭ в строительных нормах.</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Правилами техники безопасности установлены требования безопас</w:t>
        <w:softHyphen/>
        <w:t>ности, которые должны соблюдаться обслуживающим электротехниче</w:t>
        <w:softHyphen/>
        <w:t>ским персоналом в процессе эксплуатации электроустановок. Для за</w:t>
        <w:softHyphen/>
        <w:t>щиты обслуживающего персонала от поражения током и действия электрической дуги применяют различные защитные средства и при</w:t>
        <w:softHyphen/>
        <w:t>способления. К ним относятся инструменты с изолирующими рукоят</w:t>
        <w:softHyphen/>
        <w:t>ками, диэлектрические перчатки, галоши и боты, резиновые коврики, защитные очки, специальные лестницы и стремянки, переносные зазем</w:t>
        <w:softHyphen/>
        <w:t>ления и ограждения, а также сигнальные переносные указатели напря</w:t>
        <w:softHyphen/>
        <w:t>жения и тока.</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При производстве работ в установках до 1000 В при полном сня</w:t>
        <w:softHyphen/>
        <w:t>тии напряжения необходимо, чтобы все неотключенные токоведущие части другого соседнего оборудования имели наглухо закрытые ограж</w:t>
        <w:softHyphen/>
        <w:t>дения либо находились на расстоянии или высоте, при которых слу</w:t>
        <w:softHyphen/>
        <w:t>чайное прикосновение к ннм работающих невозможно. Правила разре</w:t>
        <w:softHyphen/>
        <w:t>шают в определенных условиях работу без снятия напряжения, для чего применяют защитные средства и специальные приспособления. В этом случае должны работать двое электромонтеров, старший из ко</w:t>
        <w:softHyphen/>
        <w:t>торых должен иметь квалификацию по технике безопасности не ниже IV группы, младший — не ниже III группы.</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Как уже отмечалось, чрезвычайно важное значение имеет уровень изоляции. Необходимо обеспечивать неуклонное выполнение требований ПУЭ к устройству электроустановок в зависимости от категории поме</w:t>
        <w:softHyphen/>
        <w:t>щений. При дистанционном управлении в электроустановках следует применять световую или звуковую сигнализацию, предупреждающую работающих о пуске механизмов, а в некоторых случаях (ТП, РП и т. д.) — блокировочные устройства, исключающие возможность при</w:t>
        <w:softHyphen/>
        <w:t>косновения к токоведущим частям, находящимся под напряжением. Нужно строго выполнять профилактические осмотры и измерения, ха</w:t>
        <w:softHyphen/>
        <w:t>рактеризующие состояние электрооборудования, в сроки, регламенти</w:t>
        <w:softHyphen/>
        <w:t>рованные правилами технической эксплуатации [48].</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Для предупреждения населения сб опасности, которую представ</w:t>
        <w:softHyphen/>
        <w:t>ляют собой все виды электрооборудования, широко применяются раз</w:t>
        <w:softHyphen/>
        <w:t>личные виды информации, в том числе популярные брошюры, плакаты, лекции, беседы, практикуемые энергоснабжающими организациями.</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Наряду с общими мерами безопасности для защиты людей от пора</w:t>
        <w:softHyphen/>
        <w:t>жения током в сетях и электроустановках необходимо применять по крайней мере одну из следующих мер: защитное заземление, зануление, защитное отключение, малые напряжения (до 42 В), разделяющие трансформаторы, изолирующие площадки. Важное значение имеет вы</w:t>
        <w:softHyphen/>
        <w:t>равнивание потенциалов в пределах установки или ее частей. В некото</w:t>
        <w:softHyphen/>
        <w:t>рых случаях без выравнивания потенциалов обеспечить безопасность невозможно. Эта защитная мера применяется совместно с защитным заземлением, занулением и другими защитными мерами.</w:t>
      </w:r>
      <w:r>
        <w:br w:type="page"/>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двадцать пятая</w:t>
      </w:r>
    </w:p>
    <w:p>
      <w:pPr>
        <w:pStyle w:val="Style27"/>
        <w:keepNext w:val="0"/>
        <w:keepLines w:val="0"/>
        <w:widowControl w:val="0"/>
        <w:shd w:val="clear" w:color="auto" w:fill="auto"/>
        <w:bidi w:val="0"/>
        <w:spacing w:before="0" w:after="0" w:line="300" w:lineRule="auto"/>
        <w:ind w:left="0" w:right="0" w:firstLine="0"/>
        <w:jc w:val="both"/>
      </w:pPr>
      <w:r>
        <w:rPr>
          <w:color w:val="000000"/>
          <w:spacing w:val="0"/>
          <w:w w:val="100"/>
          <w:position w:val="0"/>
        </w:rPr>
        <w:t>ЗАЗЕМЛЕНИЕ, ЗАНУЛЕНИЕ И ЗАЩИТНОЕ ОТКЛЮЧЕНИЕ</w:t>
      </w: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Заземлением какой-либо части электроустановки называется предна</w:t>
        <w:softHyphen/>
        <w:t>меренное электрическое соединение ее с заземляющим устройством. Заземляющее устройство состоит из заземлителей и заземляющих проводников.</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Заземлитель представляет собой один или несколько металлических соединенных между собой проводников (электродов), находящихся в непосредственном соприкосновении с землей. Заземляющие проводни</w:t>
        <w:softHyphen/>
        <w:t>ки — металлические проводники, соединяющие заземлитель с заземляе</w:t>
        <w:softHyphen/>
        <w:t>мыми частями электроустановки.</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Защитное заземление служит для предохранения от поражения током при прикосновении к металлическим конструктивным частям электроустановок, нормально не находящимся под напряжением, но могущим оказаться под иим вследствие повреждения изоляции. Оно применяется в сетях, работающих с изолированной нейтралью (на</w:t>
        <w:softHyphen/>
        <w:t>пример, 6 или 10 кВ). Если корпус (кожух) электрооборудования не заземлен, то при нарушении изоляции одной из токоведущих частей между незаземленным корпусом и землей появится напряжение. Сле</w:t>
        <w:softHyphen/>
        <w:t>довательно, прикосновение человека к такому корпусу будет так же опасно, как и к голому проводнику одной фазы.</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Если корпус заземлен, то при повреждении изоляции одной из фаз через него будет проходить ток /</w:t>
      </w:r>
      <w:r>
        <w:rPr>
          <w:color w:val="000000"/>
          <w:spacing w:val="0"/>
          <w:w w:val="100"/>
          <w:position w:val="0"/>
          <w:vertAlign w:val="subscript"/>
        </w:rPr>
        <w:t>а</w:t>
      </w:r>
      <w:r>
        <w:rPr>
          <w:color w:val="000000"/>
          <w:spacing w:val="0"/>
          <w:w w:val="100"/>
          <w:position w:val="0"/>
        </w:rPr>
        <w:t>, обусловленный малым сопротивле</w:t>
        <w:softHyphen/>
        <w:t xml:space="preserve">нием заземляющего устройства </w:t>
      </w:r>
      <w:r>
        <w:rPr>
          <w:i/>
          <w:iCs/>
          <w:color w:val="000000"/>
          <w:spacing w:val="0"/>
          <w:w w:val="100"/>
          <w:position w:val="0"/>
        </w:rPr>
        <w:t>R</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и значительным сопротивлением изо</w:t>
        <w:softHyphen/>
        <w:t>ляции двух неповрежденных фаз. Значение напряжения прикосновения нормируется ПУЭ.</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В электроустановках до 1000 В с глухим заземлением нейтрали ис</w:t>
        <w:softHyphen/>
        <w:t>точников питания (генераторов, трансформаторов) защитное заземле</w:t>
        <w:softHyphen/>
        <w:t>ние выполняется путем присоединения иетоковедущих частей электро</w:t>
        <w:softHyphen/>
        <w:t>оборудования к заземленному нулевому проводу сети. Такая система называется занулением (рис. 25.1).</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В этих установках (сетях) при замыкании одной фазы иа корпус в результате повреждения изоляции возникает однофазное КЗ (путь тока показан иа рис. 25.1), в результате которого поврежденная часть установки (или участок сети) отключается токовой защитой, чем и обес</w:t>
        <w:softHyphen/>
        <w:t>печивается безопасность прикосновения.</w:t>
      </w:r>
    </w:p>
    <w:p>
      <w:pPr>
        <w:pStyle w:val="Style19"/>
        <w:keepNext w:val="0"/>
        <w:keepLines w:val="0"/>
        <w:widowControl w:val="0"/>
        <w:shd w:val="clear" w:color="auto" w:fill="auto"/>
        <w:bidi w:val="0"/>
        <w:spacing w:before="0" w:after="40" w:line="262" w:lineRule="auto"/>
        <w:ind w:left="0" w:right="0"/>
        <w:jc w:val="both"/>
      </w:pPr>
      <w:r>
        <w:rPr>
          <w:color w:val="000000"/>
          <w:spacing w:val="0"/>
          <w:w w:val="100"/>
          <w:position w:val="0"/>
        </w:rPr>
        <w:t>Главой 1-7 ПУЭ установлено, что в помещениях с повышенной опасностью, особо опасных и в наружных электроустановках защитное заземление или зануление обязательно во всех случах при напряжении переменного тока выше 42 и постоянного тока выше ПО В. В помеще</w:t>
        <w:softHyphen/>
        <w:t>ниях без повышенной опасности заземление требуется при напряжении 380 В и выше переменного тока и 440 В и выше постоянного тока.</w:t>
      </w:r>
      <w:r>
        <w:br w:type="page"/>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Заземлению (занулению) подлежат все металлические корпуса электродвигателей, пусковой аппаратуры, электроинструмента, конст</w:t>
        <w:softHyphen/>
        <w:t>рукции, каркасы и кожухи электротехнических устройств, а также ме</w:t>
        <w:softHyphen/>
        <w:t>таллические части механизма с электроприводом, металлические трубы электропроводок, короба, лотки и т. д. Несмотря иа то что жилые до</w:t>
        <w:softHyphen/>
        <w:t>ма относятся к помещениям без повышенной опасности, заземлению (занулению) подлежат корпуса кухонных стационарных электроприбо-</w:t>
      </w:r>
    </w:p>
    <w:p>
      <w:pPr>
        <w:widowControl w:val="0"/>
        <w:spacing w:line="1" w:lineRule="exact"/>
      </w:pPr>
      <w:r>
        <w:drawing>
          <wp:anchor distT="50800" distB="340995" distL="0" distR="0" simplePos="0" relativeHeight="125829639" behindDoc="0" locked="0" layoutInCell="1" allowOverlap="1">
            <wp:simplePos x="0" y="0"/>
            <wp:positionH relativeFrom="page">
              <wp:posOffset>619125</wp:posOffset>
            </wp:positionH>
            <wp:positionV relativeFrom="paragraph">
              <wp:posOffset>50800</wp:posOffset>
            </wp:positionV>
            <wp:extent cx="1639570" cy="1865630"/>
            <wp:wrapTopAndBottom/>
            <wp:docPr id="836" name="Shape 836"/>
            <a:graphic xmlns:a="http://schemas.openxmlformats.org/drawingml/2006/main">
              <a:graphicData uri="http://schemas.openxmlformats.org/drawingml/2006/picture">
                <pic:pic xmlns:pic="http://schemas.openxmlformats.org/drawingml/2006/picture">
                  <pic:nvPicPr>
                    <pic:cNvPr id="837" name="Picture box 837"/>
                    <pic:cNvPicPr/>
                  </pic:nvPicPr>
                  <pic:blipFill>
                    <a:blip r:embed="rId609"/>
                    <a:stretch/>
                  </pic:blipFill>
                  <pic:spPr>
                    <a:xfrm>
                      <a:ext cx="1639570" cy="1865630"/>
                    </a:xfrm>
                    <a:prstGeom prst="rect"/>
                  </pic:spPr>
                </pic:pic>
              </a:graphicData>
            </a:graphic>
          </wp:anchor>
        </w:drawing>
      </w:r>
      <w:r>
        <w:drawing>
          <wp:anchor distT="57150" distB="297815" distL="1953895" distR="189230" simplePos="0" relativeHeight="125829640" behindDoc="0" locked="0" layoutInCell="1" allowOverlap="1">
            <wp:simplePos x="0" y="0"/>
            <wp:positionH relativeFrom="page">
              <wp:posOffset>2423795</wp:posOffset>
            </wp:positionH>
            <wp:positionV relativeFrom="paragraph">
              <wp:posOffset>57150</wp:posOffset>
            </wp:positionV>
            <wp:extent cx="1578610" cy="1901825"/>
            <wp:wrapTopAndBottom/>
            <wp:docPr id="838" name="Shape 838"/>
            <a:graphic xmlns:a="http://schemas.openxmlformats.org/drawingml/2006/main">
              <a:graphicData uri="http://schemas.openxmlformats.org/drawingml/2006/picture">
                <pic:pic xmlns:pic="http://schemas.openxmlformats.org/drawingml/2006/picture">
                  <pic:nvPicPr>
                    <pic:cNvPr id="839" name="Picture box 839"/>
                    <pic:cNvPicPr/>
                  </pic:nvPicPr>
                  <pic:blipFill>
                    <a:blip r:embed="rId611"/>
                    <a:stretch/>
                  </pic:blipFill>
                  <pic:spPr>
                    <a:xfrm>
                      <a:ext cx="1578610" cy="1901825"/>
                    </a:xfrm>
                    <a:prstGeom prst="rect"/>
                  </pic:spPr>
                </pic:pic>
              </a:graphicData>
            </a:graphic>
          </wp:anchor>
        </w:drawing>
      </w:r>
      <w:r>
        <mc:AlternateContent>
          <mc:Choice Requires="wps">
            <w:drawing>
              <wp:anchor distT="0" distB="0" distL="0" distR="0" simplePos="0" relativeHeight="503316598" behindDoc="0" locked="0" layoutInCell="1" allowOverlap="1">
                <wp:simplePos x="0" y="0"/>
                <wp:positionH relativeFrom="page">
                  <wp:posOffset>469900</wp:posOffset>
                </wp:positionH>
                <wp:positionV relativeFrom="paragraph">
                  <wp:posOffset>2019935</wp:posOffset>
                </wp:positionV>
                <wp:extent cx="3721735" cy="234950"/>
                <wp:wrapNone/>
                <wp:docPr id="840" name="Shape 840"/>
                <a:graphic xmlns:a="http://schemas.openxmlformats.org/drawingml/2006/main">
                  <a:graphicData uri="http://schemas.microsoft.com/office/word/2010/wordprocessingShape">
                    <wps:wsp>
                      <wps:cNvSpPr txBox="1"/>
                      <wps:spPr>
                        <a:xfrm>
                          <a:ext cx="3721735" cy="234950"/>
                        </a:xfrm>
                        <a:prstGeom prst="rect"/>
                        <a:noFill/>
                      </wps:spPr>
                      <wps:txbx>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25.1. Заземление в электроустановках до 1000 В с глухозаземлен- нои нейтралью:</w:t>
                            </w:r>
                          </w:p>
                        </w:txbxContent>
                      </wps:txbx>
                      <wps:bodyPr lIns="0" tIns="0" rIns="0" bIns="0">
                        <a:noAutoFit/>
                      </wps:bodyPr>
                    </wps:wsp>
                  </a:graphicData>
                </a:graphic>
              </wp:anchor>
            </w:drawing>
          </mc:Choice>
          <mc:Fallback>
            <w:pict>
              <v:shape id="_x0000_s1866" type="#_x0000_t202" style="position:absolute;margin-left:37.pt;margin-top:159.05000000000001pt;width:293.05000000000001pt;height:18.5pt;z-index:251657845;mso-wrap-distance-left:0;mso-wrap-distance-right:0;mso-position-horizontal-relative:page" filled="f" stroked="f">
                <v:textbox inset="0,0,0,0">
                  <w:txbxContent>
                    <w:p>
                      <w:pPr>
                        <w:pStyle w:val="Style42"/>
                        <w:keepNext w:val="0"/>
                        <w:keepLines w:val="0"/>
                        <w:widowControl w:val="0"/>
                        <w:shd w:val="clear" w:color="auto" w:fill="auto"/>
                        <w:bidi w:val="0"/>
                        <w:spacing w:before="0" w:after="0" w:line="214" w:lineRule="auto"/>
                        <w:ind w:left="0" w:right="0" w:firstLine="0"/>
                        <w:jc w:val="both"/>
                      </w:pPr>
                      <w:r>
                        <w:rPr>
                          <w:color w:val="000000"/>
                          <w:spacing w:val="0"/>
                          <w:w w:val="100"/>
                          <w:position w:val="0"/>
                        </w:rPr>
                        <w:t>Рис. 25.1. Заземление в электроустановках до 1000 В с глухозаземлен- нои нейтралью:</w:t>
                      </w:r>
                    </w:p>
                  </w:txbxContent>
                </v:textbox>
                <w10:wrap anchorx="page"/>
              </v:shape>
            </w:pict>
          </mc:Fallback>
        </mc:AlternateContent>
      </w:r>
    </w:p>
    <w:p>
      <w:pPr>
        <w:pStyle w:val="Style30"/>
        <w:keepNext w:val="0"/>
        <w:keepLines w:val="0"/>
        <w:widowControl w:val="0"/>
        <w:shd w:val="clear" w:color="auto" w:fill="auto"/>
        <w:bidi w:val="0"/>
        <w:spacing w:before="0" w:after="360" w:line="180" w:lineRule="auto"/>
        <w:ind w:left="0" w:right="0" w:firstLine="0"/>
        <w:jc w:val="both"/>
      </w:pPr>
      <w:r>
        <w:rPr>
          <w:b/>
          <w:bCs/>
          <w:i/>
          <w:iCs/>
          <w:color w:val="000000"/>
          <w:spacing w:val="0"/>
          <w:w w:val="100"/>
          <w:position w:val="0"/>
        </w:rPr>
        <w:t>а —</w:t>
      </w:r>
      <w:r>
        <w:rPr>
          <w:color w:val="000000"/>
          <w:spacing w:val="0"/>
          <w:w w:val="100"/>
          <w:position w:val="0"/>
        </w:rPr>
        <w:t xml:space="preserve"> присоединение к нулевому проводу сети — зануление (правильно); б — при</w:t>
        <w:softHyphen/>
        <w:t>менение заземлющего устройства (неправильно)</w:t>
      </w:r>
    </w:p>
    <w:p>
      <w:pPr>
        <w:pStyle w:val="Style19"/>
        <w:keepNext w:val="0"/>
        <w:keepLines w:val="0"/>
        <w:widowControl w:val="0"/>
        <w:shd w:val="clear" w:color="auto" w:fill="auto"/>
        <w:bidi w:val="0"/>
        <w:spacing w:before="0" w:after="0" w:line="259" w:lineRule="auto"/>
        <w:ind w:left="0" w:right="0" w:firstLine="0"/>
        <w:jc w:val="both"/>
      </w:pPr>
      <w:r>
        <w:rPr>
          <w:color w:val="000000"/>
          <w:spacing w:val="0"/>
          <w:w w:val="100"/>
          <w:position w:val="0"/>
        </w:rPr>
        <w:t>ров мощностью 1,3 кВт и выше, таких, как посудомоечные, автомати</w:t>
        <w:softHyphen/>
        <w:t>ческие стиральные машины, а также корпуса щитов, щитков, светиль</w:t>
        <w:softHyphen/>
        <w:t>ников и стальные трубы, короба, лотки электропроводок на лестничных клетках, в технических подпольях и на чердаках. Металлические обо</w:t>
        <w:softHyphen/>
        <w:t>лочки и броня кабелей, как правило, должны быть заземлены в начале и конце трассы.</w:t>
      </w:r>
    </w:p>
    <w:p>
      <w:pPr>
        <w:pStyle w:val="Style19"/>
        <w:keepNext w:val="0"/>
        <w:keepLines w:val="0"/>
        <w:widowControl w:val="0"/>
        <w:shd w:val="clear" w:color="auto" w:fill="auto"/>
        <w:bidi w:val="0"/>
        <w:spacing w:before="0" w:after="220" w:line="259" w:lineRule="auto"/>
        <w:ind w:left="0" w:right="0" w:firstLine="360"/>
        <w:jc w:val="both"/>
      </w:pPr>
      <w:r>
        <w:rPr>
          <w:color w:val="000000"/>
          <w:spacing w:val="0"/>
          <w:w w:val="100"/>
          <w:position w:val="0"/>
        </w:rPr>
        <w:t>Не подлежат заземлению арматура изоляторов, оттяжки, крон</w:t>
        <w:softHyphen/>
        <w:t>штейны и осветительная арматура при установке их на деревянных опорах, корпуса электроприемников с двойной изоляцией *, съемные или открывающиеся двери на металлических заземленных шкафах. В жи</w:t>
        <w:softHyphen/>
        <w:t>лых комнатах, а также в кухнях и уборных квартир металлические корпуса стационарно установленного осветительного электрооборудо</w:t>
        <w:softHyphen/>
        <w:t>вания и переносных бытовых электроприборов и машин мощностью до 1,3 кВт (утюги, чайники, холодильники, швейные машины и т. д.) за-</w:t>
      </w:r>
    </w:p>
    <w:p>
      <w:pPr>
        <w:pStyle w:val="Style19"/>
        <w:keepNext w:val="0"/>
        <w:keepLines w:val="0"/>
        <w:widowControl w:val="0"/>
        <w:shd w:val="clear" w:color="auto" w:fill="auto"/>
        <w:bidi w:val="0"/>
        <w:spacing w:before="0" w:after="220" w:line="206" w:lineRule="auto"/>
        <w:ind w:left="0" w:right="0" w:firstLine="360"/>
        <w:jc w:val="both"/>
      </w:pPr>
      <w:r>
        <w:rPr>
          <w:color w:val="000000"/>
          <w:spacing w:val="0"/>
          <w:w w:val="100"/>
          <w:position w:val="0"/>
          <w:vertAlign w:val="superscript"/>
        </w:rPr>
        <w:t>1</w:t>
      </w:r>
      <w:r>
        <w:rPr>
          <w:color w:val="000000"/>
          <w:spacing w:val="0"/>
          <w:w w:val="100"/>
          <w:position w:val="0"/>
        </w:rPr>
        <w:t xml:space="preserve"> Двойной называется электрическая изоляция, состоящая из ра</w:t>
        <w:softHyphen/>
        <w:t>бочей и дополнительной изоляции.</w:t>
      </w:r>
      <w:r>
        <w:br w:type="page"/>
      </w: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землять (занулять) не требуется. В ванных комнатах могут применять</w:t>
        <w:softHyphen/>
        <w:t>ся приборы и машины, имеющие двойную изоляцию, которые заземлять (занулять) ие требуется. При использовании в ванных комнатах ма</w:t>
        <w:softHyphen/>
        <w:t>шин и приборов с одинарной изоляцией их металлические корпуса не</w:t>
        <w:softHyphen/>
        <w:t>обходимо заземлять (занулять).</w:t>
      </w:r>
    </w:p>
    <w:p>
      <w:pPr>
        <w:pStyle w:val="Style19"/>
        <w:keepNext w:val="0"/>
        <w:keepLines w:val="0"/>
        <w:widowControl w:val="0"/>
        <w:shd w:val="clear" w:color="auto" w:fill="auto"/>
        <w:bidi w:val="0"/>
        <w:spacing w:before="0" w:after="0" w:line="262" w:lineRule="auto"/>
        <w:ind w:left="0" w:right="0" w:firstLine="380"/>
        <w:jc w:val="both"/>
      </w:pPr>
      <w:r>
        <w:rPr>
          <w:color w:val="000000"/>
          <w:spacing w:val="0"/>
          <w:w w:val="100"/>
          <w:position w:val="0"/>
        </w:rPr>
        <w:t>Корпуса стальных или чугунных ванн соединяются с помощью стальной полосы с трубами водопровода для выравнивания потенциа</w:t>
        <w:softHyphen/>
        <w:t>лов, которые могут появиться на корпусе ванны при повреждении скрытых электропроводок, находящихся в конструкциях зданий.</w:t>
      </w:r>
    </w:p>
    <w:p>
      <w:pPr>
        <w:pStyle w:val="Style19"/>
        <w:keepNext w:val="0"/>
        <w:keepLines w:val="0"/>
        <w:widowControl w:val="0"/>
        <w:shd w:val="clear" w:color="auto" w:fill="auto"/>
        <w:bidi w:val="0"/>
        <w:spacing w:before="0" w:after="0" w:line="262" w:lineRule="auto"/>
        <w:ind w:left="0" w:right="0" w:firstLine="380"/>
        <w:jc w:val="both"/>
      </w:pPr>
      <w:r>
        <w:rPr>
          <w:color w:val="000000"/>
          <w:spacing w:val="0"/>
          <w:w w:val="100"/>
          <w:position w:val="0"/>
        </w:rPr>
        <w:t>В четырехпроводных сетях переменного тока с глухозаземленной нейтралью присоединение корпусов электроприемников и других частей электроустановок, подлежащих заземлению к заземлителям, без под</w:t>
        <w:softHyphen/>
        <w:t>ключения к нулевому защитному проводу ие разрешается, ибо при этом не обеспечивается безопасность людей (см. рис. 25.1), поскольку при замыкании на корпус через два последовательных заземления ток однофазного КЗ может оказаться недостаточным для "срабатывания защиты.</w:t>
      </w:r>
    </w:p>
    <w:p>
      <w:pPr>
        <w:pStyle w:val="Style19"/>
        <w:keepNext w:val="0"/>
        <w:keepLines w:val="0"/>
        <w:widowControl w:val="0"/>
        <w:shd w:val="clear" w:color="auto" w:fill="auto"/>
        <w:bidi w:val="0"/>
        <w:spacing w:before="0" w:after="0" w:line="262" w:lineRule="auto"/>
        <w:ind w:left="0" w:right="0" w:firstLine="380"/>
        <w:jc w:val="both"/>
      </w:pPr>
      <w:r>
        <w:rPr>
          <w:color w:val="000000"/>
          <w:spacing w:val="0"/>
          <w:w w:val="100"/>
          <w:position w:val="0"/>
        </w:rPr>
        <w:t>Сопротивление заземляющего устройства нейтралей генераторов и трансформаторов должно быть в сетях 380/220 В не более 4 Ом</w:t>
      </w:r>
      <w:r>
        <w:rPr>
          <w:color w:val="000000"/>
          <w:spacing w:val="0"/>
          <w:w w:val="100"/>
          <w:position w:val="0"/>
        </w:rPr>
        <w:footnoteReference w:id="33"/>
      </w:r>
      <w:r>
        <w:rPr>
          <w:color w:val="000000"/>
          <w:spacing w:val="0"/>
          <w:w w:val="100"/>
          <w:position w:val="0"/>
        </w:rPr>
        <w:t>. По</w:t>
        <w:softHyphen/>
        <w:t>скольку заземление на подстанциях является общим и для установок высокого напряжения, то в некоторых случаях, определенных ПУЭ, это сопротивление приходится принимать на основании специального расчета в зависимости от возможного значения тока замыкания на зем</w:t>
        <w:softHyphen/>
        <w:t>лю в сети высшего напряжения.</w:t>
      </w:r>
    </w:p>
    <w:p>
      <w:pPr>
        <w:pStyle w:val="Style19"/>
        <w:keepNext w:val="0"/>
        <w:keepLines w:val="0"/>
        <w:widowControl w:val="0"/>
        <w:shd w:val="clear" w:color="auto" w:fill="auto"/>
        <w:bidi w:val="0"/>
        <w:spacing w:before="0" w:after="0" w:line="262" w:lineRule="auto"/>
        <w:ind w:left="0" w:right="0" w:firstLine="380"/>
        <w:jc w:val="both"/>
      </w:pPr>
      <w:r>
        <w:rPr>
          <w:color w:val="000000"/>
          <w:spacing w:val="0"/>
          <w:w w:val="100"/>
          <w:position w:val="0"/>
        </w:rPr>
        <w:t>Устройство заземления и зануления. В качестве заземлителей сле</w:t>
        <w:softHyphen/>
        <w:t xml:space="preserve">дует в первую очередь использовать так называемые </w:t>
      </w:r>
      <w:r>
        <w:rPr>
          <w:i/>
          <w:iCs/>
          <w:color w:val="000000"/>
          <w:spacing w:val="0"/>
          <w:w w:val="100"/>
          <w:position w:val="0"/>
        </w:rPr>
        <w:t>естественные за</w:t>
        <w:softHyphen/>
        <w:t>землители.</w:t>
      </w:r>
      <w:r>
        <w:rPr>
          <w:color w:val="000000"/>
          <w:spacing w:val="0"/>
          <w:w w:val="100"/>
          <w:position w:val="0"/>
        </w:rPr>
        <w:t xml:space="preserve"> К ним относятся водопроводные и другие металлические трубопроводы без антикоррозионного покрытия, за исключением трубо</w:t>
        <w:softHyphen/>
        <w:t>проводов с горючими жидкостями или горючими и взрывчатыми газа</w:t>
        <w:softHyphen/>
        <w:t>ми, свинцовые оболочки кабелей, металлические конструкции и арма</w:t>
        <w:softHyphen/>
        <w:t>тура железобетонных зданий и сооружений, имеющих соединение с землей, фундаменты, мета члические шпунты, обсадные трубы и т. д. Алюминиевые оболочки кабелей и голые алюминиевые проводники ис</w:t>
        <w:softHyphen/>
        <w:t>пользовать в качестве заземлителей не разрешается.</w:t>
      </w:r>
    </w:p>
    <w:p>
      <w:pPr>
        <w:pStyle w:val="Style19"/>
        <w:keepNext w:val="0"/>
        <w:keepLines w:val="0"/>
        <w:widowControl w:val="0"/>
        <w:shd w:val="clear" w:color="auto" w:fill="auto"/>
        <w:bidi w:val="0"/>
        <w:spacing w:before="0" w:after="0" w:line="262" w:lineRule="auto"/>
        <w:ind w:left="0" w:right="0" w:firstLine="380"/>
        <w:jc w:val="both"/>
      </w:pPr>
      <w:r>
        <w:rPr>
          <w:color w:val="000000"/>
          <w:spacing w:val="0"/>
          <w:w w:val="100"/>
          <w:position w:val="0"/>
        </w:rPr>
        <w:t>В тех случаях, когда естественные заземлители отсутствуют или их сопротивление превышает требуемое значение, устраиваются ис</w:t>
        <w:softHyphen/>
        <w:t>кусственные заземлители, состоящие из отрезков угловой стали (раз</w:t>
        <w:softHyphen/>
        <w:t xml:space="preserve">мерами </w:t>
      </w:r>
      <w:r>
        <w:rPr>
          <w:color w:val="000000"/>
          <w:spacing w:val="0"/>
          <w:w w:val="100"/>
          <w:position w:val="0"/>
        </w:rPr>
        <w:t xml:space="preserve">50X50X4 </w:t>
      </w:r>
      <w:r>
        <w:rPr>
          <w:color w:val="000000"/>
          <w:spacing w:val="0"/>
          <w:w w:val="100"/>
          <w:position w:val="0"/>
        </w:rPr>
        <w:t>мм) длиной 2,5—3 м, некондиционных стальных труб диаметром 50 мм той же длины с толщиной</w:t>
      </w:r>
      <w:r>
        <w:rPr>
          <w:color w:val="000000"/>
          <w:spacing w:val="0"/>
          <w:w w:val="100"/>
          <w:position w:val="0"/>
          <w:vertAlign w:val="superscript"/>
        </w:rPr>
        <w:t>-</w:t>
      </w:r>
      <w:r>
        <w:rPr>
          <w:color w:val="000000"/>
          <w:spacing w:val="0"/>
          <w:w w:val="100"/>
          <w:position w:val="0"/>
        </w:rPr>
        <w:t xml:space="preserve"> стенки не менее 3,5 мм, отрезков круглой стали диаметром 12—14 мм, длиной до 5 м и более.</w:t>
        <w:br w:type="page"/>
      </w:r>
      <w:r>
        <w:rPr>
          <w:color w:val="000000"/>
          <w:spacing w:val="0"/>
          <w:w w:val="100"/>
          <w:position w:val="0"/>
        </w:rPr>
        <w:t>Указанные отрезки (электроды) погружаются в грунт на расстоянии друг от друга примерно 3 м и соединяются между собой стальной по</w:t>
        <w:softHyphen/>
        <w:t xml:space="preserve">лосой размером обычно </w:t>
      </w:r>
      <w:r>
        <w:rPr>
          <w:color w:val="000000"/>
          <w:spacing w:val="0"/>
          <w:w w:val="100"/>
          <w:position w:val="0"/>
        </w:rPr>
        <w:t xml:space="preserve">40X4 </w:t>
      </w:r>
      <w:r>
        <w:rPr>
          <w:color w:val="000000"/>
          <w:spacing w:val="0"/>
          <w:w w:val="100"/>
          <w:position w:val="0"/>
        </w:rPr>
        <w:t>мм.</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Верхние концы электродов должны быть на глубине 0,6—0,7 м от поверхности. Соединительная полоса прокладывается в траншее глуби</w:t>
        <w:softHyphen/>
        <w:t>ной 0,6—0,7 м. Все соединения осуществляются сваркой.</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Количество электродов зависит от их размеров, удельного сопро</w:t>
        <w:softHyphen/>
        <w:t>тивления грунта, глубины промерзания и некоторых других факторов и определяется на основании специального расчета, который приводится в [49].</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качестве заземляющих и нулевых защитных проводников в элек</w:t>
        <w:softHyphen/>
        <w:t>троустановках до 1000 В могут быть использованы металлические кон</w:t>
        <w:softHyphen/>
        <w:t>струкции зданий (если обеспечивается надежное соединение звеньев всей цепи), стальные трубы электропроводок, алюминиевые оболочки кабелей, металлические трубопроводы (кроме трубопроводов с горючи</w:t>
        <w:softHyphen/>
        <w:t>ми и взрывоопасными смесями, канализации, центрального отопления), металлические кожухи шинопроводов, металлические короба и лотки, нулевые рабочие провода электрической сети '. Не разрешается исполь</w:t>
        <w:softHyphen/>
        <w:t>зовать в качестве заземляющих и нулевых защитных проводников тон</w:t>
        <w:softHyphen/>
        <w:t>кие металлические оболочки трубчатых проводов и свинцовые оболочки кабелей (АТПРФ, АСРГ и т. д.).</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электроустановках до 1000 В с глухим заземлением нейтрали нулевые защитные проводники должны быть выбраны таким образом, чтобы при однофазном замыкании на корпус или на нулевой проводник происходило быстрое отключение защитой дефектного участка. Прави</w:t>
        <w:softHyphen/>
        <w:t>ла устройства электроустановок требуют, чтобы при этом ток однофаз</w:t>
        <w:softHyphen/>
        <w:t>ного КЗ в наиболее удаленной точке цепи превышал не менее чем в 3 раза номинальный ток плавкой вставки ближайшего предохранителя или номинальный ток комбинированного или теплового расцепителя автоматического выключателя.</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воздушных сетях переменного тока зануление осуществляется при помощи нулевого провода, проложенного на тех же опорах линии, что и фазные провода. На концах воздушных линий (или ответвлений) длиной более 200 м, а также на вводах в здания, электроустановки ко</w:t>
        <w:softHyphen/>
        <w:t>торых подлежат занулению, должны выполняться повторные заземле</w:t>
        <w:softHyphen/>
        <w:t>ния нулевого провода общим сопротивлением в сетях 380/220 В — не более 10 Ом, при этом сопротивление каждого из повторных заземле</w:t>
        <w:softHyphen/>
        <w:t>ний должно быть не более 30 Ом.</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Для повторного заземления следует в первую очередь использо</w:t>
        <w:softHyphen/>
        <w:t>вать естественные заземлители. Повторные заземления повышают усло</w:t>
        <w:softHyphen/>
        <w:t>вия безопасности, особенно при обрывах пулевого провода. В воздушных</w:t>
        <w:br w:type="page"/>
      </w:r>
      <w:r>
        <w:rPr>
          <w:color w:val="000000"/>
          <w:spacing w:val="0"/>
          <w:w w:val="100"/>
          <w:position w:val="0"/>
        </w:rPr>
        <w:t>линиях длиной до 200 м и кабельных сетях любой длины повтор</w:t>
        <w:softHyphen/>
        <w:t>ные заземления не требуются, так как в них обрыв нулевой жилы ма</w:t>
        <w:softHyphen/>
        <w:t>ловероятен. В жилых домах с электроплитами в квартирах повторные заземления выполняются и при кабельных вводах.</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Защитное заземление и зануление не всегда обеспечивают необхо</w:t>
        <w:softHyphen/>
        <w:t>димые условия безопасности людей, соприкасающихся с электроустанов</w:t>
        <w:softHyphen/>
        <w:t>ками, так как даже при токе однофазного КЗ, превышающем в 3 раза номинальный ток, плавкой вставки предохранителя или расцепителя ав</w:t>
        <w:softHyphen/>
        <w:t>томата, срабатывание защиты происходит с некоторой выдержкой вре</w:t>
        <w:softHyphen/>
        <w:t>мени (иногда в несколько минут). В этих случаях целесообразно, осо</w:t>
        <w:softHyphen/>
        <w:t>бенно в помещениях с повышенной опасностью, дополнительно к зану</w:t>
        <w:softHyphen/>
        <w:t xml:space="preserve">лению применять </w:t>
      </w:r>
      <w:r>
        <w:rPr>
          <w:i/>
          <w:iCs/>
          <w:color w:val="000000"/>
          <w:spacing w:val="0"/>
          <w:w w:val="100"/>
          <w:position w:val="0"/>
        </w:rPr>
        <w:t>защитное отключение.</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Аппараты защитного отключения представляют собой автомати</w:t>
        <w:softHyphen/>
        <w:t>ческие выключатели, снабженные устройствами, реагирующими на ток утечки. Основной частью устройства защитного отключения является дифференциальный трансформатор тока, первичной обмоткой которого служат провода защищаемой сети. Ко вторичной обмотке присоединя</w:t>
        <w:softHyphen/>
        <w:t>ется схема, непосредственно воздействующая на механизм отключения выключателя.</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Существует большое разнообразие видов устройств защитного от</w:t>
        <w:softHyphen/>
        <w:t>ключения. Наиболее совершенными являются устройства высокой чувствительности, реагирующие не только на глухое, но и на неполное замыкание на землю. Такие устройства при правильно выбранных уставках токов утечки (около 30 мА) обладают большим быстродейст</w:t>
        <w:softHyphen/>
        <w:t>вием и защищают человека даже при однополюсном прикосновении к токоведущим частям.</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Функции устройств защитного отключения сводятся к следующе</w:t>
        <w:softHyphen/>
        <w:t>му: а) защита от глухого замыкания на землю; б) защита от неполно</w:t>
        <w:softHyphen/>
        <w:t>го замыкания на землю; в) автоматический постоянный контроль со</w:t>
        <w:softHyphen/>
        <w:t>стояния изоляции сети и цепей заземления (зануления); г) самоконт</w:t>
        <w:softHyphen/>
        <w:t>роль.</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Наиболее простые аппараты защитного отключения срабатывают при замыкании на землю с временем отключения 0,1—0,2 с и обеспечи</w:t>
        <w:softHyphen/>
        <w:t>вают безопасность только при прикосновении к заземленным нетокове</w:t>
        <w:softHyphen/>
        <w:t>дущим частям, оказавшимся под напряжением.</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Действие устройства защитного отключения основано на том, что через дифференциальный трансформатор тока пропускают все провода защищаемой линии, включая нулевой провод, благодаря чему геомет</w:t>
        <w:softHyphen/>
        <w:t>рическая сумма токов равна пулю даже при несимметричной нагрузке фаз. При таком равновесии токов устройство не срабатывает. При за</w:t>
        <w:softHyphen/>
        <w:t>мыкании одной фазы на корпус возникает ток утечки, не проходящий через дифференциальный трансформатор тока. Возникший при этом в дифференциальном трансформаторе ток небаланса вызывает срабаты</w:t>
        <w:softHyphen/>
        <w:t>вание устройства защитного отключения.</w:t>
      </w:r>
      <w:r>
        <w:br w:type="page"/>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Уставка на гок утечки должна быть больше естественных токов утечки электроприемников, присоединяемых к защищаемой сети, в противном случае могут возникать ложные отключения. Вместе с тем загрубление уставок токов утечки снижает надежность защиты от по</w:t>
        <w:softHyphen/>
        <w:t>ражения электрическим током.</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Применение устройств защитного отключения в электрических се</w:t>
        <w:softHyphen/>
        <w:t>тях жилых и общественных зданий в нашей стране весьма перспектив</w:t>
        <w:softHyphen/>
        <w:t>но. Их внедрение позволит резко сократить электротравматизм.</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Из-за отсутствия опыта использования устройств защитного от</w:t>
        <w:softHyphen/>
        <w:t>ключения в сетях жилых квартир пока затруднительно дать, исчерпы</w:t>
        <w:softHyphen/>
        <w:t>вающие рекомендации по их установке.</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По-видимому, наиболее целесообразно устанавливать аппарат за</w:t>
        <w:softHyphen/>
        <w:t>щитного отключения на вводе в квартиру. В этом случае его следует выбирать по расчетному току нагрузки в зависимости от принятого в проекте уровня электрификации квартир. В каталогах на бытовые элект</w:t>
        <w:softHyphen/>
        <w:t>роприборы отсутствуют данные о токах утечки в режиме нормальной работы, что затрудняет выбор реле утечки.</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Применение разделяющих трансформаторов. Стремление к созда</w:t>
        <w:softHyphen/>
        <w:t>нию наибольших удобств привело к установке в ванных комнатах квартир, гостиниц и общежитий штепсельных розеток для включения в них некоторых бытовых электроприемников, потребляющих неболь</w:t>
        <w:softHyphen/>
        <w:t>шую мощность. К таким электроприемникам относятся электробритвы, вибрационные приборы для массажа и т. п. Однако установка штеп</w:t>
        <w:softHyphen/>
        <w:t>сельной розетки в ванной комнате с присоединением ее непосредственно к сети квартиры представляет безусловную опасность для людей и ПУЭ запрещена. Дело в том, что в условиях ванной комнаты (обычно крайне тесное помещение, в котором имеются заземленные металли</w:t>
        <w:softHyphen/>
        <w:t>ческие части — краны, трубы и ванна и т.п.) неисправность изоляции электроприемника или штепсельной розетки может привести к тяже</w:t>
        <w:softHyphen/>
        <w:t>лым травмам. Штепсельная розетка в ванной комнате должна вклю</w:t>
        <w:softHyphen/>
        <w:t>чаться только через разделяющий трансформатор, благодаря чему бы</w:t>
        <w:softHyphen/>
        <w:t>товой электроприемник изолируется от общей сети квартиры, т. е. ис</w:t>
        <w:softHyphen/>
        <w:t>ключаются условия, вызывающие повышенную опасность.</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Вторичную обмотку разделяющего трансформатора и электропри</w:t>
        <w:softHyphen/>
        <w:t>емник, питающийся от него, заземлять запрещено.</w:t>
      </w:r>
    </w:p>
    <w:p>
      <w:pPr>
        <w:pStyle w:val="Style19"/>
        <w:keepNext w:val="0"/>
        <w:keepLines w:val="0"/>
        <w:widowControl w:val="0"/>
        <w:shd w:val="clear" w:color="auto" w:fill="auto"/>
        <w:bidi w:val="0"/>
        <w:spacing w:before="0" w:after="520" w:line="262" w:lineRule="auto"/>
        <w:ind w:left="0" w:right="0" w:firstLine="360"/>
        <w:jc w:val="both"/>
      </w:pPr>
      <w:r>
        <w:rPr>
          <w:color w:val="000000"/>
          <w:spacing w:val="0"/>
          <w:w w:val="100"/>
          <w:position w:val="0"/>
        </w:rPr>
        <w:t>При отсутствии заземления прикосновение к частям, находящимся под напряжением, или к корпусу с поврежденной изоляцией не создает опасности, так как вторичная сеть резделяющего трансформатора ко</w:t>
        <w:softHyphen/>
        <w:t>ротка и токи утечки в ней при исправной изоляции невелики. Если при этом возникает повреждение изоляции и на другой фазе вторичной цепи (двойное замыкание), то на корпусе электроприемника появится напряжение по отношению к земле, что в неблагоприятных случаях (например, проводящий пол в ванной комнате) может оказаться опас</w:t>
        <w:softHyphen/>
        <w:t>ным. Чтобы уменьшить вероятность появления двойных замыканий, к</w:t>
        <w:br w:type="page"/>
      </w:r>
      <w:r>
        <w:rPr>
          <w:color w:val="000000"/>
          <w:spacing w:val="0"/>
          <w:w w:val="100"/>
          <w:position w:val="0"/>
        </w:rPr>
        <w:t>разделяющему трансформатору не следует присоединять более одной розетки. Кроме того, сами разделяющие трансформаторы должны иметь высокий уровень изоляции, что достигается специальным исполнением.</w:t>
      </w:r>
    </w:p>
    <w:p>
      <w:pPr>
        <w:pStyle w:val="Style64"/>
        <w:keepNext w:val="0"/>
        <w:keepLines w:val="0"/>
        <w:widowControl w:val="0"/>
        <w:shd w:val="clear" w:color="auto" w:fill="auto"/>
        <w:bidi w:val="0"/>
        <w:spacing w:before="0" w:after="0" w:line="288" w:lineRule="auto"/>
        <w:ind w:left="0" w:right="0" w:firstLine="0"/>
        <w:jc w:val="right"/>
      </w:pPr>
      <w:r>
        <w:rPr>
          <w:color w:val="000000"/>
          <w:spacing w:val="0"/>
          <w:w w:val="100"/>
          <w:position w:val="0"/>
        </w:rPr>
        <w:t>Раздел восьмой</w:t>
      </w:r>
    </w:p>
    <w:p>
      <w:pPr>
        <w:pStyle w:val="Style64"/>
        <w:keepNext w:val="0"/>
        <w:keepLines w:val="0"/>
        <w:widowControl w:val="0"/>
        <w:pBdr>
          <w:bottom w:val="single" w:sz="4" w:space="0" w:color="auto"/>
        </w:pBdr>
        <w:shd w:val="clear" w:color="auto" w:fill="auto"/>
        <w:bidi w:val="0"/>
        <w:spacing w:before="0" w:after="160" w:line="288" w:lineRule="auto"/>
        <w:ind w:left="700" w:right="0" w:firstLine="0"/>
        <w:jc w:val="right"/>
      </w:pPr>
      <w:r>
        <w:rPr>
          <w:color w:val="000000"/>
          <w:spacing w:val="0"/>
          <w:w w:val="100"/>
          <w:position w:val="0"/>
        </w:rPr>
        <w:t>ЭКСПЛУАТАЦИЯ ЭЛЕКТРООБОРУДОВАНИЯ ЖИЛЫХ И ОБЩЕСТВЕННЫХ ЗДАНИЙ</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двадцать шестая</w:t>
      </w:r>
    </w:p>
    <w:p>
      <w:pPr>
        <w:pStyle w:val="Style27"/>
        <w:keepNext w:val="0"/>
        <w:keepLines w:val="0"/>
        <w:widowControl w:val="0"/>
        <w:shd w:val="clear" w:color="auto" w:fill="auto"/>
        <w:bidi w:val="0"/>
        <w:spacing w:before="0" w:after="0" w:line="240" w:lineRule="auto"/>
        <w:ind w:left="0" w:right="0" w:firstLine="0"/>
        <w:jc w:val="both"/>
      </w:pPr>
      <w:r>
        <w:rPr>
          <w:color w:val="000000"/>
          <w:spacing w:val="0"/>
          <w:w w:val="100"/>
          <w:position w:val="0"/>
        </w:rPr>
        <w:t>ЭКСПЛУАТАЦИЯ ЭЛЕКТРООБОРУДОВАНИЯ</w:t>
      </w:r>
    </w:p>
    <w:p>
      <w:pPr>
        <w:pStyle w:val="Style27"/>
        <w:keepNext w:val="0"/>
        <w:keepLines w:val="0"/>
        <w:widowControl w:val="0"/>
        <w:shd w:val="clear" w:color="auto" w:fill="auto"/>
        <w:bidi w:val="0"/>
        <w:spacing w:before="0" w:line="240" w:lineRule="auto"/>
        <w:ind w:left="0" w:right="0" w:firstLine="0"/>
        <w:jc w:val="both"/>
      </w:pPr>
      <w:r>
        <w:rPr>
          <w:color w:val="000000"/>
          <w:spacing w:val="0"/>
          <w:w w:val="100"/>
          <w:position w:val="0"/>
        </w:rPr>
        <w:t>ЖИЛЫХ ЗДАНИЙ</w:t>
      </w: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Основными общими документами, которыми регламентируются требо</w:t>
        <w:softHyphen/>
        <w:t>вания в области эксплуатации электроустановок любых зданий, явля</w:t>
        <w:softHyphen/>
        <w:t>ются «Правила технической эксплуатации электроустановок потребите</w:t>
        <w:softHyphen/>
        <w:t>лей» и «Правила техники безопасности при эксплуатации электроуста</w:t>
        <w:softHyphen/>
        <w:t>новок потребителей» [48], утвержденные Госэнергонадзором Министерства энергетики и электрификации СССР.</w:t>
      </w:r>
    </w:p>
    <w:p>
      <w:pPr>
        <w:pStyle w:val="Style19"/>
        <w:keepNext w:val="0"/>
        <w:keepLines w:val="0"/>
        <w:widowControl w:val="0"/>
        <w:shd w:val="clear" w:color="auto" w:fill="auto"/>
        <w:bidi w:val="0"/>
        <w:spacing w:before="0" w:after="0" w:line="262" w:lineRule="auto"/>
        <w:ind w:left="0" w:right="0" w:firstLine="400"/>
        <w:jc w:val="both"/>
      </w:pPr>
      <w:r>
        <w:rPr>
          <w:color w:val="000000"/>
          <w:spacing w:val="0"/>
          <w:w w:val="100"/>
          <w:position w:val="0"/>
        </w:rPr>
        <w:t>Эти правила являются общесоюзными и обязательны для всех потребителей электроэнергии независимо от их ведомственной принад</w:t>
        <w:softHyphen/>
        <w:t>лежности. Вместе с тем рядом министерств н ведомств, прежде всего министерствами жилищного и коммунального хозяйства, изданы ин</w:t>
        <w:softHyphen/>
        <w:t>струкции и указаниня, конкретизирующие требования в области эксплуа</w:t>
        <w:softHyphen/>
        <w:t>тации различных установок, например электрического освещения, лиф</w:t>
        <w:softHyphen/>
        <w:t>тов, вентиляции, кондиционирования, электросетей, электроплит, проти</w:t>
        <w:softHyphen/>
        <w:t>вопожарных устройств и т. д.</w:t>
      </w:r>
    </w:p>
    <w:p>
      <w:pPr>
        <w:pStyle w:val="Style19"/>
        <w:keepNext w:val="0"/>
        <w:keepLines w:val="0"/>
        <w:widowControl w:val="0"/>
        <w:shd w:val="clear" w:color="auto" w:fill="auto"/>
        <w:bidi w:val="0"/>
        <w:spacing w:before="0" w:after="0" w:line="262" w:lineRule="auto"/>
        <w:ind w:left="0" w:right="0" w:firstLine="400"/>
        <w:jc w:val="both"/>
      </w:pPr>
      <w:r>
        <w:rPr>
          <w:color w:val="000000"/>
          <w:spacing w:val="0"/>
          <w:w w:val="100"/>
          <w:position w:val="0"/>
        </w:rPr>
        <w:t>В предыдущих разделах книги уже говорилось о широком и все увеличивающемся использовании электрических приборов в быту. Ин</w:t>
        <w:softHyphen/>
        <w:t>тересно отметить, что в настоящее время получает распространение новое направление в оборудовании квартир блоками кухонной мебели со встроенными приборами, позволяющими размещать большое число приборов без увеличения площади кухни (по вертикали). Отдельные приборы (кондиционеры, плоские электроводонагреватели инфракрас</w:t>
        <w:softHyphen/>
        <w:t>ные нагреватели в ванных комнатах и т. д.) могут встраиваться в строительные конструкции. Это способствует еще большему насыще</w:t>
        <w:softHyphen/>
        <w:t>нию квартир бытовыми приборами.</w:t>
      </w:r>
    </w:p>
    <w:p>
      <w:pPr>
        <w:pStyle w:val="Style19"/>
        <w:keepNext w:val="0"/>
        <w:keepLines w:val="0"/>
        <w:widowControl w:val="0"/>
        <w:shd w:val="clear" w:color="auto" w:fill="auto"/>
        <w:bidi w:val="0"/>
        <w:spacing w:before="0" w:after="0" w:line="262" w:lineRule="auto"/>
        <w:ind w:left="0" w:right="0" w:firstLine="400"/>
        <w:jc w:val="both"/>
      </w:pPr>
      <w:r>
        <w:rPr>
          <w:color w:val="000000"/>
          <w:spacing w:val="0"/>
          <w:w w:val="100"/>
          <w:position w:val="0"/>
        </w:rPr>
        <w:t>Рост внутриквартирного потребления, оснащение инженерными службами, развитие общедомовых установок (домовые прачечные, гладильные, сушилки, системы пылеудаления в крупных зданиях) не</w:t>
        <w:softHyphen/>
        <w:t>сомненно увеличивает объем ремонтных, профилактических и других работ, резко повышает требования к эксплуатации зданий. Особое вни</w:t>
        <w:softHyphen/>
        <w:br w:type="page"/>
      </w:r>
      <w:r>
        <w:rPr>
          <w:color w:val="000000"/>
          <w:spacing w:val="0"/>
          <w:w w:val="100"/>
          <w:position w:val="0"/>
        </w:rPr>
        <w:t>мание следует уделять постоянной готовности к работе всех видов про</w:t>
        <w:softHyphen/>
        <w:t>тивопожарных устройств, требования к эксплуатации которых установ</w:t>
        <w:softHyphen/>
        <w:t>лены специальными правилами.</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Прогрессивной! формой эксплуатационного обслуживания инженер</w:t>
        <w:softHyphen/>
        <w:t>ного оборудования жилищного хозяйства является ОДС, при которой повышаются технический уровень эксплуатации, надежность работы инженерного оборудования, сокращается численность эксплуатацион</w:t>
        <w:softHyphen/>
        <w:t>ного персонала (см. гл. 23). В дальнейшем ОДС станет одним из эле</w:t>
        <w:softHyphen/>
        <w:t>ментов общей системы АСУ, жилищно-коммунального хозяйства района, города или даже области. В настоящее время во всех типовых проектах электрооборудования зданий предусматривается подключение к пунктам ОДС.</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Согласно разработкам АКХ пункты ОДС (диспетчер) могут непо</w:t>
        <w:softHyphen/>
        <w:t>средственно управлять инженерными устройствами и руководить пер</w:t>
        <w:softHyphen/>
        <w:t>соналом. Другая форма организации ОДС заключается в том, что диспетчерский пункт является только местом сбора информации и по мере надобности вызывает соответствующих специалистов из специали</w:t>
        <w:softHyphen/>
        <w:t>зированных эксплуатационных служб. По мере накопления опыта бу</w:t>
        <w:softHyphen/>
        <w:t>дут, по-видимому, выбраны наиболее рациональные формы организа</w:t>
        <w:softHyphen/>
        <w:t>ции ОДС.</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Массовое внедрение электроплит потребовало создания специали</w:t>
        <w:softHyphen/>
        <w:t>зированных хозрасчетных участков, организуемых по территориально</w:t>
        <w:softHyphen/>
        <w:t>му признаку. Эти участки осуществляют регулярный контроль за рабо</w:t>
        <w:softHyphen/>
        <w:t>той эксплуатируемых электроплит в квартирах, а также за монтируе</w:t>
        <w:softHyphen/>
        <w:t>мыми вновь. Бригады специализированных участков, располагающие необходимым инструментом, материалами и запасными частями, осу</w:t>
        <w:softHyphen/>
        <w:t>ществляют ремонтные работы в короткие сроки. Кроме эксплуатацион</w:t>
        <w:softHyphen/>
        <w:t>ных участков в составе такого подразделения имеется ремонтный цех, который выполняет капитальный ремонт электроплит, а также спосо</w:t>
        <w:softHyphen/>
        <w:t>бен изготовлять некоторые детали, восстанавливать конфорки и т. п. Персонал участков снабжается служебными инструкциями, которыми обязан руководствоваться в работе. Указанная форма организации обслуживания электроплит, используемая в Москве и других городах, вполне себя оправдывает.</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Важнейшей областью эксплуатации является приемка смонтиро</w:t>
        <w:softHyphen/>
        <w:t>ванного электрооборудования новых домов. Объем и нормы приемо</w:t>
        <w:softHyphen/>
        <w:t xml:space="preserve">сдаточных испытаний установлены разделом 1-8 ПУЭ и СНиП </w:t>
      </w:r>
      <w:r>
        <w:rPr>
          <w:color w:val="000000"/>
          <w:spacing w:val="0"/>
          <w:w w:val="100"/>
          <w:position w:val="0"/>
        </w:rPr>
        <w:t xml:space="preserve">III-33-76; </w:t>
      </w:r>
      <w:r>
        <w:rPr>
          <w:color w:val="000000"/>
          <w:spacing w:val="0"/>
          <w:w w:val="100"/>
          <w:position w:val="0"/>
        </w:rPr>
        <w:t>кроме того, следует руководствоваться монтажными и заводскими ин</w:t>
        <w:softHyphen/>
        <w:t>струкциями. Отметим наиболее важные вопросы, связанные с прием</w:t>
        <w:softHyphen/>
        <w:t>кой в эксплуатацию. Прежде всего при приемке электрооборудования необходимо располагать протоколами и актами о результатах измере</w:t>
        <w:softHyphen/>
        <w:t>ний и опробования всех систем, выполняемых монтажными и наладоч</w:t>
        <w:softHyphen/>
        <w:t>ными организациями. Эксплуатационным организациям должны быть переданы чертежи однолинейных расчетных схем и планы электрических</w:t>
        <w:br w:type="page"/>
      </w:r>
      <w:r>
        <w:rPr>
          <w:color w:val="000000"/>
          <w:spacing w:val="0"/>
          <w:w w:val="100"/>
          <w:position w:val="0"/>
        </w:rPr>
        <w:t>сетей, которые должны храниться и при реконструкции уточняться. Обслуживающий персонал должен быть ознакомлен с этими схемами н руководствоваться ими в работе.</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Сопротивление изоляции распределительных устройств, щитов и токопроводов до 1000 В, силовых и осветительных сетей, вторичных цепей управления, измеренное мегаомметром 1000 В, должно быть не менее 0,5 МОм. Особое внимание должно уделяться состоянию скры</w:t>
        <w:softHyphen/>
        <w:t>тых электропроводок, в первую очередь замоноличенных в строитель</w:t>
        <w:softHyphen/>
        <w:t>ные конструкции.</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Необходимо тщательно проверить исправность работы расцепите</w:t>
        <w:softHyphen/>
        <w:t>лей автоматических выключателей на многократные включения и от</w:t>
        <w:softHyphen/>
        <w:t>ключения.</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Собранные схемы управления и сигнализации опробуются на пра</w:t>
        <w:softHyphen/>
        <w:t>вильность функционирования. Производится осмотр заземляющего устройства и зануляющих проводников доступных для осмотра. Выпол</w:t>
        <w:softHyphen/>
        <w:t>няется проверка сопротивления петли фаза—нуль в соответствии с ПУЭ 1-7, либо путем непосредственного измерения сопротивления (ча</w:t>
        <w:softHyphen/>
        <w:t>ще), либо измерением тока однофазного КЗ на корпус или нулевой провод специальными приборами (реже).</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Проверка технического состояния электроплит производится по спе</w:t>
        <w:softHyphen/>
        <w:t>циальной инструкции, в которую включается и инструктаж населения о рациональном пользовании с целью экономии энергии, а также о правилах техники безопасности.</w:t>
      </w:r>
    </w:p>
    <w:p>
      <w:pPr>
        <w:pStyle w:val="Style19"/>
        <w:keepNext w:val="0"/>
        <w:keepLines w:val="0"/>
        <w:widowControl w:val="0"/>
        <w:shd w:val="clear" w:color="auto" w:fill="auto"/>
        <w:bidi w:val="0"/>
        <w:spacing w:before="0" w:after="0" w:line="266" w:lineRule="auto"/>
        <w:ind w:left="0" w:right="0" w:firstLine="400"/>
        <w:jc w:val="both"/>
      </w:pPr>
      <w:r>
        <w:rPr>
          <w:b/>
          <w:bCs/>
          <w:color w:val="000000"/>
          <w:spacing w:val="0"/>
          <w:w w:val="100"/>
          <w:position w:val="0"/>
        </w:rPr>
        <w:t xml:space="preserve">Текущий ремонт электрооборудования </w:t>
      </w:r>
      <w:r>
        <w:rPr>
          <w:color w:val="000000"/>
          <w:spacing w:val="0"/>
          <w:w w:val="100"/>
          <w:position w:val="0"/>
        </w:rPr>
        <w:t>осуществляется на основа</w:t>
        <w:softHyphen/>
        <w:t>нии Технических указаний по организации и технологии текущего ре</w:t>
        <w:softHyphen/>
        <w:t>монта жилых зданий, составленных Ленинградским отделением АКХ. В указаниях установлены перечень ремонтных работ и нормы времени на их выполнение. Наиболее важные из этих работ следующие:</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замена отдельных участков электропроводки на вводах в квар</w:t>
        <w:softHyphen/>
        <w:t>тиру;</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перетяжка обвисшей открытой проводки и установка дополнитель</w:t>
        <w:softHyphen/>
        <w:t>ных креплений;</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замена выключателей, патронов, розеток в общедомовых помеще</w:t>
        <w:softHyphen/>
        <w:t>ниях;</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ремонт групповых и распределительных щитков;</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проверка заземления и зануления, в том числе оболочек вводных кабелей;</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замена приборов учета и аппаратов защиты электроустановок, на</w:t>
        <w:softHyphen/>
        <w:t>ходящихся на балансе ЖЭК;</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ремонт фотовыключателей лестничного освещения.</w:t>
      </w:r>
    </w:p>
    <w:p>
      <w:pPr>
        <w:pStyle w:val="Style19"/>
        <w:keepNext w:val="0"/>
        <w:keepLines w:val="0"/>
        <w:widowControl w:val="0"/>
        <w:shd w:val="clear" w:color="auto" w:fill="auto"/>
        <w:bidi w:val="0"/>
        <w:spacing w:before="0" w:after="0" w:line="266" w:lineRule="auto"/>
        <w:ind w:left="0" w:right="0" w:firstLine="400"/>
        <w:jc w:val="both"/>
      </w:pPr>
      <w:r>
        <w:rPr>
          <w:color w:val="000000"/>
          <w:spacing w:val="0"/>
          <w:w w:val="100"/>
          <w:position w:val="0"/>
        </w:rPr>
        <w:t>Осмотры зданий проводятся весной и осенью специальными комис</w:t>
        <w:softHyphen/>
        <w:t>сиями.</w:t>
      </w:r>
    </w:p>
    <w:p>
      <w:pPr>
        <w:pStyle w:val="Style19"/>
        <w:keepNext w:val="0"/>
        <w:keepLines w:val="0"/>
        <w:widowControl w:val="0"/>
        <w:shd w:val="clear" w:color="auto" w:fill="auto"/>
        <w:bidi w:val="0"/>
        <w:spacing w:before="0" w:after="0" w:line="266" w:lineRule="auto"/>
        <w:ind w:left="0" w:right="0" w:firstLine="400"/>
        <w:jc w:val="both"/>
        <w:sectPr>
          <w:headerReference w:type="default" r:id="rId613"/>
          <w:footerReference w:type="default" r:id="rId614"/>
          <w:headerReference w:type="even" r:id="rId615"/>
          <w:footerReference w:type="even" r:id="rId616"/>
          <w:footnotePr>
            <w:pos w:val="pageBottom"/>
            <w:numFmt w:val="chicago"/>
            <w:numRestart w:val="continuous"/>
            <w15:footnoteColumns w:val="1"/>
          </w:footnotePr>
          <w:pgSz w:w="7300" w:h="11799"/>
          <w:pgMar w:top="907" w:right="642" w:bottom="1213" w:left="668" w:header="0" w:footer="3" w:gutter="0"/>
          <w:cols w:space="720"/>
          <w:noEndnote/>
          <w:rtlGutter w:val="0"/>
          <w:docGrid w:linePitch="360"/>
        </w:sectPr>
      </w:pPr>
      <w:r>
        <w:rPr>
          <w:color w:val="000000"/>
          <w:spacing w:val="0"/>
          <w:w w:val="100"/>
          <w:position w:val="0"/>
        </w:rPr>
        <w:t xml:space="preserve">Капитальный ремонт электроплит со сменой всех съемных деталей осуществляется через 10 лет эксплуатации. Сроки службы конфорок </w:t>
      </w:r>
    </w:p>
    <w:p>
      <w:pPr>
        <w:pStyle w:val="Style19"/>
        <w:keepNext w:val="0"/>
        <w:keepLines w:val="0"/>
        <w:widowControl w:val="0"/>
        <w:shd w:val="clear" w:color="auto" w:fill="auto"/>
        <w:bidi w:val="0"/>
        <w:spacing w:before="0" w:after="0" w:line="266" w:lineRule="auto"/>
        <w:ind w:left="0" w:right="0" w:firstLine="0"/>
        <w:jc w:val="both"/>
      </w:pPr>
      <w:r>
        <w:rPr>
          <w:color w:val="000000"/>
          <w:spacing w:val="0"/>
          <w:w w:val="100"/>
          <w:position w:val="0"/>
        </w:rPr>
        <w:t>значительно ниже, и их приходится заменять чаще. Так, в плитах «Луч», «Лысьва» ежегодно приходится заменять до 25 %, в плитах «Томь» еще больше. В настоящее время сроки службы конфорок зна</w:t>
        <w:softHyphen/>
        <w:t>чительно увеличены за счет совершенствования технологии их изготов</w:t>
        <w:softHyphen/>
        <w:t>ления.</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У рубильников и переключателей во время текущего ремонта при</w:t>
        <w:softHyphen/>
        <w:t>водят в нормальное состояние контактные поверхности, очищают их от грязи, окислов, копоти.</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Сильному износу подвергаются в процессе работы контакты кон</w:t>
        <w:softHyphen/>
        <w:t>такторов и автоматических выключателей за счет теплового воздейст</w:t>
        <w:softHyphen/>
        <w:t>вия электрической дуги при включениях и отключениях, а также за счет эрозии (переноса материала с одного контакта на другой в процессе коммутации цепи).</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Прн эксплуатации и текущем ремонте следует проверять соответст</w:t>
        <w:softHyphen/>
        <w:t>вие раствора контактов контакторов, реле, магнитных пускателей паспортным данным (для общепромышленных контакторов 5—20, для малогабаритных аппаратов 2—3 мм). При малом растворе изменяются электромагнитные характеристики аппаратуры и мощность электромаг</w:t>
        <w:softHyphen/>
        <w:t>нита, иногда возникает вибрация с выжиганием дугой материала кон</w:t>
        <w:softHyphen/>
        <w:t>такта. Поэтому очистка и восстановление нормального состояния по</w:t>
        <w:softHyphen/>
        <w:t>верхности контактов, а также дугогасительных камер и решеток име</w:t>
        <w:softHyphen/>
        <w:t>ют важное значение и способствуют повышению износостойкости и сроков работы аппаратуры.</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Следует также проверить и отрегулировать плотность и глубину ' входа ножей рубильников и переключателей в губки, обеспечивать од</w:t>
        <w:softHyphen/>
        <w:t>новременность действия контактов двух- и трехполюсных аппаратов; для этого они должны быть надежно закреплены на общем валу. Це</w:t>
        <w:softHyphen/>
        <w:t>лесообразно измерять динамометром контактные нажатия, которые должны соответствовать паспортным данным или приведенным в тех</w:t>
        <w:softHyphen/>
        <w:t>нических справочниках.</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Необходимо тщательно следить за гибкими связями (пакеты из медной фольги) электромагнитных аппаратов, соединяющих подвижный и неподвижный контакты. Постепенный выход из строя отдельных плас</w:t>
        <w:softHyphen/>
        <w:t>тин вызывает уменьшение сечений и местный перегрев при прохожде</w:t>
        <w:softHyphen/>
        <w:t>нии тока, даже не превышающего номинального, следовательно, эти гибкие связи при повреждении более 30 % пластин надо земенять.</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Контакторы, работающие на переменном токе, снабжаются корот</w:t>
        <w:softHyphen/>
        <w:t>козамкнутым витком на магнитопроводе из меди или латуни, предназ</w:t>
        <w:softHyphen/>
        <w:t>наченным для уменьшения дребезжания магнитной системы, которая вызывает гул, недопустимый в жилом здании. Поэтому необходимо при текущем ремонте проверять целостность короткозамкнутого витка.</w:t>
      </w:r>
    </w:p>
    <w:p>
      <w:pPr>
        <w:pStyle w:val="Style19"/>
        <w:keepNext w:val="0"/>
        <w:keepLines w:val="0"/>
        <w:widowControl w:val="0"/>
        <w:shd w:val="clear" w:color="auto" w:fill="auto"/>
        <w:bidi w:val="0"/>
        <w:spacing w:before="0" w:after="0" w:line="259" w:lineRule="auto"/>
        <w:ind w:left="0" w:right="0"/>
        <w:jc w:val="both"/>
      </w:pPr>
      <w:r>
        <w:rPr>
          <w:color w:val="000000"/>
          <w:spacing w:val="0"/>
          <w:w w:val="100"/>
          <w:position w:val="0"/>
        </w:rPr>
        <w:t>Необходимо следить за состоянием системы различных реле, маг</w:t>
        <w:softHyphen/>
        <w:t>нитных пускателей и т. п. При возникновении чрезмерного шума от</w:t>
        <w:br w:type="page"/>
      </w:r>
      <w:r>
        <w:rPr>
          <w:color w:val="000000"/>
          <w:spacing w:val="0"/>
          <w:w w:val="100"/>
          <w:position w:val="0"/>
        </w:rPr>
        <w:t>этих аппаратов производить стягивание стальных пластин сердечни</w:t>
        <w:softHyphen/>
        <w:t>ков. После ремонта аппаратура проверяется под напряжением.</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Следует кратко отметить некоторые особенности эксплуатации лиф</w:t>
        <w:softHyphen/>
        <w:t>товых установок. В современных зданиях применяются лифты с корот</w:t>
        <w:softHyphen/>
        <w:t>козамкнутыми односкоростными электродвигателями, в последнее вре</w:t>
        <w:softHyphen/>
        <w:t>мя — двухскоростными, что является предпочтительным, так как поз</w:t>
        <w:softHyphen/>
        <w:t>воляет обеспечить меньший износ тормозных колодок, а главное более точную остановку кабины. В многоэтажных зданиях используются ско</w:t>
        <w:softHyphen/>
        <w:t>ростные лифты с электродвигателями постоянного тока (последова</w:t>
        <w:softHyphen/>
        <w:t>тельного или смешанного возбуждения), при которых легко осуществля</w:t>
        <w:softHyphen/>
        <w:t>ется плавное регулирование скорости в широких пределах.</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Тормозные электромагниты лифтов, как правило, имеют крутую тяговую характеристику, что очень важно для точного и экстренного останова кабины.</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Техническое обслуживание лифтов, а также их монтаж и иаладка осуществляются на основании «Правил устройства и безопасной эк</w:t>
        <w:softHyphen/>
        <w:t>сплуатации лифтов», утвержденных Госэнергонадзором СССР и сог</w:t>
        <w:softHyphen/>
        <w:t>ласованных с ВЦСПС, а также «Положения по организациям техни</w:t>
        <w:softHyphen/>
        <w:t>ческого обслуживания лифтов в городах РСФСР» (ЛенНИИ АКХ имени К. Д. Памфилова).</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Этими документами определены необходимые требования к содер</w:t>
        <w:softHyphen/>
        <w:t>жанию, ремонту, квалификации персонала. Каждый вводимый в дейст</w:t>
        <w:softHyphen/>
        <w:t>вие лифт должен иметь акт технической готовности и приемки. Существуют и документы, определяющие порядок и сроки проведения планово-предупредительных и капитальных ремонтов.</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Повышенные требования к лифтовому хозяйству легко объяснимы, поскольку оно при неправильном обслуживании может представлять серьезную опасность для людей. Обслуживание и ремонт лифтовых установок производятся, как правило, специализированными организа</w:t>
        <w:softHyphen/>
        <w:t>циями жилищных управлений.</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При работах по обслуживанию электроустановок должны строго соблюдаться требования правил технической эксплуатации и техники безопасности, устанавливающие, какие работы вести при полном от</w:t>
        <w:softHyphen/>
        <w:t>ключении, при частичном отключении и без отключения напряжения. Особенно важно строго следить за обеспечением электроустановок необходимыми защитными средствами по установленным минимальным нормам, а также измерительными приборами. Из наиболее необходи</w:t>
        <w:softHyphen/>
        <w:t>мых для обслуживания персонала приборов укажем мегаомметры — приборы для определения сопротивления заземления, сопротивления петли фаза—нуль, переносные амперметры (клещи), вольтампер- ваттметры, индикаторы напряжения.</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В заключение отметим крайне важное нововведение. Как известно, жильцы при въезде в квартиру занимаются различными поделками, связанными со сверлением стен. При скрытой проводке это крайне</w:t>
      </w:r>
      <w:r>
        <w:br w:type="page"/>
      </w:r>
    </w:p>
    <w:p>
      <w:pPr>
        <w:pStyle w:val="Style19"/>
        <w:keepNext w:val="0"/>
        <w:keepLines w:val="0"/>
        <w:widowControl w:val="0"/>
        <w:shd w:val="clear" w:color="auto" w:fill="auto"/>
        <w:bidi w:val="0"/>
        <w:spacing w:before="0" w:after="440" w:line="266" w:lineRule="auto"/>
        <w:ind w:left="0" w:right="0" w:firstLine="0"/>
        <w:jc w:val="both"/>
      </w:pPr>
      <w:r>
        <w:rPr>
          <w:color w:val="000000"/>
          <w:spacing w:val="0"/>
          <w:w w:val="100"/>
          <w:position w:val="0"/>
        </w:rPr>
        <w:t>опасно. Следует выдавать жильцам паспорт на квартиру, в котором должен быть специальный чертеж с точной наноской групповой элек</w:t>
        <w:softHyphen/>
        <w:t>тросети, что позволит избежать неправильных действий жильцов. Боль</w:t>
        <w:softHyphen/>
        <w:t>шую разъяснительную работу должны вести энергосбыты по ознаком</w:t>
        <w:softHyphen/>
        <w:t>лению со всеми особенностями современного электрооборудования зданий, в том числе, конечно, и по экономному расходованию электро</w:t>
        <w:softHyphen/>
        <w:t>энергии.</w:t>
      </w:r>
    </w:p>
    <w:p>
      <w:pPr>
        <w:pStyle w:val="Style27"/>
        <w:keepNext w:val="0"/>
        <w:keepLines w:val="0"/>
        <w:widowControl w:val="0"/>
        <w:shd w:val="clear" w:color="auto" w:fill="auto"/>
        <w:bidi w:val="0"/>
        <w:spacing w:before="0" w:after="80" w:line="240" w:lineRule="auto"/>
        <w:ind w:left="0" w:right="0" w:firstLine="0"/>
        <w:jc w:val="both"/>
      </w:pPr>
      <w:r>
        <w:rPr>
          <w:color w:val="000000"/>
          <w:spacing w:val="0"/>
          <w:w w:val="100"/>
          <w:position w:val="0"/>
        </w:rPr>
        <w:t>Глава двадцать седьмая</w:t>
      </w:r>
    </w:p>
    <w:p>
      <w:pPr>
        <w:pStyle w:val="Style27"/>
        <w:keepNext w:val="0"/>
        <w:keepLines w:val="0"/>
        <w:widowControl w:val="0"/>
        <w:shd w:val="clear" w:color="auto" w:fill="auto"/>
        <w:bidi w:val="0"/>
        <w:spacing w:before="0" w:after="140" w:line="307" w:lineRule="auto"/>
        <w:ind w:left="0" w:right="0" w:firstLine="0"/>
        <w:jc w:val="left"/>
      </w:pPr>
      <w:r>
        <w:rPr>
          <w:color w:val="000000"/>
          <w:spacing w:val="0"/>
          <w:w w:val="100"/>
          <w:position w:val="0"/>
        </w:rPr>
        <w:t>ЭКСПЛУАТАЦИЯ ЭЛЕКТРООБОРУДОВАНИЯ ОБЩЕСТВЕННЫХ ЗДАНИЙ</w:t>
      </w:r>
    </w:p>
    <w:p>
      <w:pPr>
        <w:pStyle w:val="Style27"/>
        <w:keepNext w:val="0"/>
        <w:keepLines w:val="0"/>
        <w:widowControl w:val="0"/>
        <w:numPr>
          <w:ilvl w:val="0"/>
          <w:numId w:val="125"/>
        </w:numPr>
        <w:shd w:val="clear" w:color="auto" w:fill="auto"/>
        <w:tabs>
          <w:tab w:pos="586" w:val="left"/>
        </w:tabs>
        <w:bidi w:val="0"/>
        <w:spacing w:before="0" w:after="80" w:line="240" w:lineRule="auto"/>
        <w:ind w:left="0" w:right="0" w:firstLine="0"/>
        <w:jc w:val="left"/>
      </w:pPr>
      <w:bookmarkStart w:id="316" w:name="bookmark316"/>
      <w:bookmarkEnd w:id="316"/>
      <w:r>
        <w:rPr>
          <w:color w:val="000000"/>
          <w:spacing w:val="0"/>
          <w:w w:val="100"/>
          <w:position w:val="0"/>
        </w:rPr>
        <w:t>Эксплуатация осветительных установок</w:t>
      </w:r>
    </w:p>
    <w:p>
      <w:pPr>
        <w:pStyle w:val="Style19"/>
        <w:keepNext w:val="0"/>
        <w:keepLines w:val="0"/>
        <w:widowControl w:val="0"/>
        <w:shd w:val="clear" w:color="auto" w:fill="auto"/>
        <w:bidi w:val="0"/>
        <w:spacing w:before="0" w:after="0" w:line="264" w:lineRule="auto"/>
        <w:ind w:left="0" w:right="0" w:firstLine="0"/>
        <w:jc w:val="both"/>
      </w:pPr>
      <w:r>
        <w:rPr>
          <w:color w:val="000000"/>
          <w:spacing w:val="0"/>
          <w:w w:val="100"/>
          <w:position w:val="0"/>
        </w:rPr>
        <w:t>Осветительная установка не может оставаться эффективной, если не будет обеспечено надлежащее ее обслуживание. Для обеспечения пра</w:t>
        <w:softHyphen/>
        <w:t>вильного и нормального функционирования осветительных установок необходимо:</w:t>
      </w:r>
    </w:p>
    <w:p>
      <w:pPr>
        <w:pStyle w:val="Style19"/>
        <w:keepNext w:val="0"/>
        <w:keepLines w:val="0"/>
        <w:widowControl w:val="0"/>
        <w:shd w:val="clear" w:color="auto" w:fill="auto"/>
        <w:tabs>
          <w:tab w:pos="610" w:val="left"/>
        </w:tabs>
        <w:bidi w:val="0"/>
        <w:spacing w:before="0" w:after="0" w:line="264" w:lineRule="auto"/>
        <w:ind w:left="0" w:right="0" w:firstLine="380"/>
        <w:jc w:val="both"/>
      </w:pPr>
      <w:bookmarkStart w:id="317" w:name="bookmark317"/>
      <w:r>
        <w:rPr>
          <w:color w:val="000000"/>
          <w:spacing w:val="0"/>
          <w:w w:val="100"/>
          <w:position w:val="0"/>
        </w:rPr>
        <w:t>а</w:t>
      </w:r>
      <w:bookmarkEnd w:id="317"/>
      <w:r>
        <w:rPr>
          <w:color w:val="000000"/>
          <w:spacing w:val="0"/>
          <w:w w:val="100"/>
          <w:position w:val="0"/>
        </w:rPr>
        <w:t>)</w:t>
        <w:tab/>
        <w:t>организовать тщательную их приемку после монтажа и провер</w:t>
        <w:softHyphen/>
        <w:t>ку соответствия проектным решениям, аналогичная приемка должна производится после капитального ремонта;</w:t>
      </w:r>
    </w:p>
    <w:p>
      <w:pPr>
        <w:pStyle w:val="Style19"/>
        <w:keepNext w:val="0"/>
        <w:keepLines w:val="0"/>
        <w:widowControl w:val="0"/>
        <w:shd w:val="clear" w:color="auto" w:fill="auto"/>
        <w:tabs>
          <w:tab w:pos="664" w:val="left"/>
        </w:tabs>
        <w:bidi w:val="0"/>
        <w:spacing w:before="0" w:after="0" w:line="264" w:lineRule="auto"/>
        <w:ind w:left="0" w:right="0" w:firstLine="380"/>
        <w:jc w:val="both"/>
      </w:pPr>
      <w:bookmarkStart w:id="318" w:name="bookmark318"/>
      <w:r>
        <w:rPr>
          <w:color w:val="000000"/>
          <w:spacing w:val="0"/>
          <w:w w:val="100"/>
          <w:position w:val="0"/>
        </w:rPr>
        <w:t>б</w:t>
      </w:r>
      <w:bookmarkEnd w:id="318"/>
      <w:r>
        <w:rPr>
          <w:color w:val="000000"/>
          <w:spacing w:val="0"/>
          <w:w w:val="100"/>
          <w:position w:val="0"/>
        </w:rPr>
        <w:t>)</w:t>
        <w:tab/>
        <w:t>проводить регулярную (по графику) чистку светильников;</w:t>
      </w:r>
    </w:p>
    <w:p>
      <w:pPr>
        <w:pStyle w:val="Style19"/>
        <w:keepNext w:val="0"/>
        <w:keepLines w:val="0"/>
        <w:widowControl w:val="0"/>
        <w:shd w:val="clear" w:color="auto" w:fill="auto"/>
        <w:tabs>
          <w:tab w:pos="630" w:val="left"/>
        </w:tabs>
        <w:bidi w:val="0"/>
        <w:spacing w:before="0" w:after="0" w:line="264" w:lineRule="auto"/>
        <w:ind w:left="0" w:right="0" w:firstLine="380"/>
        <w:jc w:val="both"/>
      </w:pPr>
      <w:bookmarkStart w:id="319" w:name="bookmark319"/>
      <w:r>
        <w:rPr>
          <w:color w:val="000000"/>
          <w:spacing w:val="0"/>
          <w:w w:val="100"/>
          <w:position w:val="0"/>
        </w:rPr>
        <w:t>в</w:t>
      </w:r>
      <w:bookmarkEnd w:id="319"/>
      <w:r>
        <w:rPr>
          <w:color w:val="000000"/>
          <w:spacing w:val="0"/>
          <w:w w:val="100"/>
          <w:position w:val="0"/>
        </w:rPr>
        <w:t>)</w:t>
        <w:tab/>
        <w:t>производить смену перегоревших или отработавших свой срок ламп;</w:t>
      </w:r>
    </w:p>
    <w:p>
      <w:pPr>
        <w:pStyle w:val="Style19"/>
        <w:keepNext w:val="0"/>
        <w:keepLines w:val="0"/>
        <w:widowControl w:val="0"/>
        <w:shd w:val="clear" w:color="auto" w:fill="auto"/>
        <w:tabs>
          <w:tab w:pos="615" w:val="left"/>
        </w:tabs>
        <w:bidi w:val="0"/>
        <w:spacing w:before="0" w:after="0" w:line="264" w:lineRule="auto"/>
        <w:ind w:left="0" w:right="0" w:firstLine="380"/>
        <w:jc w:val="both"/>
      </w:pPr>
      <w:bookmarkStart w:id="320" w:name="bookmark320"/>
      <w:r>
        <w:rPr>
          <w:color w:val="000000"/>
          <w:spacing w:val="0"/>
          <w:w w:val="100"/>
          <w:position w:val="0"/>
        </w:rPr>
        <w:t>г</w:t>
      </w:r>
      <w:bookmarkEnd w:id="320"/>
      <w:r>
        <w:rPr>
          <w:color w:val="000000"/>
          <w:spacing w:val="0"/>
          <w:w w:val="100"/>
          <w:position w:val="0"/>
        </w:rPr>
        <w:t>)</w:t>
        <w:tab/>
        <w:t>осуществлять систематический осмотр и планово-предупреди</w:t>
        <w:softHyphen/>
        <w:t>тельный ремонт светильников и электрической сети.</w:t>
      </w:r>
    </w:p>
    <w:p>
      <w:pPr>
        <w:pStyle w:val="Style19"/>
        <w:keepNext w:val="0"/>
        <w:keepLines w:val="0"/>
        <w:widowControl w:val="0"/>
        <w:shd w:val="clear" w:color="auto" w:fill="auto"/>
        <w:bidi w:val="0"/>
        <w:spacing w:before="0" w:after="0" w:line="264" w:lineRule="auto"/>
        <w:ind w:left="0" w:right="0" w:firstLine="380"/>
        <w:jc w:val="both"/>
      </w:pPr>
      <w:r>
        <w:rPr>
          <w:color w:val="000000"/>
          <w:spacing w:val="0"/>
          <w:w w:val="100"/>
          <w:position w:val="0"/>
        </w:rPr>
        <w:t>При приемке осветительной установки в эксплуатацию необходимо тщательно сверить исполнение в натуре с рабочими чертежами проек</w:t>
        <w:softHyphen/>
        <w:t>та. Если в процессе монтажа имели место обоснованные отклонения от проекта, они должны быть отражены в исполнительных чертежах мон</w:t>
        <w:softHyphen/>
        <w:t>тажной организации и согласованы с проектной организацией.</w:t>
      </w:r>
    </w:p>
    <w:p>
      <w:pPr>
        <w:pStyle w:val="Style19"/>
        <w:keepNext w:val="0"/>
        <w:keepLines w:val="0"/>
        <w:widowControl w:val="0"/>
        <w:shd w:val="clear" w:color="auto" w:fill="auto"/>
        <w:bidi w:val="0"/>
        <w:spacing w:before="0" w:after="0" w:line="264" w:lineRule="auto"/>
        <w:ind w:left="0" w:right="0" w:firstLine="380"/>
        <w:jc w:val="both"/>
      </w:pPr>
      <w:r>
        <w:rPr>
          <w:color w:val="000000"/>
          <w:spacing w:val="0"/>
          <w:w w:val="100"/>
          <w:position w:val="0"/>
        </w:rPr>
        <w:t>В процессе приемки комиссия обязана выполнить замеры напряже</w:t>
        <w:softHyphen/>
        <w:t>ния на ближайших и наиболее удаленных от источника питания све</w:t>
        <w:softHyphen/>
        <w:t>тильниках.</w:t>
      </w:r>
    </w:p>
    <w:p>
      <w:pPr>
        <w:pStyle w:val="Style19"/>
        <w:keepNext w:val="0"/>
        <w:keepLines w:val="0"/>
        <w:widowControl w:val="0"/>
        <w:shd w:val="clear" w:color="auto" w:fill="auto"/>
        <w:bidi w:val="0"/>
        <w:spacing w:before="0" w:after="0" w:line="264" w:lineRule="auto"/>
        <w:ind w:left="0" w:right="0" w:firstLine="380"/>
        <w:jc w:val="both"/>
      </w:pPr>
      <w:r>
        <w:rPr>
          <w:color w:val="000000"/>
          <w:spacing w:val="0"/>
          <w:w w:val="100"/>
          <w:position w:val="0"/>
        </w:rPr>
        <w:t>Следует произвести с помощью люксметра измерения освещенности в помещениях и на отдельных рабочих местах. Результаты измерений должны соответствовать проектным решениям (с учетом коэффициента запаса). К сожалению, пока еще не выпускаются приборы для провер</w:t>
        <w:softHyphen/>
        <w:t>ки качественных показателен осветительных установок. Для этого пользуются расчетными методами, изложенными в технической литера</w:t>
        <w:softHyphen/>
        <w:t>туре.</w:t>
      </w:r>
    </w:p>
    <w:p>
      <w:pPr>
        <w:pStyle w:val="Style19"/>
        <w:keepNext w:val="0"/>
        <w:keepLines w:val="0"/>
        <w:widowControl w:val="0"/>
        <w:shd w:val="clear" w:color="auto" w:fill="auto"/>
        <w:bidi w:val="0"/>
        <w:spacing w:before="0" w:after="0" w:line="259" w:lineRule="auto"/>
        <w:ind w:left="0" w:right="0" w:firstLine="380"/>
        <w:jc w:val="both"/>
      </w:pPr>
      <w:r>
        <w:rPr>
          <w:color w:val="000000"/>
          <w:spacing w:val="0"/>
          <w:w w:val="100"/>
          <w:position w:val="0"/>
        </w:rPr>
        <w:t>Должны быть проверены наличие и исправность приспособлений для доступа к светильникам. Отметим, что отсутствие условий для</w:t>
        <w:br w:type="page"/>
      </w:r>
      <w:r>
        <w:rPr>
          <w:color w:val="000000"/>
          <w:spacing w:val="0"/>
          <w:w w:val="100"/>
          <w:position w:val="0"/>
        </w:rPr>
        <w:t>быстрого и безопасного доступа к светильникам часто является причи</w:t>
        <w:softHyphen/>
        <w:t>ной неудовлетворительного состояния осветительных установок во мно</w:t>
        <w:softHyphen/>
        <w:t>гих общественных зданиях. Из наиболее важных вопросов приемки электрической части отметим необходимость проверки соответствия проектным решениям сечений проводов, токов плавких вставок предо</w:t>
        <w:softHyphen/>
        <w:t>хранителей и расцепителей автоматических выключателей, поскольку ошибки монтажа могут привести к возгоранию проводов.</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Своевременная замена ламп является важным звеном правильно поставленной эксплуатации освещения. Сроки службы ламп определя</w:t>
        <w:softHyphen/>
        <w:t>ются данными завода-изготовителя, который гарантирует время, в те</w:t>
        <w:softHyphen/>
        <w:t>чение которого их световой поток, а следовательно, и светоотдача близки к номинальным. У ламп накаливания срок службы и время до ее перегорания отличаются мало.</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Кто касается газоразрядных источников света, то и после резкого снижения светового потока в результате старения они могут функцио</w:t>
        <w:softHyphen/>
        <w:t>нировать еще довольно долго, но освещенности помещений при этом уже становятся значительно ниже нормируемых.</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На практике, к сожалению, чаще применяется замена ламп после их перегорания. Такой способ называется индивидуальным. Более про</w:t>
        <w:softHyphen/>
        <w:t>грессивным является индивидуально-групповой способ, когда лампы заменяются группами по истечениии 70—80 % нормированного числа часов горения. В этом случае исключается снижение освещенности, что очень важно для школ, профтехучилищ, ряда помещений лечебных зда</w:t>
        <w:softHyphen/>
        <w:t>ний, инженерно-лабораторных корпусов, проектно-конструкторских ор</w:t>
        <w:softHyphen/>
        <w:t>ганизаций, торговых залов магазинов и ряда других зданий. Снятые, ио еще не вышедшие из строя лампы в целях экономии могут быть ис</w:t>
        <w:softHyphen/>
        <w:t>пользованы для освещения различных вспомогательных помещений и других мест, легкодоступных для смены перегоревших ламп.</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Правильная постановка эксплуатации осветительной установки не</w:t>
        <w:softHyphen/>
        <w:t xml:space="preserve">возможна без регулярной </w:t>
      </w:r>
      <w:r>
        <w:rPr>
          <w:i/>
          <w:iCs/>
          <w:color w:val="000000"/>
          <w:spacing w:val="0"/>
          <w:w w:val="100"/>
          <w:position w:val="0"/>
        </w:rPr>
        <w:t>чистки светильников.</w:t>
      </w:r>
      <w:r>
        <w:rPr>
          <w:color w:val="000000"/>
          <w:spacing w:val="0"/>
          <w:w w:val="100"/>
          <w:position w:val="0"/>
        </w:rPr>
        <w:t xml:space="preserve"> Правила технической эксплуатации допускают обслуживание светильников со стремянок, приставных лестниц при высоте их размещения не более 5 м. Однако во многих случаях светильники приходится устанавливать на значи</w:t>
        <w:softHyphen/>
        <w:t>тельно большей высоте — до 15 м. В этих случаях следует применять несамоходные и самоходные передвижные устройства, в том числе те</w:t>
        <w:softHyphen/>
        <w:t>лескопические вышки, которые пока изготовляются в недостаточных количествах.</w:t>
      </w:r>
    </w:p>
    <w:p>
      <w:pPr>
        <w:pStyle w:val="Style19"/>
        <w:keepNext w:val="0"/>
        <w:keepLines w:val="0"/>
        <w:widowControl w:val="0"/>
        <w:shd w:val="clear" w:color="auto" w:fill="auto"/>
        <w:bidi w:val="0"/>
        <w:spacing w:before="0" w:after="0" w:line="264" w:lineRule="auto"/>
        <w:ind w:left="0" w:right="0"/>
        <w:jc w:val="both"/>
        <w:sectPr>
          <w:headerReference w:type="default" r:id="rId617"/>
          <w:footerReference w:type="default" r:id="rId618"/>
          <w:headerReference w:type="even" r:id="rId619"/>
          <w:footerReference w:type="even" r:id="rId620"/>
          <w:headerReference w:type="first" r:id="rId621"/>
          <w:footerReference w:type="first" r:id="rId622"/>
          <w:footnotePr>
            <w:pos w:val="pageBottom"/>
            <w:numFmt w:val="chicago"/>
            <w:numRestart w:val="continuous"/>
            <w15:footnoteColumns w:val="1"/>
          </w:footnotePr>
          <w:pgSz w:w="7300" w:h="11799"/>
          <w:pgMar w:top="907" w:right="642" w:bottom="1213" w:left="668" w:header="0" w:footer="3" w:gutter="0"/>
          <w:cols w:space="720"/>
          <w:noEndnote/>
          <w:titlePg/>
          <w:rtlGutter w:val="0"/>
          <w:docGrid w:linePitch="360"/>
        </w:sectPr>
      </w:pPr>
      <w:r>
        <w:rPr>
          <w:color w:val="000000"/>
          <w:spacing w:val="0"/>
          <w:w w:val="100"/>
          <w:position w:val="0"/>
        </w:rPr>
        <w:t>Во многих зданиях, например театрах, киноконцертных залах, крупных конференц-залах, устраиваются стационарные и выкатные мостики, позволяющие обеспечить легкий и простой доступ к светиль</w:t>
        <w:softHyphen/>
        <w:t>никам для их чистки и смены ламп. Часто светильники крепятся к пе</w:t>
        <w:softHyphen/>
        <w:t>рилам мостиков, и по этим же мостикам (чаще всего металлическим) прокладываются электрические сети, силовые и осветительные. Однако на изготовление мостиков расходуется много металла и они удорожа</w:t>
        <w:softHyphen/>
      </w:r>
    </w:p>
    <w:p>
      <w:pPr>
        <w:pStyle w:val="Style19"/>
        <w:keepNext w:val="0"/>
        <w:keepLines w:val="0"/>
        <w:widowControl w:val="0"/>
        <w:shd w:val="clear" w:color="auto" w:fill="auto"/>
        <w:bidi w:val="0"/>
        <w:spacing w:before="0" w:after="0" w:line="264" w:lineRule="auto"/>
        <w:ind w:left="0" w:right="0" w:firstLine="0"/>
        <w:jc w:val="both"/>
      </w:pPr>
      <w:r>
        <w:rPr>
          <w:color w:val="000000"/>
          <w:spacing w:val="0"/>
          <w:w w:val="100"/>
          <w:position w:val="0"/>
        </w:rPr>
        <w:t>ют строительство, в связи с чем их применение требует специального разрешения министерства или ведомства, к которому относится данное строительство. Возможны и другие конструктивные решения, например обслуживание с различных площадок, балконов и т. п. Поэтому необ</w:t>
        <w:softHyphen/>
        <w:t>ходимые меры для доступа к светильникам должны предусматриваться проектами.</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Нормами проектирования установлены определенные коэффициенты запаса, вводимые при светотехнических расчетах, и сроки чистки све</w:t>
        <w:softHyphen/>
        <w:t>тильников. Для рассматриваемых помещений и общественных зданий с нормальной средой чистки светильников должны производиться не ре же 1 раза в 3 мес.</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В зависимости от количества обслуживаемых светильников, степе</w:t>
        <w:softHyphen/>
        <w:t>ни загрязнения и других условий чистка светильников может произ</w:t>
        <w:softHyphen/>
        <w:t>водится на месте их установки, однако во многих случаях это затруд</w:t>
        <w:softHyphen/>
        <w:t>нительно, особенно на большой высоте, а иногда для чистки отража</w:t>
        <w:softHyphen/>
        <w:t>телей и рассеивателей требуются специальные моющие средства, изготовляемые по специальным рецептам.</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При большом числе светильников, особенно в крупных зданиях, целесообразно производить чистку не в местах их установки, а в спе</w:t>
        <w:softHyphen/>
        <w:t>циально оборудованных мастерских. В настоящее время разработаны и изготовляются светильники, имеющие легко снимаемые отражатели и рассеиватели, которые и доставляются для очистки в эти мастерские. К сожалению, пока таких мастерских в городах еще очень мало, и это, конечно, усложняет и ухудшает эксплуатацию. Как правило, нет спе</w:t>
        <w:softHyphen/>
        <w:t>циального обученного эксплуатационного персонала, что также явля</w:t>
        <w:softHyphen/>
        <w:t>ется крупным недостатком. В упомянутых мастерских или в крайнем случае в кладовых надо иметь запас сменных деталей, ламп, электро- установочных изделий и т. д. Здесь же должны накапливаться вышед</w:t>
        <w:softHyphen/>
        <w:t>шие из строя люминесцентные и другие газоразрядные лампы для последующего вывоза их в места извлечения и нейтрализации ртутн *.</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При серьезно поставленной и правильной организации эксплуата</w:t>
        <w:softHyphen/>
        <w:t>ции осветительных установок необходимо осуществлять планово-преду</w:t>
        <w:softHyphen/>
        <w:t>предительный осмотр, проверку и ремонт светильников и проводок. Сроки осмотров и ремонтов элементов осветительного оборудования устанавливаются на каждом предприятии и в здании на основании правил технической эксплуатации.</w:t>
      </w:r>
    </w:p>
    <w:p>
      <w:pPr>
        <w:pStyle w:val="Style19"/>
        <w:keepNext w:val="0"/>
        <w:keepLines w:val="0"/>
        <w:widowControl w:val="0"/>
        <w:shd w:val="clear" w:color="auto" w:fill="auto"/>
        <w:bidi w:val="0"/>
        <w:spacing w:before="0" w:line="264" w:lineRule="auto"/>
        <w:ind w:left="0" w:right="0"/>
        <w:jc w:val="both"/>
      </w:pPr>
      <w:r>
        <w:rPr>
          <w:color w:val="000000"/>
          <w:spacing w:val="0"/>
          <w:w w:val="100"/>
          <w:position w:val="0"/>
        </w:rPr>
        <w:t>Можно рекомендовать [50] в помещениях с нормальной средой следующие сроки планово-предупредительных осмотров и ремонтов: светильники, щитки, выключатели, розетки рабочего освещения — 3 ра</w:t>
        <w:softHyphen/>
        <w:t>за в год, аварийного и эвакуационного освещения — 4 раза в год, уст</w:t>
        <w:softHyphen/>
        <w:t>ройства автоматического аварийного переключения — ежесуточно. Со-</w:t>
      </w:r>
    </w:p>
    <w:p>
      <w:pPr>
        <w:pStyle w:val="Style19"/>
        <w:keepNext w:val="0"/>
        <w:keepLines w:val="0"/>
        <w:widowControl w:val="0"/>
        <w:shd w:val="clear" w:color="auto" w:fill="auto"/>
        <w:bidi w:val="0"/>
        <w:spacing w:before="0" w:after="0" w:line="216" w:lineRule="auto"/>
        <w:ind w:left="0" w:right="0"/>
        <w:jc w:val="both"/>
      </w:pPr>
      <w:r>
        <w:rPr>
          <w:color w:val="000000"/>
          <w:spacing w:val="0"/>
          <w:w w:val="100"/>
          <w:position w:val="0"/>
          <w:vertAlign w:val="superscript"/>
        </w:rPr>
        <w:t>1</w:t>
      </w:r>
      <w:r>
        <w:rPr>
          <w:color w:val="000000"/>
          <w:spacing w:val="0"/>
          <w:w w:val="100"/>
          <w:position w:val="0"/>
        </w:rPr>
        <w:t xml:space="preserve"> Ни в коем случае не следует выбрасывать и разбивать газораз</w:t>
        <w:softHyphen/>
        <w:t>рядные лампы в общие мусорные свалки во избежание заражения ок</w:t>
        <w:softHyphen/>
        <w:t>ружающей среды.</w:t>
      </w:r>
      <w:r>
        <w:br w:type="page"/>
      </w:r>
    </w:p>
    <w:p>
      <w:pPr>
        <w:pStyle w:val="Style19"/>
        <w:keepNext w:val="0"/>
        <w:keepLines w:val="0"/>
        <w:widowControl w:val="0"/>
        <w:shd w:val="clear" w:color="auto" w:fill="auto"/>
        <w:bidi w:val="0"/>
        <w:spacing w:before="0" w:after="0" w:line="262" w:lineRule="auto"/>
        <w:ind w:left="0" w:right="0" w:firstLine="0"/>
        <w:jc w:val="both"/>
      </w:pPr>
      <w:r>
        <w:rPr>
          <w:color w:val="000000"/>
          <w:spacing w:val="0"/>
          <w:w w:val="100"/>
          <w:position w:val="0"/>
        </w:rPr>
        <w:t>ответственно в сырых, особо сырых, пожаре- и взрывоопасных помеще</w:t>
        <w:softHyphen/>
        <w:t>ниях— 6 раз в год. Проводки скрытые должны проверяться не реже 2 раз в год, а в сырых помещениях — 4 раза в год. При этом, как уже упоминалось в гл. 26, в первую очередь измеряется сопротивление изо</w:t>
        <w:softHyphen/>
        <w:t>ляции. Следует также поверить целостность заземляющих (зануляю</w:t>
        <w:softHyphen/>
        <w:t>щих) проводников и конденсаторов в ПРА люминесцентных светиль</w:t>
        <w:softHyphen/>
        <w:t>ников.</w:t>
      </w:r>
    </w:p>
    <w:p>
      <w:pPr>
        <w:pStyle w:val="Style19"/>
        <w:keepNext w:val="0"/>
        <w:keepLines w:val="0"/>
        <w:widowControl w:val="0"/>
        <w:shd w:val="clear" w:color="auto" w:fill="auto"/>
        <w:bidi w:val="0"/>
        <w:spacing w:before="0" w:after="140" w:line="262" w:lineRule="auto"/>
        <w:ind w:left="0" w:right="0" w:firstLine="360"/>
        <w:jc w:val="both"/>
      </w:pPr>
      <w:r>
        <w:rPr>
          <w:color w:val="000000"/>
          <w:spacing w:val="0"/>
          <w:w w:val="100"/>
          <w:position w:val="0"/>
        </w:rPr>
        <w:t>В заключение отметим необходимость соблюдения требований тех</w:t>
        <w:softHyphen/>
        <w:t>ники безопасности при работах по монтажу и ремонту осветительных установок.</w:t>
      </w:r>
    </w:p>
    <w:p>
      <w:pPr>
        <w:pStyle w:val="Style27"/>
        <w:keepNext w:val="0"/>
        <w:keepLines w:val="0"/>
        <w:widowControl w:val="0"/>
        <w:numPr>
          <w:ilvl w:val="0"/>
          <w:numId w:val="125"/>
        </w:numPr>
        <w:shd w:val="clear" w:color="auto" w:fill="auto"/>
        <w:tabs>
          <w:tab w:pos="548" w:val="left"/>
        </w:tabs>
        <w:bidi w:val="0"/>
        <w:spacing w:before="0" w:after="40" w:line="257" w:lineRule="auto"/>
        <w:ind w:left="0" w:right="0" w:firstLine="0"/>
        <w:jc w:val="both"/>
      </w:pPr>
      <w:bookmarkStart w:id="321" w:name="bookmark321"/>
      <w:bookmarkEnd w:id="321"/>
      <w:r>
        <w:rPr>
          <w:color w:val="000000"/>
          <w:spacing w:val="0"/>
          <w:w w:val="100"/>
          <w:position w:val="0"/>
        </w:rPr>
        <w:t>Основные положения по эксплуатации силового электрооборудования</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Силовое электроборудование общественных зданий состоит из элек</w:t>
        <w:softHyphen/>
        <w:t>тродвигателей и пускорегулирующей аппаратуры технологического, са</w:t>
        <w:softHyphen/>
        <w:t>нитарно-технического, противопожарного оборудования, подъемно</w:t>
        <w:softHyphen/>
        <w:t>транспортных установок, уборочных механизмов, а также электропри</w:t>
        <w:softHyphen/>
        <w:t>емников теплового, учебного, лабораторного, лечебного оборудования и других аналогичных аппаратов и приборов и силовой электросети со всем комплексом проводников, распределительных устройств и электро</w:t>
        <w:softHyphen/>
        <w:t>монтажных изделий.</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Силовое электрооборудование, как и осветительные установки, требует тщательной приемки в эксплуатацию, систематического над</w:t>
        <w:softHyphen/>
        <w:t>зора, планово предупредительного и других видов ремонта. Обслужи</w:t>
        <w:softHyphen/>
        <w:t>вающий персонал должен иметь необходимую подготовку и строго соблюдать требования техники безопасности, установленные правила</w:t>
        <w:softHyphen/>
        <w:t>ми технической эксплуатации и техники безопасности, а также специ</w:t>
        <w:softHyphen/>
        <w:t>альными инструкциями и указаниями. За последние годы в крупных городах создаются и функционируют специализированные организации, осуществляющие монтаж и эксплуатацию технологического (холодиль</w:t>
        <w:softHyphen/>
        <w:t>ного и электромеханического) оборудования предприятий торговли и общественного питания, лифтов (об этом уже говорилось в гл. 26), противопожарных установок, центральных тепловых пунктов и насос</w:t>
        <w:softHyphen/>
        <w:t>ных, что является весьма целесообразным как по техническим, так и по экономическим соображениям.</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Ниже рассматриваются наиболее важные и характерные вопросы эксплуатации, имеющие общий характер.</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При приемке в эксплуатацию должно быть проверено полное соот</w:t>
        <w:softHyphen/>
        <w:t>ветствие проектным решениям и требованиям ПУЭ. Установленные электродвигатели, пускорегулирующая аппаратура, распределительные устройства, щиты, щитки должны иметь исполнение, соответствующее условиям окружающей среды.</w:t>
      </w:r>
    </w:p>
    <w:p>
      <w:pPr>
        <w:pStyle w:val="Style19"/>
        <w:keepNext w:val="0"/>
        <w:keepLines w:val="0"/>
        <w:widowControl w:val="0"/>
        <w:shd w:val="clear" w:color="auto" w:fill="auto"/>
        <w:bidi w:val="0"/>
        <w:spacing w:before="0" w:after="0" w:line="262" w:lineRule="auto"/>
        <w:ind w:left="0" w:right="0" w:firstLine="360"/>
        <w:jc w:val="both"/>
      </w:pPr>
      <w:r>
        <w:rPr>
          <w:color w:val="000000"/>
          <w:spacing w:val="0"/>
          <w:w w:val="100"/>
          <w:position w:val="0"/>
        </w:rPr>
        <w:t>В процессе монтажа часто возникают отступления от проекта в результате замены технологического оборудования. Эти отступления</w:t>
        <w:br w:type="page"/>
      </w:r>
      <w:r>
        <w:rPr>
          <w:color w:val="000000"/>
          <w:spacing w:val="0"/>
          <w:w w:val="100"/>
          <w:position w:val="0"/>
        </w:rPr>
        <w:t>должны быть согласованы с проектной организацией и не должны вы</w:t>
        <w:softHyphen/>
        <w:t>зывать превышения пропускной способности всех элементов силовой сети.</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Эксплуатационный персонал должен быть обеспечен рабочими чер</w:t>
        <w:softHyphen/>
        <w:t>тежами и схемами, на которых указаны технические параметры сети (мощность, ток, сечение и т. д). Не следует допускать применения не</w:t>
        <w:softHyphen/>
        <w:t>калиброванных плавких вставок предохранителей, а также автомати</w:t>
        <w:softHyphen/>
        <w:t>ческих выключателей с расцепителями, уставки тока которых необосно</w:t>
        <w:softHyphen/>
        <w:t>ванно завышены. Это же относится к замене аппаратов защиты при ремонтах.</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Необходимые меры по надлежащему содержанию аппаратуры ана</w:t>
        <w:softHyphen/>
        <w:t>логичны указанным в гл. 26. Электродвигатели резервных машин и механизмов должны быть постоянно готовы к запуску. Следует стро</w:t>
        <w:softHyphen/>
        <w:t xml:space="preserve">го соблюдать требования гл. </w:t>
      </w:r>
      <w:r>
        <w:rPr>
          <w:color w:val="000000"/>
          <w:spacing w:val="0"/>
          <w:w w:val="100"/>
          <w:position w:val="0"/>
        </w:rPr>
        <w:t xml:space="preserve">V-1-31 </w:t>
      </w:r>
      <w:r>
        <w:rPr>
          <w:color w:val="000000"/>
          <w:spacing w:val="0"/>
          <w:w w:val="100"/>
          <w:position w:val="0"/>
        </w:rPr>
        <w:t>ПУЭ в отношении дистанционного или автоматического управления электродвигателем какого-либо меха</w:t>
        <w:softHyphen/>
        <w:t>низма, например установок по сульфатации картофеля в столовых и ресторанах, транспортеров, а также пожарных и других насосов с дистанционным запуском. В частности, вблизи такого механизма дол</w:t>
        <w:softHyphen/>
        <w:t>жен быть установлен аппарат аварийного отключения, исключающий возможность дистанционного или автоматического пуска электродвига</w:t>
        <w:softHyphen/>
        <w:t>теля до принудительного возврата этого аппарата в исходное положе</w:t>
        <w:softHyphen/>
        <w:t>ние.</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Можно не устанавливать аппараты аварийного отключения у ме</w:t>
        <w:softHyphen/>
        <w:t>ханизмов, расположенных в пределах видимости с места управления, у механизмов, доступных только квалифицированному обслуживающе</w:t>
        <w:softHyphen/>
        <w:t>му персоналу (например, крышные вентиляторы, вентиляторы и насосы, устанавливаемые в отдельных помещениях), а также у механизмов, конструкция которых исключает возможность случайного прикоснове</w:t>
        <w:softHyphen/>
        <w:t>ния к движущимся частям. Около таких механизмов должны вывеши</w:t>
        <w:softHyphen/>
        <w:t>ваться предупредительные плакаты.</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При наличии дистанционного или автоматического управления ме</w:t>
        <w:softHyphen/>
        <w:t>ханизмами должна быть предусмотрена сигнализация или звуковое оповещение перед пуском. Должны строго соблюдаться габариты про</w:t>
        <w:softHyphen/>
        <w:t>ходов и других расстояний, установленные ПУЭ и ПТЭ. Периодичность планово-предупредительных, текущих и капитальных ремонтов уста</w:t>
        <w:softHyphen/>
        <w:t>навливается специальными графиками эксплуатирующих организаций.</w:t>
      </w:r>
    </w:p>
    <w:p>
      <w:pPr>
        <w:pStyle w:val="Style19"/>
        <w:keepNext w:val="0"/>
        <w:keepLines w:val="0"/>
        <w:widowControl w:val="0"/>
        <w:shd w:val="clear" w:color="auto" w:fill="auto"/>
        <w:bidi w:val="0"/>
        <w:spacing w:before="0" w:after="0" w:line="264" w:lineRule="auto"/>
        <w:ind w:left="0" w:right="0"/>
        <w:jc w:val="both"/>
      </w:pPr>
      <w:r>
        <w:rPr>
          <w:color w:val="000000"/>
          <w:spacing w:val="0"/>
          <w:w w:val="100"/>
          <w:position w:val="0"/>
        </w:rPr>
        <w:t>Особое внимание должно быть уделено очистке и обдувке электро</w:t>
        <w:softHyphen/>
        <w:t>двигателей, работающих в пыльных помещениях. Следует системати</w:t>
        <w:softHyphen/>
        <w:t>чески контролировать напряжение в силовой электросети, имея в виду, что работа на пониженном напряжении может повлечь за собой пере</w:t>
        <w:softHyphen/>
        <w:t>грузку электродвигателей, а при повышенном напряжении ухудшается коэффициент мощности установки и быстрее изнашивается изоляция.</w:t>
      </w:r>
    </w:p>
    <w:p>
      <w:pPr>
        <w:pStyle w:val="Style19"/>
        <w:keepNext w:val="0"/>
        <w:keepLines w:val="0"/>
        <w:widowControl w:val="0"/>
        <w:shd w:val="clear" w:color="auto" w:fill="auto"/>
        <w:bidi w:val="0"/>
        <w:spacing w:before="0" w:after="0" w:line="264" w:lineRule="auto"/>
        <w:ind w:left="0" w:right="0"/>
        <w:jc w:val="both"/>
        <w:sectPr>
          <w:headerReference w:type="default" r:id="rId623"/>
          <w:footerReference w:type="default" r:id="rId624"/>
          <w:headerReference w:type="even" r:id="rId625"/>
          <w:footerReference w:type="even" r:id="rId626"/>
          <w:footnotePr>
            <w:pos w:val="pageBottom"/>
            <w:numFmt w:val="chicago"/>
            <w:numRestart w:val="continuous"/>
            <w15:footnoteColumns w:val="1"/>
          </w:footnotePr>
          <w:pgSz w:w="7300" w:h="11799"/>
          <w:pgMar w:top="907" w:right="642" w:bottom="1213" w:left="668" w:header="0" w:footer="3" w:gutter="0"/>
          <w:cols w:space="720"/>
          <w:noEndnote/>
          <w:rtlGutter w:val="0"/>
          <w:docGrid w:linePitch="360"/>
        </w:sectPr>
      </w:pPr>
      <w:r>
        <w:rPr>
          <w:color w:val="000000"/>
          <w:spacing w:val="0"/>
          <w:w w:val="100"/>
          <w:position w:val="0"/>
        </w:rPr>
        <w:t>Источниками травматизма зачастую являются нагревательные при</w:t>
        <w:softHyphen/>
        <w:t xml:space="preserve">боры в мастерских по бытовому обслуживанию, в частности утюги. </w:t>
      </w:r>
    </w:p>
    <w:p>
      <w:pPr>
        <w:pStyle w:val="Style19"/>
        <w:keepNext w:val="0"/>
        <w:keepLines w:val="0"/>
        <w:widowControl w:val="0"/>
        <w:shd w:val="clear" w:color="auto" w:fill="auto"/>
        <w:bidi w:val="0"/>
        <w:spacing w:before="0" w:after="0" w:line="264" w:lineRule="auto"/>
        <w:ind w:left="0" w:right="0" w:firstLine="0"/>
        <w:jc w:val="both"/>
      </w:pPr>
      <w:r>
        <w:rPr>
          <w:color w:val="000000"/>
          <w:spacing w:val="0"/>
          <w:w w:val="100"/>
          <w:position w:val="0"/>
        </w:rPr>
        <w:t>поэтому ПТЭ требуют, чтобы при каждом гладильном столе в поме</w:t>
        <w:softHyphen/>
        <w:t>щении с проводящими полами имелись напольные изолирующие насти</w:t>
        <w:softHyphen/>
        <w:t>лы или подставки, жестко прикрепленные к полу. Возможно и приме</w:t>
        <w:softHyphen/>
        <w:t>нение дорожек из непроводящего материала, приклеенных к полу. Ра</w:t>
        <w:softHyphen/>
        <w:t>бочая поверхность гладильных столов должна быть из непроводящего материала (дерева, пластмассы), а крепежные болты, крепящие стол к станине, должны иметь утопленные головки. Шланговые провода пита</w:t>
        <w:softHyphen/>
        <w:t>ния электроутюгов должны укрепляться на кронштейнах, расположен</w:t>
        <w:softHyphen/>
        <w:t>ных над серединой гладильного стола таким образом, чтобы исключить возможность механических повреждений проводов. При перемещении утюга провода не должны касаться поверхности стола.</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Электроутюги сушильно-гладильных цехов целесообразно подклю</w:t>
        <w:softHyphen/>
        <w:t>чать к электросети через разделяющие трансформаторы, прикосновение к которым должно быть исключено.</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Серьезную опасность для персонала и больных представляют элек</w:t>
        <w:softHyphen/>
        <w:t>троаппараты лечебных заведений, в частности аппаратура физиотера</w:t>
        <w:softHyphen/>
        <w:t>пии. Устройство, содержание и обслуживание этой аппаратуры регла</w:t>
        <w:softHyphen/>
        <w:t>ментируются специальными указаниями.</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Требования к эксплуатации распредустройств, противопожарных установок, электропроводок систем заземления аналогичны изложен</w:t>
        <w:softHyphen/>
        <w:t>ным для жилых зданий.</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Для организации эффективной эксплуатации электрооборудования зданий существенное значение имеет наличие соответствующего штата обслуживающего персонала.</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Количество и состав обслуживающего персонала должны соответ</w:t>
        <w:softHyphen/>
        <w:t>ствовать указанным в инструкциях по эксплуатации, ведомственных нормативных документах определяющих сроки и трудоемкость профи</w:t>
        <w:softHyphen/>
        <w:t>лактических</w:t>
      </w:r>
      <w:r>
        <w:rPr>
          <w:color w:val="000000"/>
          <w:spacing w:val="0"/>
          <w:w w:val="100"/>
          <w:position w:val="0"/>
          <w:vertAlign w:val="superscript"/>
        </w:rPr>
        <w:t>-</w:t>
      </w:r>
      <w:r>
        <w:rPr>
          <w:color w:val="000000"/>
          <w:spacing w:val="0"/>
          <w:w w:val="100"/>
          <w:position w:val="0"/>
        </w:rPr>
        <w:t>^ ремонтных работ.</w:t>
      </w:r>
    </w:p>
    <w:p>
      <w:pPr>
        <w:pStyle w:val="Style19"/>
        <w:keepNext w:val="0"/>
        <w:keepLines w:val="0"/>
        <w:widowControl w:val="0"/>
        <w:shd w:val="clear" w:color="auto" w:fill="auto"/>
        <w:bidi w:val="0"/>
        <w:spacing w:before="0" w:after="0" w:line="262" w:lineRule="auto"/>
        <w:ind w:left="0" w:right="0"/>
        <w:jc w:val="both"/>
      </w:pPr>
      <w:r>
        <w:rPr>
          <w:color w:val="000000"/>
          <w:spacing w:val="0"/>
          <w:w w:val="100"/>
          <w:position w:val="0"/>
        </w:rPr>
        <w:t>Постоянно возрастающее насыщение жилых и общественных зда</w:t>
        <w:softHyphen/>
        <w:t>ний инженерными электрифицированными и автоматизированными уст</w:t>
        <w:softHyphen/>
        <w:t>ройствами и оборудованием требует разработки и внедрения таких форм эксплуатации, при которых это оборудование использова</w:t>
        <w:softHyphen/>
        <w:t>лось бы наиболее целесообразно. Такими формами эксплуатации явля</w:t>
        <w:softHyphen/>
        <w:t>ются хозрасчетные специализированные организации, которые созданы во многих крупных городах и себя оправдали. К ним относятся орга</w:t>
        <w:softHyphen/>
        <w:t>низации по монтажу и эксплуатации технологического и холодильного оборудования предприятий торговли и общественного питания, лифто</w:t>
        <w:softHyphen/>
        <w:t>вого хозяйства, квартирных электроплит, противопожарной техники, устройств автоматики и т. п.</w:t>
      </w:r>
    </w:p>
    <w:p>
      <w:pPr>
        <w:pStyle w:val="Style19"/>
        <w:keepNext w:val="0"/>
        <w:keepLines w:val="0"/>
        <w:widowControl w:val="0"/>
        <w:shd w:val="clear" w:color="auto" w:fill="auto"/>
        <w:bidi w:val="0"/>
        <w:spacing w:before="0" w:after="0" w:line="262" w:lineRule="auto"/>
        <w:ind w:left="0" w:right="0"/>
        <w:jc w:val="both"/>
        <w:sectPr>
          <w:headerReference w:type="default" r:id="rId627"/>
          <w:footerReference w:type="default" r:id="rId628"/>
          <w:headerReference w:type="even" r:id="rId629"/>
          <w:footerReference w:type="even" r:id="rId630"/>
          <w:footnotePr>
            <w:pos w:val="pageBottom"/>
            <w:numFmt w:val="chicago"/>
            <w:numRestart w:val="continuous"/>
            <w15:footnoteColumns w:val="1"/>
          </w:footnotePr>
          <w:pgSz w:w="7300" w:h="11799"/>
          <w:pgMar w:top="907" w:right="642" w:bottom="1213" w:left="668" w:header="479" w:footer="785" w:gutter="0"/>
          <w:pgNumType w:start="294"/>
          <w:cols w:space="720"/>
          <w:noEndnote/>
          <w:rtlGutter w:val="0"/>
          <w:docGrid w:linePitch="360"/>
        </w:sectPr>
      </w:pPr>
      <w:r>
        <w:rPr>
          <w:color w:val="000000"/>
          <w:spacing w:val="0"/>
          <w:w w:val="100"/>
          <w:position w:val="0"/>
        </w:rPr>
        <w:t>В сочетании с постоянным дежурным персоналом диспетчерских пунктов такая система обслуживания представляется наиболее совер</w:t>
        <w:softHyphen/>
        <w:t>шенной и соответствующей современным задачам.</w:t>
      </w:r>
    </w:p>
    <w:p>
      <w:pPr>
        <w:pStyle w:val="Style74"/>
        <w:keepNext/>
        <w:keepLines/>
        <w:widowControl w:val="0"/>
        <w:shd w:val="clear" w:color="auto" w:fill="auto"/>
        <w:bidi w:val="0"/>
        <w:spacing w:before="0" w:after="320" w:line="240" w:lineRule="auto"/>
        <w:ind w:left="0" w:right="0" w:firstLine="0"/>
        <w:jc w:val="both"/>
      </w:pPr>
      <w:bookmarkStart w:id="322" w:name="bookmark322"/>
      <w:bookmarkStart w:id="323" w:name="bookmark323"/>
      <w:bookmarkStart w:id="324" w:name="bookmark324"/>
      <w:r>
        <w:rPr>
          <w:rFonts w:ascii="Arial" w:eastAsia="Arial" w:hAnsi="Arial" w:cs="Arial"/>
          <w:color w:val="000000"/>
          <w:spacing w:val="0"/>
          <w:w w:val="100"/>
          <w:position w:val="0"/>
        </w:rPr>
        <w:t>Список литературы</w:t>
      </w:r>
      <w:bookmarkEnd w:id="322"/>
      <w:bookmarkEnd w:id="323"/>
      <w:bookmarkEnd w:id="324"/>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25" w:name="bookmark325"/>
      <w:bookmarkEnd w:id="325"/>
      <w:r>
        <w:rPr>
          <w:b/>
          <w:bCs/>
          <w:color w:val="000000"/>
          <w:spacing w:val="0"/>
          <w:w w:val="100"/>
          <w:position w:val="0"/>
        </w:rPr>
        <w:t xml:space="preserve">Козлов В. А. </w:t>
      </w:r>
      <w:r>
        <w:rPr>
          <w:color w:val="000000"/>
          <w:spacing w:val="0"/>
          <w:w w:val="100"/>
          <w:position w:val="0"/>
        </w:rPr>
        <w:t xml:space="preserve">Городские распределительные электрические </w:t>
      </w:r>
      <w:r>
        <w:rPr>
          <w:b/>
          <w:bCs/>
          <w:color w:val="000000"/>
          <w:spacing w:val="0"/>
          <w:w w:val="100"/>
          <w:position w:val="0"/>
        </w:rPr>
        <w:t xml:space="preserve">се* </w:t>
      </w:r>
      <w:r>
        <w:rPr>
          <w:color w:val="000000"/>
          <w:spacing w:val="0"/>
          <w:w w:val="100"/>
          <w:position w:val="0"/>
        </w:rPr>
        <w:t>ти. — Л.: Энергоиздат, 1982. — 224 с.</w:t>
      </w:r>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26" w:name="bookmark326"/>
      <w:bookmarkEnd w:id="326"/>
      <w:r>
        <w:rPr>
          <w:b/>
          <w:bCs/>
          <w:color w:val="000000"/>
          <w:spacing w:val="0"/>
          <w:w w:val="100"/>
          <w:position w:val="0"/>
        </w:rPr>
        <w:t xml:space="preserve">Козлов В. А. </w:t>
      </w:r>
      <w:r>
        <w:rPr>
          <w:color w:val="000000"/>
          <w:spacing w:val="0"/>
          <w:w w:val="100"/>
          <w:position w:val="0"/>
        </w:rPr>
        <w:t>Электроснабжение городов. — М.: Энергия, 1964.— 242 с.</w:t>
      </w:r>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27" w:name="bookmark327"/>
      <w:bookmarkEnd w:id="327"/>
      <w:r>
        <w:rPr>
          <w:b/>
          <w:bCs/>
          <w:color w:val="000000"/>
          <w:spacing w:val="0"/>
          <w:w w:val="100"/>
          <w:position w:val="0"/>
        </w:rPr>
        <w:t xml:space="preserve">Чукаев Д. С. </w:t>
      </w:r>
      <w:r>
        <w:rPr>
          <w:color w:val="000000"/>
          <w:spacing w:val="0"/>
          <w:w w:val="100"/>
          <w:position w:val="0"/>
        </w:rPr>
        <w:t>Электрификация городского хозяйства. — М.: Еыс- шая школа, 1974. — 212 с.</w:t>
      </w:r>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28" w:name="bookmark328"/>
      <w:bookmarkEnd w:id="328"/>
      <w:r>
        <w:rPr>
          <w:b/>
          <w:bCs/>
          <w:color w:val="000000"/>
          <w:spacing w:val="0"/>
          <w:w w:val="100"/>
          <w:position w:val="0"/>
        </w:rPr>
        <w:t xml:space="preserve">Электрические </w:t>
      </w:r>
      <w:r>
        <w:rPr>
          <w:color w:val="000000"/>
          <w:spacing w:val="0"/>
          <w:w w:val="100"/>
          <w:position w:val="0"/>
        </w:rPr>
        <w:t>сети жилых зданий/Г. В. Мирер, И. К. Тульчии, Г. С. Гринберг и др. — М.: Энергия, 1974. — 264 с.</w:t>
      </w:r>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29" w:name="bookmark329"/>
      <w:bookmarkEnd w:id="329"/>
      <w:r>
        <w:rPr>
          <w:b/>
          <w:bCs/>
          <w:color w:val="000000"/>
          <w:spacing w:val="0"/>
          <w:w w:val="100"/>
          <w:position w:val="0"/>
        </w:rPr>
        <w:t xml:space="preserve">Тарнижевский М. В., Афанасьева Е. И. </w:t>
      </w:r>
      <w:r>
        <w:rPr>
          <w:color w:val="000000"/>
          <w:spacing w:val="0"/>
          <w:w w:val="100"/>
          <w:position w:val="0"/>
        </w:rPr>
        <w:t>Эксплуатация электри</w:t>
        <w:softHyphen/>
        <w:t>ческого оборудования жилых зданий. — М.: Стройиздат, 1979.— 152 с.</w:t>
      </w:r>
    </w:p>
    <w:p>
      <w:pPr>
        <w:pStyle w:val="Style19"/>
        <w:keepNext w:val="0"/>
        <w:keepLines w:val="0"/>
        <w:widowControl w:val="0"/>
        <w:numPr>
          <w:ilvl w:val="0"/>
          <w:numId w:val="127"/>
        </w:numPr>
        <w:shd w:val="clear" w:color="auto" w:fill="auto"/>
        <w:tabs>
          <w:tab w:pos="610" w:val="left"/>
        </w:tabs>
        <w:bidi w:val="0"/>
        <w:spacing w:before="0" w:after="0" w:line="269" w:lineRule="auto"/>
        <w:ind w:left="0" w:right="0" w:firstLine="380"/>
        <w:jc w:val="both"/>
      </w:pPr>
      <w:bookmarkStart w:id="330" w:name="bookmark330"/>
      <w:bookmarkEnd w:id="330"/>
      <w:r>
        <w:rPr>
          <w:b/>
          <w:bCs/>
          <w:color w:val="000000"/>
          <w:spacing w:val="0"/>
          <w:w w:val="100"/>
          <w:position w:val="0"/>
        </w:rPr>
        <w:t xml:space="preserve">Применение </w:t>
      </w:r>
      <w:r>
        <w:rPr>
          <w:color w:val="000000"/>
          <w:spacing w:val="0"/>
          <w:w w:val="100"/>
          <w:position w:val="0"/>
        </w:rPr>
        <w:t xml:space="preserve">электроэнергии для отопления жилых зданий. </w:t>
      </w:r>
      <w:r>
        <w:rPr>
          <w:b/>
          <w:bCs/>
          <w:color w:val="000000"/>
          <w:spacing w:val="0"/>
          <w:w w:val="100"/>
          <w:position w:val="0"/>
        </w:rPr>
        <w:t>Об</w:t>
        <w:softHyphen/>
      </w:r>
      <w:r>
        <w:rPr>
          <w:color w:val="000000"/>
          <w:spacing w:val="0"/>
          <w:w w:val="100"/>
          <w:position w:val="0"/>
        </w:rPr>
        <w:t>зор ЛеиЗНИИЭП, составитель И. А. Казанцев. — М.: ЦНТИ по граж</w:t>
        <w:softHyphen/>
        <w:t>данскому строительству и архитектуре, 1976. — 22 с.</w:t>
      </w:r>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31" w:name="bookmark331"/>
      <w:bookmarkEnd w:id="331"/>
      <w:r>
        <w:rPr>
          <w:b/>
          <w:bCs/>
          <w:color w:val="000000"/>
          <w:spacing w:val="0"/>
          <w:w w:val="100"/>
          <w:position w:val="0"/>
        </w:rPr>
        <w:t xml:space="preserve">Гмошинский В. Г., Флиорент Г. И. </w:t>
      </w:r>
      <w:r>
        <w:rPr>
          <w:color w:val="000000"/>
          <w:spacing w:val="0"/>
          <w:w w:val="100"/>
          <w:position w:val="0"/>
        </w:rPr>
        <w:t>Теоретические основы ин</w:t>
        <w:softHyphen/>
        <w:t>женерного прогнозирования. — М.: Наука, 1973. — 294 с.</w:t>
      </w:r>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32" w:name="bookmark332"/>
      <w:bookmarkEnd w:id="332"/>
      <w:r>
        <w:rPr>
          <w:b/>
          <w:bCs/>
          <w:color w:val="000000"/>
          <w:spacing w:val="0"/>
          <w:w w:val="100"/>
          <w:position w:val="0"/>
        </w:rPr>
        <w:t xml:space="preserve">Саркисян С. А., Голованов Л. В. </w:t>
      </w:r>
      <w:r>
        <w:rPr>
          <w:color w:val="000000"/>
          <w:spacing w:val="0"/>
          <w:w w:val="100"/>
          <w:position w:val="0"/>
        </w:rPr>
        <w:t>Прогнозирование развития больших систем. — М.: Статистика, 1975. — 190 с.</w:t>
      </w:r>
    </w:p>
    <w:p>
      <w:pPr>
        <w:pStyle w:val="Style19"/>
        <w:keepNext w:val="0"/>
        <w:keepLines w:val="0"/>
        <w:widowControl w:val="0"/>
        <w:numPr>
          <w:ilvl w:val="0"/>
          <w:numId w:val="127"/>
        </w:numPr>
        <w:shd w:val="clear" w:color="auto" w:fill="auto"/>
        <w:tabs>
          <w:tab w:pos="607" w:val="left"/>
        </w:tabs>
        <w:bidi w:val="0"/>
        <w:spacing w:before="0" w:after="0" w:line="269" w:lineRule="auto"/>
        <w:ind w:left="0" w:right="0" w:firstLine="380"/>
        <w:jc w:val="both"/>
      </w:pPr>
      <w:bookmarkStart w:id="333" w:name="bookmark333"/>
      <w:bookmarkEnd w:id="333"/>
      <w:r>
        <w:rPr>
          <w:b/>
          <w:bCs/>
          <w:color w:val="000000"/>
          <w:spacing w:val="0"/>
          <w:w w:val="100"/>
          <w:position w:val="0"/>
        </w:rPr>
        <w:t xml:space="preserve">Журавлев В. П., Мнении М. Л. </w:t>
      </w:r>
      <w:r>
        <w:rPr>
          <w:color w:val="000000"/>
          <w:spacing w:val="0"/>
          <w:w w:val="100"/>
          <w:position w:val="0"/>
        </w:rPr>
        <w:t>Прогнозные расчеты электро</w:t>
        <w:softHyphen/>
        <w:t xml:space="preserve">потребления, АН Молдавской ССР. — Кишинев: Штинада, 1972,— 252 </w:t>
      </w:r>
      <w:r>
        <w:rPr>
          <w:b/>
          <w:bCs/>
          <w:color w:val="000000"/>
          <w:spacing w:val="0"/>
          <w:w w:val="100"/>
          <w:position w:val="0"/>
        </w:rPr>
        <w:t>с.</w:t>
      </w:r>
    </w:p>
    <w:p>
      <w:pPr>
        <w:pStyle w:val="Style19"/>
        <w:keepNext w:val="0"/>
        <w:keepLines w:val="0"/>
        <w:widowControl w:val="0"/>
        <w:numPr>
          <w:ilvl w:val="0"/>
          <w:numId w:val="127"/>
        </w:numPr>
        <w:shd w:val="clear" w:color="auto" w:fill="auto"/>
        <w:tabs>
          <w:tab w:pos="687" w:val="left"/>
        </w:tabs>
        <w:bidi w:val="0"/>
        <w:spacing w:before="0" w:after="0" w:line="269" w:lineRule="auto"/>
        <w:ind w:left="0" w:right="0" w:firstLine="380"/>
        <w:jc w:val="both"/>
      </w:pPr>
      <w:bookmarkStart w:id="334" w:name="bookmark334"/>
      <w:bookmarkEnd w:id="334"/>
      <w:r>
        <w:rPr>
          <w:color w:val="000000"/>
          <w:spacing w:val="0"/>
          <w:w w:val="100"/>
          <w:position w:val="0"/>
        </w:rPr>
        <w:t>Лукомский Я. И. Теория корреляции и ее применение к ана</w:t>
        <w:softHyphen/>
        <w:t>лизу производства. — М.: Госстатиздат, 1958. — 388 с.</w:t>
      </w:r>
    </w:p>
    <w:p>
      <w:pPr>
        <w:pStyle w:val="Style19"/>
        <w:keepNext w:val="0"/>
        <w:keepLines w:val="0"/>
        <w:widowControl w:val="0"/>
        <w:shd w:val="clear" w:color="auto" w:fill="auto"/>
        <w:bidi w:val="0"/>
        <w:spacing w:before="0" w:after="0" w:line="269" w:lineRule="auto"/>
        <w:ind w:left="0" w:right="0" w:firstLine="380"/>
        <w:jc w:val="both"/>
      </w:pPr>
      <w:bookmarkStart w:id="335" w:name="bookmark335"/>
      <w:r>
        <w:rPr>
          <w:b/>
          <w:bCs/>
          <w:color w:val="000000"/>
          <w:spacing w:val="0"/>
          <w:w w:val="100"/>
          <w:position w:val="0"/>
        </w:rPr>
        <w:t>И</w:t>
      </w:r>
      <w:bookmarkEnd w:id="335"/>
      <w:r>
        <w:rPr>
          <w:b/>
          <w:bCs/>
          <w:color w:val="000000"/>
          <w:spacing w:val="0"/>
          <w:w w:val="100"/>
          <w:position w:val="0"/>
        </w:rPr>
        <w:t xml:space="preserve">. Некрасов А. М., Сербиновский Г. В., Штейнгауз Е. О. Об </w:t>
      </w:r>
      <w:r>
        <w:rPr>
          <w:color w:val="000000"/>
          <w:spacing w:val="0"/>
          <w:w w:val="100"/>
          <w:position w:val="0"/>
        </w:rPr>
        <w:t>электрификации коммунально-бытового хозяйства СССР. — Электри</w:t>
        <w:softHyphen/>
        <w:t xml:space="preserve">ческие станции, 1970, </w:t>
      </w:r>
      <w:r>
        <w:rPr>
          <w:color w:val="000000"/>
          <w:spacing w:val="0"/>
          <w:w w:val="100"/>
          <w:position w:val="0"/>
        </w:rPr>
        <w:t xml:space="preserve">Ns </w:t>
      </w:r>
      <w:r>
        <w:rPr>
          <w:color w:val="000000"/>
          <w:spacing w:val="0"/>
          <w:w w:val="100"/>
          <w:position w:val="0"/>
        </w:rPr>
        <w:t>7, с. 5—11.</w:t>
      </w:r>
    </w:p>
    <w:p>
      <w:pPr>
        <w:pStyle w:val="Style19"/>
        <w:keepNext w:val="0"/>
        <w:keepLines w:val="0"/>
        <w:widowControl w:val="0"/>
        <w:numPr>
          <w:ilvl w:val="0"/>
          <w:numId w:val="129"/>
        </w:numPr>
        <w:shd w:val="clear" w:color="auto" w:fill="auto"/>
        <w:tabs>
          <w:tab w:pos="678" w:val="left"/>
        </w:tabs>
        <w:bidi w:val="0"/>
        <w:spacing w:before="0" w:after="0" w:line="269" w:lineRule="auto"/>
        <w:ind w:left="0" w:right="0" w:firstLine="380"/>
        <w:jc w:val="both"/>
      </w:pPr>
      <w:bookmarkStart w:id="336" w:name="bookmark336"/>
      <w:bookmarkEnd w:id="336"/>
      <w:r>
        <w:rPr>
          <w:b/>
          <w:bCs/>
          <w:color w:val="000000"/>
          <w:spacing w:val="0"/>
          <w:w w:val="100"/>
          <w:position w:val="0"/>
        </w:rPr>
        <w:t xml:space="preserve">Перспективы </w:t>
      </w:r>
      <w:r>
        <w:rPr>
          <w:color w:val="000000"/>
          <w:spacing w:val="0"/>
          <w:w w:val="100"/>
          <w:position w:val="0"/>
        </w:rPr>
        <w:t>электрификации быта. Обзор ЦНТИ Госграждан- строя СССР. М., 1975. — 56 с.</w:t>
      </w:r>
    </w:p>
    <w:p>
      <w:pPr>
        <w:pStyle w:val="Style19"/>
        <w:keepNext w:val="0"/>
        <w:keepLines w:val="0"/>
        <w:widowControl w:val="0"/>
        <w:numPr>
          <w:ilvl w:val="0"/>
          <w:numId w:val="129"/>
        </w:numPr>
        <w:shd w:val="clear" w:color="auto" w:fill="auto"/>
        <w:tabs>
          <w:tab w:pos="707" w:val="left"/>
        </w:tabs>
        <w:bidi w:val="0"/>
        <w:spacing w:before="0" w:after="0" w:line="269" w:lineRule="auto"/>
        <w:ind w:left="0" w:right="0" w:firstLine="380"/>
        <w:jc w:val="both"/>
      </w:pPr>
      <w:bookmarkStart w:id="337" w:name="bookmark337"/>
      <w:bookmarkEnd w:id="337"/>
      <w:r>
        <w:rPr>
          <w:b/>
          <w:bCs/>
          <w:color w:val="000000"/>
          <w:spacing w:val="0"/>
          <w:w w:val="100"/>
          <w:position w:val="0"/>
        </w:rPr>
        <w:t xml:space="preserve">СССР </w:t>
      </w:r>
      <w:r>
        <w:rPr>
          <w:color w:val="000000"/>
          <w:spacing w:val="0"/>
          <w:w w:val="100"/>
          <w:position w:val="0"/>
        </w:rPr>
        <w:t>в цифрах в 1977 году. — М.: Статистика, 1978. — 238 с.</w:t>
      </w:r>
    </w:p>
    <w:p>
      <w:pPr>
        <w:pStyle w:val="Style19"/>
        <w:keepNext w:val="0"/>
        <w:keepLines w:val="0"/>
        <w:widowControl w:val="0"/>
        <w:numPr>
          <w:ilvl w:val="0"/>
          <w:numId w:val="129"/>
        </w:numPr>
        <w:shd w:val="clear" w:color="auto" w:fill="auto"/>
        <w:tabs>
          <w:tab w:pos="678" w:val="left"/>
        </w:tabs>
        <w:bidi w:val="0"/>
        <w:spacing w:before="0" w:after="0" w:line="269" w:lineRule="auto"/>
        <w:ind w:left="0" w:right="0" w:firstLine="380"/>
        <w:jc w:val="both"/>
      </w:pPr>
      <w:bookmarkStart w:id="338" w:name="bookmark338"/>
      <w:bookmarkEnd w:id="338"/>
      <w:r>
        <w:rPr>
          <w:b/>
          <w:bCs/>
          <w:color w:val="000000"/>
          <w:spacing w:val="0"/>
          <w:w w:val="100"/>
          <w:position w:val="0"/>
        </w:rPr>
        <w:t xml:space="preserve">Энергетика СССР </w:t>
      </w:r>
      <w:r>
        <w:rPr>
          <w:color w:val="000000"/>
          <w:spacing w:val="0"/>
          <w:w w:val="100"/>
          <w:position w:val="0"/>
        </w:rPr>
        <w:t xml:space="preserve">в 1979 году и задачи на завершающий год пятилетки. — Электрические станции, 1980, </w:t>
      </w:r>
      <w:r>
        <w:rPr>
          <w:color w:val="000000"/>
          <w:spacing w:val="0"/>
          <w:w w:val="100"/>
          <w:position w:val="0"/>
        </w:rPr>
        <w:t xml:space="preserve">Ns </w:t>
      </w:r>
      <w:r>
        <w:rPr>
          <w:color w:val="000000"/>
          <w:spacing w:val="0"/>
          <w:w w:val="100"/>
          <w:position w:val="0"/>
        </w:rPr>
        <w:t>1, с. 12—14.</w:t>
      </w:r>
    </w:p>
    <w:p>
      <w:pPr>
        <w:pStyle w:val="Style19"/>
        <w:keepNext w:val="0"/>
        <w:keepLines w:val="0"/>
        <w:widowControl w:val="0"/>
        <w:numPr>
          <w:ilvl w:val="0"/>
          <w:numId w:val="129"/>
        </w:numPr>
        <w:shd w:val="clear" w:color="auto" w:fill="auto"/>
        <w:tabs>
          <w:tab w:pos="682" w:val="left"/>
        </w:tabs>
        <w:bidi w:val="0"/>
        <w:spacing w:before="0" w:after="0" w:line="271" w:lineRule="auto"/>
        <w:ind w:left="0" w:right="0" w:firstLine="380"/>
        <w:jc w:val="both"/>
      </w:pPr>
      <w:bookmarkStart w:id="339" w:name="bookmark339"/>
      <w:bookmarkEnd w:id="339"/>
      <w:r>
        <w:rPr>
          <w:b/>
          <w:bCs/>
          <w:color w:val="000000"/>
          <w:spacing w:val="0"/>
          <w:w w:val="100"/>
          <w:position w:val="0"/>
        </w:rPr>
        <w:t xml:space="preserve">Померанцев В. В. </w:t>
      </w:r>
      <w:r>
        <w:rPr>
          <w:color w:val="000000"/>
          <w:spacing w:val="0"/>
          <w:w w:val="100"/>
          <w:position w:val="0"/>
        </w:rPr>
        <w:t xml:space="preserve">Практическая методика корреляционного анализа. — М.: Экономиздат, </w:t>
      </w:r>
      <w:r>
        <w:rPr>
          <w:b/>
          <w:bCs/>
          <w:color w:val="000000"/>
          <w:spacing w:val="0"/>
          <w:w w:val="100"/>
          <w:position w:val="0"/>
        </w:rPr>
        <w:t>1963. — 94 с.</w:t>
      </w:r>
      <w:r>
        <w:br w:type="page"/>
      </w:r>
    </w:p>
    <w:p>
      <w:pPr>
        <w:pStyle w:val="Style19"/>
        <w:keepNext w:val="0"/>
        <w:keepLines w:val="0"/>
        <w:widowControl w:val="0"/>
        <w:numPr>
          <w:ilvl w:val="0"/>
          <w:numId w:val="129"/>
        </w:numPr>
        <w:shd w:val="clear" w:color="auto" w:fill="auto"/>
        <w:tabs>
          <w:tab w:pos="678" w:val="left"/>
        </w:tabs>
        <w:bidi w:val="0"/>
        <w:spacing w:before="0" w:after="0" w:line="257" w:lineRule="auto"/>
        <w:ind w:left="0" w:right="0" w:firstLine="400"/>
        <w:jc w:val="both"/>
      </w:pPr>
      <w:bookmarkStart w:id="340" w:name="bookmark340"/>
      <w:bookmarkEnd w:id="340"/>
      <w:r>
        <w:rPr>
          <w:color w:val="000000"/>
          <w:spacing w:val="0"/>
          <w:w w:val="100"/>
          <w:position w:val="0"/>
        </w:rPr>
        <w:t>Длин А. М. Математическая статистика в технике.—М.: Со</w:t>
        <w:softHyphen/>
        <w:t>ветская наука, 1958. — 468 с.</w:t>
      </w:r>
    </w:p>
    <w:p>
      <w:pPr>
        <w:pStyle w:val="Style19"/>
        <w:keepNext w:val="0"/>
        <w:keepLines w:val="0"/>
        <w:widowControl w:val="0"/>
        <w:numPr>
          <w:ilvl w:val="0"/>
          <w:numId w:val="129"/>
        </w:numPr>
        <w:shd w:val="clear" w:color="auto" w:fill="auto"/>
        <w:tabs>
          <w:tab w:pos="673" w:val="left"/>
        </w:tabs>
        <w:bidi w:val="0"/>
        <w:spacing w:before="0" w:after="0" w:line="257" w:lineRule="auto"/>
        <w:ind w:left="0" w:right="0" w:firstLine="400"/>
        <w:jc w:val="both"/>
      </w:pPr>
      <w:bookmarkStart w:id="341" w:name="bookmark341"/>
      <w:bookmarkEnd w:id="341"/>
      <w:r>
        <w:rPr>
          <w:color w:val="000000"/>
          <w:spacing w:val="0"/>
          <w:w w:val="100"/>
          <w:position w:val="0"/>
        </w:rPr>
        <w:t>Методические указания по модернизации внутридомовых элек</w:t>
        <w:softHyphen/>
        <w:t>трических сетей при различных уровнях электрификации быта.— М.: АКХ, 1978. — 46 с.</w:t>
      </w:r>
    </w:p>
    <w:p>
      <w:pPr>
        <w:pStyle w:val="Style19"/>
        <w:keepNext w:val="0"/>
        <w:keepLines w:val="0"/>
        <w:widowControl w:val="0"/>
        <w:numPr>
          <w:ilvl w:val="0"/>
          <w:numId w:val="129"/>
        </w:numPr>
        <w:shd w:val="clear" w:color="auto" w:fill="auto"/>
        <w:tabs>
          <w:tab w:pos="682" w:val="left"/>
        </w:tabs>
        <w:bidi w:val="0"/>
        <w:spacing w:before="0" w:after="0" w:line="257" w:lineRule="auto"/>
        <w:ind w:left="0" w:right="0" w:firstLine="400"/>
        <w:jc w:val="both"/>
      </w:pPr>
      <w:bookmarkStart w:id="342" w:name="bookmark342"/>
      <w:bookmarkEnd w:id="342"/>
      <w:r>
        <w:rPr>
          <w:b/>
          <w:bCs/>
          <w:color w:val="000000"/>
          <w:spacing w:val="0"/>
          <w:w w:val="100"/>
          <w:position w:val="0"/>
        </w:rPr>
        <w:t xml:space="preserve">Методические </w:t>
      </w:r>
      <w:r>
        <w:rPr>
          <w:color w:val="000000"/>
          <w:spacing w:val="0"/>
          <w:w w:val="100"/>
          <w:position w:val="0"/>
        </w:rPr>
        <w:t>указания по оценке несимметрии и несинусои- дальности в городских распределительных электрических сетях на</w:t>
        <w:softHyphen/>
        <w:t>пряжением до 1000 В. — М.: АКХ, 1979. — 36 с.</w:t>
      </w:r>
    </w:p>
    <w:p>
      <w:pPr>
        <w:pStyle w:val="Style19"/>
        <w:keepNext w:val="0"/>
        <w:keepLines w:val="0"/>
        <w:widowControl w:val="0"/>
        <w:numPr>
          <w:ilvl w:val="0"/>
          <w:numId w:val="129"/>
        </w:numPr>
        <w:shd w:val="clear" w:color="auto" w:fill="auto"/>
        <w:tabs>
          <w:tab w:pos="678" w:val="left"/>
        </w:tabs>
        <w:bidi w:val="0"/>
        <w:spacing w:before="0" w:after="0" w:line="257" w:lineRule="auto"/>
        <w:ind w:left="0" w:right="0" w:firstLine="400"/>
        <w:jc w:val="both"/>
      </w:pPr>
      <w:bookmarkStart w:id="343" w:name="bookmark343"/>
      <w:bookmarkEnd w:id="343"/>
      <w:r>
        <w:rPr>
          <w:color w:val="000000"/>
          <w:spacing w:val="0"/>
          <w:w w:val="100"/>
          <w:position w:val="0"/>
        </w:rPr>
        <w:t>Электроснабжение и электрооборудование жилых и граждан</w:t>
        <w:softHyphen/>
        <w:t xml:space="preserve">ских зданий Москвы. — В кн.: Сборник научных статей/Под ред. </w:t>
      </w:r>
      <w:r>
        <w:rPr>
          <w:b/>
          <w:bCs/>
          <w:color w:val="000000"/>
          <w:spacing w:val="0"/>
          <w:w w:val="100"/>
          <w:position w:val="0"/>
        </w:rPr>
        <w:t xml:space="preserve">И. </w:t>
      </w:r>
      <w:r>
        <w:rPr>
          <w:color w:val="000000"/>
          <w:spacing w:val="0"/>
          <w:w w:val="100"/>
          <w:position w:val="0"/>
        </w:rPr>
        <w:t>К- Тульчина, А. А. Тушиной. М: МНИИТЭП ГОСИНТИ, 1971.— 158 с.</w:t>
      </w:r>
    </w:p>
    <w:p>
      <w:pPr>
        <w:pStyle w:val="Style19"/>
        <w:keepNext w:val="0"/>
        <w:keepLines w:val="0"/>
        <w:widowControl w:val="0"/>
        <w:numPr>
          <w:ilvl w:val="0"/>
          <w:numId w:val="129"/>
        </w:numPr>
        <w:shd w:val="clear" w:color="auto" w:fill="auto"/>
        <w:tabs>
          <w:tab w:pos="678" w:val="left"/>
        </w:tabs>
        <w:bidi w:val="0"/>
        <w:spacing w:before="0" w:after="0" w:line="257" w:lineRule="auto"/>
        <w:ind w:left="0" w:right="0" w:firstLine="400"/>
        <w:jc w:val="both"/>
      </w:pPr>
      <w:bookmarkStart w:id="344" w:name="bookmark344"/>
      <w:bookmarkEnd w:id="344"/>
      <w:r>
        <w:rPr>
          <w:color w:val="000000"/>
          <w:spacing w:val="0"/>
          <w:w w:val="100"/>
          <w:position w:val="0"/>
        </w:rPr>
        <w:t>Правила устройства электроустановок (ПУЭ-76). — М.: Атом- издат, 1976.</w:t>
      </w:r>
    </w:p>
    <w:p>
      <w:pPr>
        <w:pStyle w:val="Style19"/>
        <w:keepNext w:val="0"/>
        <w:keepLines w:val="0"/>
        <w:widowControl w:val="0"/>
        <w:numPr>
          <w:ilvl w:val="0"/>
          <w:numId w:val="129"/>
        </w:numPr>
        <w:shd w:val="clear" w:color="auto" w:fill="auto"/>
        <w:tabs>
          <w:tab w:pos="692" w:val="left"/>
        </w:tabs>
        <w:bidi w:val="0"/>
        <w:spacing w:before="0" w:after="0" w:line="259" w:lineRule="auto"/>
        <w:ind w:left="0" w:right="0" w:firstLine="400"/>
        <w:jc w:val="both"/>
      </w:pPr>
      <w:bookmarkStart w:id="345" w:name="bookmark345"/>
      <w:bookmarkEnd w:id="345"/>
      <w:r>
        <w:rPr>
          <w:color w:val="000000"/>
          <w:spacing w:val="0"/>
          <w:w w:val="100"/>
          <w:position w:val="0"/>
        </w:rPr>
        <w:t>Инструкция по проектированию электрооборудования жилых зданий: СН 544-82. — М.: Стройиздат, 1982.</w:t>
      </w:r>
    </w:p>
    <w:p>
      <w:pPr>
        <w:pStyle w:val="Style19"/>
        <w:keepNext w:val="0"/>
        <w:keepLines w:val="0"/>
        <w:widowControl w:val="0"/>
        <w:numPr>
          <w:ilvl w:val="0"/>
          <w:numId w:val="129"/>
        </w:numPr>
        <w:shd w:val="clear" w:color="auto" w:fill="auto"/>
        <w:tabs>
          <w:tab w:pos="702" w:val="left"/>
        </w:tabs>
        <w:bidi w:val="0"/>
        <w:spacing w:before="0" w:after="0" w:line="259" w:lineRule="auto"/>
        <w:ind w:left="0" w:right="0" w:firstLine="400"/>
        <w:jc w:val="both"/>
      </w:pPr>
      <w:bookmarkStart w:id="346" w:name="bookmark346"/>
      <w:bookmarkEnd w:id="346"/>
      <w:r>
        <w:rPr>
          <w:color w:val="000000"/>
          <w:spacing w:val="0"/>
          <w:w w:val="100"/>
          <w:position w:val="0"/>
        </w:rPr>
        <w:t>Инструкция йо проектированию электрооборудования общест</w:t>
        <w:softHyphen/>
        <w:t>венных зданий массового строительства: СН 543-82. — М.: Стройиз</w:t>
        <w:softHyphen/>
        <w:t>дат, 1982. — 58 с.</w:t>
      </w:r>
    </w:p>
    <w:p>
      <w:pPr>
        <w:pStyle w:val="Style19"/>
        <w:keepNext w:val="0"/>
        <w:keepLines w:val="0"/>
        <w:widowControl w:val="0"/>
        <w:numPr>
          <w:ilvl w:val="0"/>
          <w:numId w:val="129"/>
        </w:numPr>
        <w:shd w:val="clear" w:color="auto" w:fill="auto"/>
        <w:tabs>
          <w:tab w:pos="692" w:val="left"/>
        </w:tabs>
        <w:bidi w:val="0"/>
        <w:spacing w:before="0" w:after="0" w:line="259" w:lineRule="auto"/>
        <w:ind w:left="0" w:right="0" w:firstLine="400"/>
        <w:jc w:val="both"/>
      </w:pPr>
      <w:bookmarkStart w:id="347" w:name="bookmark347"/>
      <w:bookmarkEnd w:id="347"/>
      <w:r>
        <w:rPr>
          <w:color w:val="000000"/>
          <w:spacing w:val="0"/>
          <w:w w:val="100"/>
          <w:position w:val="0"/>
        </w:rPr>
        <w:t>Лифшиц Д. С. Нагрев проводников и защита предохрани</w:t>
        <w:softHyphen/>
        <w:t>телями в электросетях до 1000 В. — М.: Энергия, 1967. — 72 с.</w:t>
      </w:r>
    </w:p>
    <w:p>
      <w:pPr>
        <w:pStyle w:val="Style19"/>
        <w:keepNext w:val="0"/>
        <w:keepLines w:val="0"/>
        <w:widowControl w:val="0"/>
        <w:numPr>
          <w:ilvl w:val="0"/>
          <w:numId w:val="129"/>
        </w:numPr>
        <w:shd w:val="clear" w:color="auto" w:fill="auto"/>
        <w:tabs>
          <w:tab w:pos="682" w:val="left"/>
        </w:tabs>
        <w:bidi w:val="0"/>
        <w:spacing w:before="0" w:after="0" w:line="259" w:lineRule="auto"/>
        <w:ind w:left="0" w:right="0" w:firstLine="400"/>
        <w:jc w:val="both"/>
      </w:pPr>
      <w:bookmarkStart w:id="348" w:name="bookmark348"/>
      <w:bookmarkEnd w:id="348"/>
      <w:r>
        <w:rPr>
          <w:color w:val="000000"/>
          <w:spacing w:val="0"/>
          <w:w w:val="100"/>
          <w:position w:val="0"/>
        </w:rPr>
        <w:t>Указания по проектированию силового и осветительного электрооборудования промышленных предприятий: СН 357-77. — М.: Стройиздат, 1977. — 94 с.</w:t>
      </w:r>
    </w:p>
    <w:p>
      <w:pPr>
        <w:pStyle w:val="Style19"/>
        <w:keepNext w:val="0"/>
        <w:keepLines w:val="0"/>
        <w:widowControl w:val="0"/>
        <w:numPr>
          <w:ilvl w:val="0"/>
          <w:numId w:val="129"/>
        </w:numPr>
        <w:shd w:val="clear" w:color="auto" w:fill="auto"/>
        <w:tabs>
          <w:tab w:pos="692" w:val="left"/>
        </w:tabs>
        <w:bidi w:val="0"/>
        <w:spacing w:before="0" w:after="0" w:line="259" w:lineRule="auto"/>
        <w:ind w:left="0" w:right="0" w:firstLine="400"/>
        <w:jc w:val="both"/>
      </w:pPr>
      <w:bookmarkStart w:id="349" w:name="bookmark349"/>
      <w:bookmarkEnd w:id="349"/>
      <w:r>
        <w:rPr>
          <w:color w:val="000000"/>
          <w:spacing w:val="0"/>
          <w:w w:val="100"/>
          <w:position w:val="0"/>
        </w:rPr>
        <w:t xml:space="preserve">Глазунов </w:t>
      </w:r>
      <w:r>
        <w:rPr>
          <w:b/>
          <w:bCs/>
          <w:color w:val="000000"/>
          <w:spacing w:val="0"/>
          <w:w w:val="100"/>
          <w:position w:val="0"/>
        </w:rPr>
        <w:t xml:space="preserve">А. А., </w:t>
      </w:r>
      <w:r>
        <w:rPr>
          <w:color w:val="000000"/>
          <w:spacing w:val="0"/>
          <w:w w:val="100"/>
          <w:position w:val="0"/>
        </w:rPr>
        <w:t xml:space="preserve">Глазунов </w:t>
      </w:r>
      <w:r>
        <w:rPr>
          <w:b/>
          <w:bCs/>
          <w:color w:val="000000"/>
          <w:spacing w:val="0"/>
          <w:w w:val="100"/>
          <w:position w:val="0"/>
        </w:rPr>
        <w:t xml:space="preserve">А. А. </w:t>
      </w:r>
      <w:r>
        <w:rPr>
          <w:color w:val="000000"/>
          <w:spacing w:val="0"/>
          <w:w w:val="100"/>
          <w:position w:val="0"/>
        </w:rPr>
        <w:t>Электрические сети и сис</w:t>
        <w:softHyphen/>
        <w:t>темы.— М.: Госэнергоиздат, 1960. — 368 с.</w:t>
      </w:r>
    </w:p>
    <w:p>
      <w:pPr>
        <w:pStyle w:val="Style19"/>
        <w:keepNext w:val="0"/>
        <w:keepLines w:val="0"/>
        <w:widowControl w:val="0"/>
        <w:numPr>
          <w:ilvl w:val="0"/>
          <w:numId w:val="129"/>
        </w:numPr>
        <w:shd w:val="clear" w:color="auto" w:fill="auto"/>
        <w:tabs>
          <w:tab w:pos="687" w:val="left"/>
        </w:tabs>
        <w:bidi w:val="0"/>
        <w:spacing w:before="0" w:after="0" w:line="259" w:lineRule="auto"/>
        <w:ind w:left="0" w:right="0" w:firstLine="400"/>
        <w:jc w:val="both"/>
      </w:pPr>
      <w:bookmarkStart w:id="350" w:name="bookmark350"/>
      <w:bookmarkEnd w:id="350"/>
      <w:r>
        <w:rPr>
          <w:b/>
          <w:bCs/>
          <w:color w:val="000000"/>
          <w:spacing w:val="0"/>
          <w:w w:val="100"/>
          <w:position w:val="0"/>
        </w:rPr>
        <w:t xml:space="preserve">Мирер Г. В., </w:t>
      </w:r>
      <w:r>
        <w:rPr>
          <w:color w:val="000000"/>
          <w:spacing w:val="0"/>
          <w:w w:val="100"/>
          <w:position w:val="0"/>
        </w:rPr>
        <w:t xml:space="preserve">Тульчин </w:t>
      </w:r>
      <w:r>
        <w:rPr>
          <w:b/>
          <w:bCs/>
          <w:color w:val="000000"/>
          <w:spacing w:val="0"/>
          <w:w w:val="100"/>
          <w:position w:val="0"/>
        </w:rPr>
        <w:t xml:space="preserve">И. К. </w:t>
      </w:r>
      <w:r>
        <w:rPr>
          <w:color w:val="000000"/>
          <w:spacing w:val="0"/>
          <w:w w:val="100"/>
          <w:position w:val="0"/>
        </w:rPr>
        <w:t>К расчету четырехпроводных се</w:t>
        <w:softHyphen/>
        <w:t>тей с газоразрядными лампами. — Промышленная энергетика, 1964, № 6. — с. 30—32.</w:t>
      </w:r>
    </w:p>
    <w:p>
      <w:pPr>
        <w:pStyle w:val="Style19"/>
        <w:keepNext w:val="0"/>
        <w:keepLines w:val="0"/>
        <w:widowControl w:val="0"/>
        <w:numPr>
          <w:ilvl w:val="0"/>
          <w:numId w:val="129"/>
        </w:numPr>
        <w:shd w:val="clear" w:color="auto" w:fill="auto"/>
        <w:tabs>
          <w:tab w:pos="682" w:val="left"/>
        </w:tabs>
        <w:bidi w:val="0"/>
        <w:spacing w:before="0" w:after="0" w:line="259" w:lineRule="auto"/>
        <w:ind w:left="0" w:right="0" w:firstLine="400"/>
        <w:jc w:val="both"/>
      </w:pPr>
      <w:bookmarkStart w:id="351" w:name="bookmark351"/>
      <w:bookmarkEnd w:id="351"/>
      <w:r>
        <w:rPr>
          <w:b/>
          <w:bCs/>
          <w:color w:val="000000"/>
          <w:spacing w:val="0"/>
          <w:w w:val="100"/>
          <w:position w:val="0"/>
        </w:rPr>
        <w:t xml:space="preserve">Мирер Г. В., Тульчин И. К. </w:t>
      </w:r>
      <w:r>
        <w:rPr>
          <w:color w:val="000000"/>
          <w:spacing w:val="0"/>
          <w:w w:val="100"/>
          <w:position w:val="0"/>
        </w:rPr>
        <w:t>Еще раз о расчете четырехпровод</w:t>
        <w:softHyphen/>
        <w:t>ных сетей электрического освещения с газоразрядными лампами. — Светотехника, 1968, № 2. — с. 24—26.</w:t>
      </w:r>
    </w:p>
    <w:p>
      <w:pPr>
        <w:pStyle w:val="Style19"/>
        <w:keepNext w:val="0"/>
        <w:keepLines w:val="0"/>
        <w:widowControl w:val="0"/>
        <w:numPr>
          <w:ilvl w:val="0"/>
          <w:numId w:val="129"/>
        </w:numPr>
        <w:shd w:val="clear" w:color="auto" w:fill="auto"/>
        <w:tabs>
          <w:tab w:pos="687" w:val="left"/>
        </w:tabs>
        <w:bidi w:val="0"/>
        <w:spacing w:before="0" w:after="0" w:line="257" w:lineRule="auto"/>
        <w:ind w:left="0" w:right="0" w:firstLine="400"/>
        <w:jc w:val="both"/>
      </w:pPr>
      <w:bookmarkStart w:id="352" w:name="bookmark352"/>
      <w:bookmarkEnd w:id="352"/>
      <w:r>
        <w:rPr>
          <w:color w:val="000000"/>
          <w:spacing w:val="0"/>
          <w:w w:val="100"/>
          <w:position w:val="0"/>
        </w:rPr>
        <w:t>Справочная книга для проектирования электрического осве- щения/Г. М. Кнорринг, Ю. Б. Оболенцев, Р. И. Верим и др. — Л.: Энергия, 1976. — 384 с</w:t>
      </w:r>
    </w:p>
    <w:p>
      <w:pPr>
        <w:pStyle w:val="Style19"/>
        <w:keepNext w:val="0"/>
        <w:keepLines w:val="0"/>
        <w:widowControl w:val="0"/>
        <w:numPr>
          <w:ilvl w:val="0"/>
          <w:numId w:val="129"/>
        </w:numPr>
        <w:shd w:val="clear" w:color="auto" w:fill="auto"/>
        <w:tabs>
          <w:tab w:pos="673" w:val="left"/>
        </w:tabs>
        <w:bidi w:val="0"/>
        <w:spacing w:before="0" w:after="0" w:line="259" w:lineRule="auto"/>
        <w:ind w:left="0" w:right="0" w:firstLine="400"/>
        <w:jc w:val="both"/>
      </w:pPr>
      <w:bookmarkStart w:id="353" w:name="bookmark353"/>
      <w:bookmarkEnd w:id="353"/>
      <w:r>
        <w:rPr>
          <w:b/>
          <w:bCs/>
          <w:color w:val="000000"/>
          <w:spacing w:val="0"/>
          <w:w w:val="100"/>
          <w:position w:val="0"/>
        </w:rPr>
        <w:t xml:space="preserve">ГОСТ 13109—67*. </w:t>
      </w:r>
      <w:r>
        <w:rPr>
          <w:color w:val="000000"/>
          <w:spacing w:val="0"/>
          <w:w w:val="100"/>
          <w:position w:val="0"/>
        </w:rPr>
        <w:t>Электрическая энергия. Нормы качества электрической энергии у ее приемников, присоединенных к электричес</w:t>
        <w:softHyphen/>
        <w:t>ким сетям общего назначения.</w:t>
      </w:r>
    </w:p>
    <w:p>
      <w:pPr>
        <w:pStyle w:val="Style19"/>
        <w:keepNext w:val="0"/>
        <w:keepLines w:val="0"/>
        <w:widowControl w:val="0"/>
        <w:numPr>
          <w:ilvl w:val="0"/>
          <w:numId w:val="129"/>
        </w:numPr>
        <w:shd w:val="clear" w:color="auto" w:fill="auto"/>
        <w:tabs>
          <w:tab w:pos="682" w:val="left"/>
        </w:tabs>
        <w:bidi w:val="0"/>
        <w:spacing w:before="0" w:after="0" w:line="257" w:lineRule="auto"/>
        <w:ind w:left="0" w:right="0" w:firstLine="400"/>
        <w:jc w:val="both"/>
      </w:pPr>
      <w:bookmarkStart w:id="354" w:name="bookmark354"/>
      <w:bookmarkEnd w:id="354"/>
      <w:r>
        <w:rPr>
          <w:color w:val="000000"/>
          <w:spacing w:val="0"/>
          <w:w w:val="100"/>
          <w:position w:val="0"/>
        </w:rPr>
        <w:t>Решения светотехнической секции научно-технического совета ВНИПИ Тяжпромэлектропроект. — Светотехника, 1980. № 9, с. 23— 26.</w:t>
      </w:r>
    </w:p>
    <w:p>
      <w:pPr>
        <w:pStyle w:val="Style19"/>
        <w:keepNext w:val="0"/>
        <w:keepLines w:val="0"/>
        <w:widowControl w:val="0"/>
        <w:numPr>
          <w:ilvl w:val="0"/>
          <w:numId w:val="129"/>
        </w:numPr>
        <w:shd w:val="clear" w:color="auto" w:fill="auto"/>
        <w:tabs>
          <w:tab w:pos="692" w:val="left"/>
        </w:tabs>
        <w:bidi w:val="0"/>
        <w:spacing w:before="0" w:after="0" w:line="259" w:lineRule="auto"/>
        <w:ind w:left="0" w:right="0" w:firstLine="400"/>
        <w:jc w:val="both"/>
      </w:pPr>
      <w:bookmarkStart w:id="355" w:name="bookmark355"/>
      <w:bookmarkEnd w:id="355"/>
      <w:r>
        <w:rPr>
          <w:color w:val="000000"/>
          <w:spacing w:val="0"/>
          <w:w w:val="100"/>
          <w:position w:val="0"/>
        </w:rPr>
        <w:t>Райцельский Л. А. Справочник по осветительным сетям,— М.: Энергия, 1977, — 288 с.</w:t>
      </w:r>
      <w:r>
        <w:br w:type="page"/>
      </w:r>
    </w:p>
    <w:p>
      <w:pPr>
        <w:pStyle w:val="Style19"/>
        <w:keepNext w:val="0"/>
        <w:keepLines w:val="0"/>
        <w:widowControl w:val="0"/>
        <w:numPr>
          <w:ilvl w:val="0"/>
          <w:numId w:val="129"/>
        </w:numPr>
        <w:shd w:val="clear" w:color="auto" w:fill="auto"/>
        <w:tabs>
          <w:tab w:pos="673" w:val="left"/>
        </w:tabs>
        <w:bidi w:val="0"/>
        <w:spacing w:before="0" w:after="0" w:line="269" w:lineRule="auto"/>
        <w:ind w:left="0" w:right="0" w:firstLine="360"/>
        <w:jc w:val="both"/>
      </w:pPr>
      <w:bookmarkStart w:id="356" w:name="bookmark356"/>
      <w:bookmarkEnd w:id="356"/>
      <w:r>
        <w:rPr>
          <w:color w:val="000000"/>
          <w:spacing w:val="0"/>
          <w:w w:val="100"/>
          <w:position w:val="0"/>
        </w:rPr>
        <w:t>Мирер Г. В., Тульчин И. К. Упрошенное определение токов короткого замыкания в сетях переменного тока напряжением до 1000 В. — Промышленная энергетика, 1966. № 8, с. 37—38.</w:t>
      </w:r>
    </w:p>
    <w:p>
      <w:pPr>
        <w:pStyle w:val="Style19"/>
        <w:keepNext w:val="0"/>
        <w:keepLines w:val="0"/>
        <w:widowControl w:val="0"/>
        <w:numPr>
          <w:ilvl w:val="0"/>
          <w:numId w:val="129"/>
        </w:numPr>
        <w:shd w:val="clear" w:color="auto" w:fill="auto"/>
        <w:tabs>
          <w:tab w:pos="682" w:val="left"/>
        </w:tabs>
        <w:bidi w:val="0"/>
        <w:spacing w:before="0" w:after="0" w:line="269" w:lineRule="auto"/>
        <w:ind w:left="0" w:right="0" w:firstLine="360"/>
        <w:jc w:val="both"/>
      </w:pPr>
      <w:bookmarkStart w:id="357" w:name="bookmark357"/>
      <w:bookmarkEnd w:id="357"/>
      <w:r>
        <w:rPr>
          <w:color w:val="000000"/>
          <w:spacing w:val="0"/>
          <w:w w:val="100"/>
          <w:position w:val="0"/>
        </w:rPr>
        <w:t>Кузнецов Р. С. Аппараты распределения электрической энер</w:t>
        <w:softHyphen/>
        <w:t>гии иа напряжение до 1000 В. — М.: Энергия, 1970. — 544 с.</w:t>
      </w:r>
    </w:p>
    <w:p>
      <w:pPr>
        <w:pStyle w:val="Style19"/>
        <w:keepNext w:val="0"/>
        <w:keepLines w:val="0"/>
        <w:widowControl w:val="0"/>
        <w:numPr>
          <w:ilvl w:val="0"/>
          <w:numId w:val="129"/>
        </w:numPr>
        <w:shd w:val="clear" w:color="auto" w:fill="auto"/>
        <w:tabs>
          <w:tab w:pos="682" w:val="left"/>
        </w:tabs>
        <w:bidi w:val="0"/>
        <w:spacing w:before="0" w:after="0" w:line="269" w:lineRule="auto"/>
        <w:ind w:left="0" w:right="0" w:firstLine="360"/>
        <w:jc w:val="both"/>
      </w:pPr>
      <w:bookmarkStart w:id="358" w:name="bookmark358"/>
      <w:bookmarkEnd w:id="358"/>
      <w:r>
        <w:rPr>
          <w:color w:val="000000"/>
          <w:spacing w:val="0"/>
          <w:w w:val="100"/>
          <w:position w:val="0"/>
        </w:rPr>
        <w:t>Мирер Г. В., Тульчин И. К. Упрошенное определение токов однофазного короткого замыкания в осветительных сетях. — Свето</w:t>
        <w:softHyphen/>
        <w:t>техника, 1969, № 10, с. 19—21.</w:t>
      </w:r>
    </w:p>
    <w:p>
      <w:pPr>
        <w:pStyle w:val="Style19"/>
        <w:keepNext w:val="0"/>
        <w:keepLines w:val="0"/>
        <w:widowControl w:val="0"/>
        <w:numPr>
          <w:ilvl w:val="0"/>
          <w:numId w:val="129"/>
        </w:numPr>
        <w:shd w:val="clear" w:color="auto" w:fill="auto"/>
        <w:tabs>
          <w:tab w:pos="687" w:val="left"/>
        </w:tabs>
        <w:bidi w:val="0"/>
        <w:spacing w:before="0" w:after="0" w:line="269" w:lineRule="auto"/>
        <w:ind w:left="0" w:right="0" w:firstLine="360"/>
        <w:jc w:val="both"/>
      </w:pPr>
      <w:bookmarkStart w:id="359" w:name="bookmark359"/>
      <w:bookmarkEnd w:id="359"/>
      <w:r>
        <w:rPr>
          <w:color w:val="000000"/>
          <w:spacing w:val="0"/>
          <w:w w:val="100"/>
          <w:position w:val="0"/>
        </w:rPr>
        <w:t>Найфельд М. Р., Спеваков П. И. Сопротивление трансфор</w:t>
        <w:softHyphen/>
        <w:t>маторов в режиме однофазного замыкания в сетях напряжением до 1000 В. — Промышленная энергетика, 1968, № 11, с. 34—38.</w:t>
      </w:r>
    </w:p>
    <w:p>
      <w:pPr>
        <w:pStyle w:val="Style19"/>
        <w:keepNext w:val="0"/>
        <w:keepLines w:val="0"/>
        <w:widowControl w:val="0"/>
        <w:numPr>
          <w:ilvl w:val="0"/>
          <w:numId w:val="129"/>
        </w:numPr>
        <w:shd w:val="clear" w:color="auto" w:fill="auto"/>
        <w:tabs>
          <w:tab w:pos="682" w:val="left"/>
        </w:tabs>
        <w:bidi w:val="0"/>
        <w:spacing w:before="0" w:after="0" w:line="269" w:lineRule="auto"/>
        <w:ind w:left="0" w:right="0" w:firstLine="360"/>
        <w:jc w:val="both"/>
      </w:pPr>
      <w:bookmarkStart w:id="360" w:name="bookmark360"/>
      <w:bookmarkEnd w:id="360"/>
      <w:r>
        <w:rPr>
          <w:color w:val="000000"/>
          <w:spacing w:val="0"/>
          <w:w w:val="100"/>
          <w:position w:val="0"/>
        </w:rPr>
        <w:t>Нудлер Г. И., Тульчин И. К. Основы автоматизации произ</w:t>
        <w:softHyphen/>
        <w:t>водства.— М.: Высшая школа, 1976.— 180 с.</w:t>
      </w:r>
    </w:p>
    <w:p>
      <w:pPr>
        <w:pStyle w:val="Style19"/>
        <w:keepNext w:val="0"/>
        <w:keepLines w:val="0"/>
        <w:widowControl w:val="0"/>
        <w:numPr>
          <w:ilvl w:val="0"/>
          <w:numId w:val="129"/>
        </w:numPr>
        <w:shd w:val="clear" w:color="auto" w:fill="auto"/>
        <w:tabs>
          <w:tab w:pos="682" w:val="left"/>
        </w:tabs>
        <w:bidi w:val="0"/>
        <w:spacing w:before="0" w:after="0" w:line="269" w:lineRule="auto"/>
        <w:ind w:left="0" w:right="0" w:firstLine="360"/>
        <w:jc w:val="both"/>
      </w:pPr>
      <w:bookmarkStart w:id="361" w:name="bookmark361"/>
      <w:bookmarkEnd w:id="361"/>
      <w:r>
        <w:rPr>
          <w:color w:val="000000"/>
          <w:spacing w:val="0"/>
          <w:w w:val="100"/>
          <w:position w:val="0"/>
        </w:rPr>
        <w:t>Нудлер Г. И., Тульчин И. К. Электротехника и электрообору</w:t>
        <w:softHyphen/>
        <w:t>дование зданий. — М.: Высшая школа, 1978. — 256 с.</w:t>
      </w:r>
    </w:p>
    <w:p>
      <w:pPr>
        <w:pStyle w:val="Style19"/>
        <w:keepNext w:val="0"/>
        <w:keepLines w:val="0"/>
        <w:widowControl w:val="0"/>
        <w:numPr>
          <w:ilvl w:val="0"/>
          <w:numId w:val="129"/>
        </w:numPr>
        <w:shd w:val="clear" w:color="auto" w:fill="auto"/>
        <w:tabs>
          <w:tab w:pos="678" w:val="left"/>
        </w:tabs>
        <w:bidi w:val="0"/>
        <w:spacing w:before="0" w:after="0" w:line="269" w:lineRule="auto"/>
        <w:ind w:left="0" w:right="0" w:firstLine="360"/>
        <w:jc w:val="both"/>
      </w:pPr>
      <w:bookmarkStart w:id="362" w:name="bookmark362"/>
      <w:bookmarkEnd w:id="362"/>
      <w:r>
        <w:rPr>
          <w:color w:val="000000"/>
          <w:spacing w:val="0"/>
          <w:w w:val="100"/>
          <w:position w:val="0"/>
        </w:rPr>
        <w:t>Элементы авгоматики/С. П. Колосов, И. В. Калмыков. В. И. Нефедова и др. — М.: Машиностроение, 1970. — 392 с.</w:t>
      </w:r>
    </w:p>
    <w:p>
      <w:pPr>
        <w:pStyle w:val="Style19"/>
        <w:keepNext w:val="0"/>
        <w:keepLines w:val="0"/>
        <w:widowControl w:val="0"/>
        <w:numPr>
          <w:ilvl w:val="0"/>
          <w:numId w:val="129"/>
        </w:numPr>
        <w:shd w:val="clear" w:color="auto" w:fill="auto"/>
        <w:tabs>
          <w:tab w:pos="678" w:val="left"/>
        </w:tabs>
        <w:bidi w:val="0"/>
        <w:spacing w:before="0" w:after="0" w:line="269" w:lineRule="auto"/>
        <w:ind w:left="0" w:right="0" w:firstLine="360"/>
        <w:jc w:val="both"/>
      </w:pPr>
      <w:bookmarkStart w:id="363" w:name="bookmark363"/>
      <w:bookmarkEnd w:id="363"/>
      <w:r>
        <w:rPr>
          <w:color w:val="000000"/>
          <w:spacing w:val="0"/>
          <w:w w:val="100"/>
          <w:position w:val="0"/>
        </w:rPr>
        <w:t>Рябов М. С., Циперман Л. А. Электрическая часть осветитель</w:t>
        <w:softHyphen/>
        <w:t>ных установок. — М.: Энергия, 1966. — 360 с.</w:t>
      </w:r>
    </w:p>
    <w:p>
      <w:pPr>
        <w:pStyle w:val="Style19"/>
        <w:keepNext w:val="0"/>
        <w:keepLines w:val="0"/>
        <w:widowControl w:val="0"/>
        <w:numPr>
          <w:ilvl w:val="0"/>
          <w:numId w:val="129"/>
        </w:numPr>
        <w:shd w:val="clear" w:color="auto" w:fill="auto"/>
        <w:tabs>
          <w:tab w:pos="678" w:val="left"/>
        </w:tabs>
        <w:bidi w:val="0"/>
        <w:spacing w:before="0" w:after="0" w:line="218" w:lineRule="auto"/>
        <w:ind w:left="0" w:right="0" w:firstLine="360"/>
        <w:jc w:val="both"/>
      </w:pPr>
      <w:bookmarkStart w:id="364" w:name="bookmark364"/>
      <w:bookmarkEnd w:id="364"/>
      <w:r>
        <w:rPr>
          <w:color w:val="000000"/>
          <w:spacing w:val="0"/>
          <w:w w:val="100"/>
          <w:position w:val="0"/>
        </w:rPr>
        <w:t>Указания по проектированию городских электрических сетей: ВСН 97—75 Минэнерго СССР. — М.: Информэнерго, 1976. — 60 с.</w:t>
      </w:r>
    </w:p>
    <w:p>
      <w:pPr>
        <w:pStyle w:val="Style19"/>
        <w:keepNext w:val="0"/>
        <w:keepLines w:val="0"/>
        <w:widowControl w:val="0"/>
        <w:numPr>
          <w:ilvl w:val="0"/>
          <w:numId w:val="129"/>
        </w:numPr>
        <w:shd w:val="clear" w:color="auto" w:fill="auto"/>
        <w:tabs>
          <w:tab w:pos="678" w:val="left"/>
        </w:tabs>
        <w:bidi w:val="0"/>
        <w:spacing w:before="0" w:after="0" w:line="266" w:lineRule="auto"/>
        <w:ind w:left="0" w:right="0" w:firstLine="360"/>
        <w:jc w:val="both"/>
      </w:pPr>
      <w:bookmarkStart w:id="365" w:name="bookmark365"/>
      <w:bookmarkEnd w:id="365"/>
      <w:r>
        <w:rPr>
          <w:color w:val="000000"/>
          <w:spacing w:val="0"/>
          <w:w w:val="100"/>
          <w:position w:val="0"/>
        </w:rPr>
        <w:t>Клюев С. А. Освещение производственных помещений. — М.: Энергия, 1979.— 150 с.</w:t>
      </w:r>
    </w:p>
    <w:p>
      <w:pPr>
        <w:pStyle w:val="Style19"/>
        <w:keepNext w:val="0"/>
        <w:keepLines w:val="0"/>
        <w:widowControl w:val="0"/>
        <w:numPr>
          <w:ilvl w:val="0"/>
          <w:numId w:val="129"/>
        </w:numPr>
        <w:shd w:val="clear" w:color="auto" w:fill="auto"/>
        <w:tabs>
          <w:tab w:pos="673" w:val="left"/>
        </w:tabs>
        <w:bidi w:val="0"/>
        <w:spacing w:before="0" w:after="0" w:line="266" w:lineRule="auto"/>
        <w:ind w:left="0" w:right="0" w:firstLine="360"/>
        <w:jc w:val="both"/>
      </w:pPr>
      <w:bookmarkStart w:id="366" w:name="bookmark366"/>
      <w:bookmarkEnd w:id="366"/>
      <w:r>
        <w:rPr>
          <w:color w:val="000000"/>
          <w:spacing w:val="0"/>
          <w:w w:val="100"/>
          <w:position w:val="0"/>
        </w:rPr>
        <w:t>Цигельмаи И. Е., Тульчин И. К. Электроснабжение, электри</w:t>
        <w:softHyphen/>
        <w:t>ческие сети н освещение. — М.: Высшая школа, 1970. — 486 с.</w:t>
      </w:r>
    </w:p>
    <w:p>
      <w:pPr>
        <w:pStyle w:val="Style19"/>
        <w:keepNext w:val="0"/>
        <w:keepLines w:val="0"/>
        <w:widowControl w:val="0"/>
        <w:numPr>
          <w:ilvl w:val="0"/>
          <w:numId w:val="129"/>
        </w:numPr>
        <w:shd w:val="clear" w:color="auto" w:fill="auto"/>
        <w:tabs>
          <w:tab w:pos="682" w:val="left"/>
        </w:tabs>
        <w:bidi w:val="0"/>
        <w:spacing w:before="0" w:after="0" w:line="266" w:lineRule="auto"/>
        <w:ind w:left="0" w:right="0" w:firstLine="360"/>
        <w:jc w:val="both"/>
      </w:pPr>
      <w:bookmarkStart w:id="367" w:name="bookmark367"/>
      <w:bookmarkEnd w:id="367"/>
      <w:r>
        <w:rPr>
          <w:color w:val="000000"/>
          <w:spacing w:val="0"/>
          <w:w w:val="100"/>
          <w:position w:val="0"/>
        </w:rPr>
        <w:t>Типовая методика определения экономической эффективнос</w:t>
        <w:softHyphen/>
        <w:t>ти капитальных вложений. — М.: Госплан, 1969. — 79 с.</w:t>
      </w:r>
    </w:p>
    <w:p>
      <w:pPr>
        <w:pStyle w:val="Style19"/>
        <w:keepNext w:val="0"/>
        <w:keepLines w:val="0"/>
        <w:widowControl w:val="0"/>
        <w:numPr>
          <w:ilvl w:val="0"/>
          <w:numId w:val="129"/>
        </w:numPr>
        <w:shd w:val="clear" w:color="auto" w:fill="auto"/>
        <w:tabs>
          <w:tab w:pos="682" w:val="left"/>
        </w:tabs>
        <w:bidi w:val="0"/>
        <w:spacing w:before="0" w:after="0" w:line="266" w:lineRule="auto"/>
        <w:ind w:left="0" w:right="0" w:firstLine="360"/>
        <w:jc w:val="both"/>
      </w:pPr>
      <w:bookmarkStart w:id="368" w:name="bookmark368"/>
      <w:bookmarkEnd w:id="368"/>
      <w:r>
        <w:rPr>
          <w:color w:val="000000"/>
          <w:spacing w:val="0"/>
          <w:w w:val="100"/>
          <w:position w:val="0"/>
        </w:rPr>
        <w:t>Городничев А. В., Тульчин И. К. Проектирование групповых электрических сетей квартир жилых зданий. — Светотехника, 1978, № 10, с. 19—20.</w:t>
      </w:r>
    </w:p>
    <w:p>
      <w:pPr>
        <w:pStyle w:val="Style19"/>
        <w:keepNext w:val="0"/>
        <w:keepLines w:val="0"/>
        <w:widowControl w:val="0"/>
        <w:numPr>
          <w:ilvl w:val="0"/>
          <w:numId w:val="129"/>
        </w:numPr>
        <w:shd w:val="clear" w:color="auto" w:fill="auto"/>
        <w:tabs>
          <w:tab w:pos="682" w:val="left"/>
        </w:tabs>
        <w:bidi w:val="0"/>
        <w:spacing w:before="0" w:after="0" w:line="266" w:lineRule="auto"/>
        <w:ind w:left="0" w:right="0" w:firstLine="360"/>
        <w:jc w:val="both"/>
      </w:pPr>
      <w:bookmarkStart w:id="369" w:name="bookmark369"/>
      <w:bookmarkEnd w:id="369"/>
      <w:r>
        <w:rPr>
          <w:color w:val="000000"/>
          <w:spacing w:val="0"/>
          <w:w w:val="100"/>
          <w:position w:val="0"/>
        </w:rPr>
        <w:t>Равдоник В. С., Иванов И. И., Пятницкий Н. А. Применение кольцевых схем питания розеточных линий для увеличения допусти</w:t>
        <w:softHyphen/>
        <w:t>мых нагрузок. — Бытовая электротехника, 1978, вып. 6 (49), с. 1—4.</w:t>
      </w:r>
    </w:p>
    <w:p>
      <w:pPr>
        <w:pStyle w:val="Style19"/>
        <w:keepNext w:val="0"/>
        <w:keepLines w:val="0"/>
        <w:widowControl w:val="0"/>
        <w:numPr>
          <w:ilvl w:val="0"/>
          <w:numId w:val="129"/>
        </w:numPr>
        <w:shd w:val="clear" w:color="auto" w:fill="auto"/>
        <w:tabs>
          <w:tab w:pos="678" w:val="left"/>
        </w:tabs>
        <w:bidi w:val="0"/>
        <w:spacing w:before="0" w:after="0" w:line="266" w:lineRule="auto"/>
        <w:ind w:left="0" w:right="0" w:firstLine="360"/>
        <w:jc w:val="both"/>
      </w:pPr>
      <w:bookmarkStart w:id="370" w:name="bookmark370"/>
      <w:bookmarkEnd w:id="370"/>
      <w:r>
        <w:rPr>
          <w:color w:val="000000"/>
          <w:spacing w:val="0"/>
          <w:w w:val="100"/>
          <w:position w:val="0"/>
        </w:rPr>
        <w:t>Тульчин И. К. О расчете сети на минимум приведенных зат</w:t>
        <w:softHyphen/>
        <w:t xml:space="preserve">рат.— Светотехника, 1975, </w:t>
      </w:r>
      <w:r>
        <w:rPr>
          <w:color w:val="000000"/>
          <w:spacing w:val="0"/>
          <w:w w:val="100"/>
          <w:position w:val="0"/>
        </w:rPr>
        <w:t xml:space="preserve">Ns </w:t>
      </w:r>
      <w:r>
        <w:rPr>
          <w:color w:val="000000"/>
          <w:spacing w:val="0"/>
          <w:w w:val="100"/>
          <w:position w:val="0"/>
        </w:rPr>
        <w:t>7 с. 18—20.</w:t>
      </w:r>
    </w:p>
    <w:p>
      <w:pPr>
        <w:pStyle w:val="Style19"/>
        <w:keepNext w:val="0"/>
        <w:keepLines w:val="0"/>
        <w:widowControl w:val="0"/>
        <w:numPr>
          <w:ilvl w:val="0"/>
          <w:numId w:val="129"/>
        </w:numPr>
        <w:shd w:val="clear" w:color="auto" w:fill="auto"/>
        <w:tabs>
          <w:tab w:pos="682" w:val="left"/>
        </w:tabs>
        <w:bidi w:val="0"/>
        <w:spacing w:before="0" w:after="0" w:line="266" w:lineRule="auto"/>
        <w:ind w:left="0" w:right="0" w:firstLine="360"/>
        <w:jc w:val="both"/>
      </w:pPr>
      <w:bookmarkStart w:id="371" w:name="bookmark371"/>
      <w:bookmarkEnd w:id="371"/>
      <w:r>
        <w:rPr>
          <w:b/>
          <w:bCs/>
          <w:color w:val="000000"/>
          <w:spacing w:val="0"/>
          <w:w w:val="100"/>
          <w:position w:val="0"/>
        </w:rPr>
        <w:t xml:space="preserve">СНиП </w:t>
      </w:r>
      <w:r>
        <w:rPr>
          <w:color w:val="000000"/>
          <w:spacing w:val="0"/>
          <w:w w:val="100"/>
          <w:position w:val="0"/>
        </w:rPr>
        <w:t>111-33-76: Правила производства н приемки работ. Элек</w:t>
        <w:softHyphen/>
        <w:t xml:space="preserve">тротехнические устройства. С изменением согласно постановлению Госстроя СССР </w:t>
      </w:r>
      <w:r>
        <w:rPr>
          <w:color w:val="000000"/>
          <w:spacing w:val="0"/>
          <w:w w:val="100"/>
          <w:position w:val="0"/>
        </w:rPr>
        <w:t xml:space="preserve">Ns </w:t>
      </w:r>
      <w:r>
        <w:rPr>
          <w:color w:val="000000"/>
          <w:spacing w:val="0"/>
          <w:w w:val="100"/>
          <w:position w:val="0"/>
        </w:rPr>
        <w:t>126 от 22 августа 1977 г. — М.: Стройиздат, 1977.— 196 с.</w:t>
      </w:r>
    </w:p>
    <w:p>
      <w:pPr>
        <w:pStyle w:val="Style19"/>
        <w:keepNext w:val="0"/>
        <w:keepLines w:val="0"/>
        <w:widowControl w:val="0"/>
        <w:numPr>
          <w:ilvl w:val="0"/>
          <w:numId w:val="129"/>
        </w:numPr>
        <w:shd w:val="clear" w:color="auto" w:fill="auto"/>
        <w:tabs>
          <w:tab w:pos="673" w:val="left"/>
        </w:tabs>
        <w:bidi w:val="0"/>
        <w:spacing w:before="0" w:after="0" w:line="266" w:lineRule="auto"/>
        <w:ind w:left="0" w:right="0" w:firstLine="360"/>
        <w:jc w:val="both"/>
      </w:pPr>
      <w:bookmarkStart w:id="372" w:name="bookmark372"/>
      <w:bookmarkEnd w:id="372"/>
      <w:r>
        <w:rPr>
          <w:color w:val="000000"/>
          <w:spacing w:val="0"/>
          <w:w w:val="100"/>
          <w:position w:val="0"/>
        </w:rPr>
        <w:t>Правила технической эксплуатации электроустановок пот</w:t>
        <w:softHyphen/>
        <w:t>ребителей. Правила техники безопасности электроустановок потре</w:t>
        <w:softHyphen/>
        <w:t>бителей.— М.: Атомиздат, 1971. — 352 с.</w:t>
      </w:r>
    </w:p>
    <w:p>
      <w:pPr>
        <w:pStyle w:val="Style19"/>
        <w:keepNext w:val="0"/>
        <w:keepLines w:val="0"/>
        <w:widowControl w:val="0"/>
        <w:numPr>
          <w:ilvl w:val="0"/>
          <w:numId w:val="129"/>
        </w:numPr>
        <w:shd w:val="clear" w:color="auto" w:fill="auto"/>
        <w:tabs>
          <w:tab w:pos="692" w:val="left"/>
        </w:tabs>
        <w:bidi w:val="0"/>
        <w:spacing w:before="0" w:after="0" w:line="266" w:lineRule="auto"/>
        <w:ind w:left="0" w:right="0" w:firstLine="360"/>
        <w:jc w:val="both"/>
        <w:sectPr>
          <w:headerReference w:type="default" r:id="rId631"/>
          <w:footerReference w:type="default" r:id="rId632"/>
          <w:headerReference w:type="even" r:id="rId633"/>
          <w:footerReference w:type="even" r:id="rId634"/>
          <w:footnotePr>
            <w:pos w:val="pageBottom"/>
            <w:numFmt w:val="chicago"/>
            <w:numRestart w:val="continuous"/>
            <w15:footnoteColumns w:val="1"/>
          </w:footnotePr>
          <w:pgSz w:w="7300" w:h="11799"/>
          <w:pgMar w:top="907" w:right="642" w:bottom="1213" w:left="668" w:header="0" w:footer="3" w:gutter="0"/>
          <w:pgNumType w:start="297"/>
          <w:cols w:space="720"/>
          <w:noEndnote/>
          <w:rtlGutter w:val="0"/>
          <w:docGrid w:linePitch="360"/>
        </w:sectPr>
      </w:pPr>
      <w:bookmarkStart w:id="373" w:name="bookmark373"/>
      <w:bookmarkEnd w:id="373"/>
      <w:r>
        <w:rPr>
          <w:color w:val="000000"/>
          <w:spacing w:val="0"/>
          <w:w w:val="100"/>
          <w:position w:val="0"/>
        </w:rPr>
        <w:t>Найфельд М. Р. Заземление и защитные меры электробезолас- ности.— М.: Энергия, 1971. — 312 с.</w:t>
      </w:r>
    </w:p>
    <w:p>
      <w:pPr>
        <w:pStyle w:val="Style19"/>
        <w:keepNext w:val="0"/>
        <w:keepLines w:val="0"/>
        <w:widowControl w:val="0"/>
        <w:numPr>
          <w:ilvl w:val="0"/>
          <w:numId w:val="129"/>
        </w:numPr>
        <w:shd w:val="clear" w:color="auto" w:fill="auto"/>
        <w:tabs>
          <w:tab w:pos="673" w:val="left"/>
        </w:tabs>
        <w:bidi w:val="0"/>
        <w:spacing w:before="0" w:after="0" w:line="266" w:lineRule="auto"/>
        <w:ind w:left="0" w:right="0" w:firstLine="380"/>
        <w:jc w:val="both"/>
      </w:pPr>
      <w:bookmarkStart w:id="374" w:name="bookmark374"/>
      <w:bookmarkEnd w:id="374"/>
      <w:r>
        <w:rPr>
          <w:b/>
          <w:bCs/>
          <w:color w:val="000000"/>
          <w:spacing w:val="0"/>
          <w:w w:val="100"/>
          <w:position w:val="0"/>
        </w:rPr>
        <w:t xml:space="preserve">Лурье М. Г., Райцельский Л. А., Циперман Л. А. </w:t>
      </w:r>
      <w:r>
        <w:rPr>
          <w:color w:val="000000"/>
          <w:spacing w:val="0"/>
          <w:w w:val="100"/>
          <w:position w:val="0"/>
        </w:rPr>
        <w:t>Устройство, монтаж и эксплуатация осветительных установок. — М.: Энергия,</w:t>
      </w:r>
    </w:p>
    <w:p>
      <w:pPr>
        <w:pStyle w:val="Style19"/>
        <w:keepNext w:val="0"/>
        <w:keepLines w:val="0"/>
        <w:widowControl w:val="0"/>
        <w:numPr>
          <w:ilvl w:val="0"/>
          <w:numId w:val="131"/>
        </w:numPr>
        <w:shd w:val="clear" w:color="auto" w:fill="auto"/>
        <w:tabs>
          <w:tab w:pos="495" w:val="left"/>
        </w:tabs>
        <w:bidi w:val="0"/>
        <w:spacing w:before="0" w:after="0" w:line="266" w:lineRule="auto"/>
        <w:ind w:left="0" w:right="0" w:firstLine="0"/>
        <w:jc w:val="both"/>
      </w:pPr>
      <w:bookmarkStart w:id="375" w:name="bookmark375"/>
      <w:bookmarkEnd w:id="375"/>
      <w:r>
        <w:rPr>
          <w:color w:val="000000"/>
          <w:spacing w:val="0"/>
          <w:w w:val="100"/>
          <w:position w:val="0"/>
        </w:rPr>
        <w:t>— 258 с.</w:t>
      </w:r>
    </w:p>
    <w:p>
      <w:pPr>
        <w:pStyle w:val="Style19"/>
        <w:keepNext w:val="0"/>
        <w:keepLines w:val="0"/>
        <w:widowControl w:val="0"/>
        <w:numPr>
          <w:ilvl w:val="0"/>
          <w:numId w:val="129"/>
        </w:numPr>
        <w:shd w:val="clear" w:color="auto" w:fill="auto"/>
        <w:tabs>
          <w:tab w:pos="692" w:val="left"/>
        </w:tabs>
        <w:bidi w:val="0"/>
        <w:spacing w:before="0" w:after="0" w:line="266" w:lineRule="auto"/>
        <w:ind w:left="0" w:right="0" w:firstLine="380"/>
        <w:jc w:val="both"/>
      </w:pPr>
      <w:bookmarkStart w:id="376" w:name="bookmark376"/>
      <w:bookmarkEnd w:id="376"/>
      <w:r>
        <w:rPr>
          <w:b/>
          <w:bCs/>
          <w:color w:val="000000"/>
          <w:spacing w:val="0"/>
          <w:w w:val="100"/>
          <w:position w:val="0"/>
        </w:rPr>
        <w:t xml:space="preserve">Тульчин И. К., Тушина А. А. </w:t>
      </w:r>
      <w:r>
        <w:rPr>
          <w:color w:val="000000"/>
          <w:spacing w:val="0"/>
          <w:w w:val="100"/>
          <w:position w:val="0"/>
        </w:rPr>
        <w:t>Оптимальные электрические на</w:t>
        <w:softHyphen/>
        <w:t>грузки общественных зданий. — Городское хозяйство Москвы, 1967, № 2, с. 40—42.</w:t>
      </w:r>
    </w:p>
    <w:p>
      <w:pPr>
        <w:pStyle w:val="Style19"/>
        <w:keepNext w:val="0"/>
        <w:keepLines w:val="0"/>
        <w:widowControl w:val="0"/>
        <w:numPr>
          <w:ilvl w:val="0"/>
          <w:numId w:val="129"/>
        </w:numPr>
        <w:shd w:val="clear" w:color="auto" w:fill="auto"/>
        <w:tabs>
          <w:tab w:pos="682" w:val="left"/>
        </w:tabs>
        <w:bidi w:val="0"/>
        <w:spacing w:before="0" w:after="0" w:line="266" w:lineRule="auto"/>
        <w:ind w:left="0" w:right="0" w:firstLine="380"/>
        <w:jc w:val="both"/>
      </w:pPr>
      <w:bookmarkStart w:id="377" w:name="bookmark377"/>
      <w:bookmarkEnd w:id="377"/>
      <w:r>
        <w:rPr>
          <w:color w:val="000000"/>
          <w:spacing w:val="0"/>
          <w:w w:val="100"/>
          <w:position w:val="0"/>
        </w:rPr>
        <w:t>Городничев А. В., Тульчин И. К., Тушина А. А. Выбор на ЭЦВМ оптимальных схем электрооборудования жилых домов повышенной этажности. — М.: МНИИТЭП, 1969.—120 с.</w:t>
      </w:r>
    </w:p>
    <w:p>
      <w:pPr>
        <w:pStyle w:val="Style19"/>
        <w:keepNext w:val="0"/>
        <w:keepLines w:val="0"/>
        <w:widowControl w:val="0"/>
        <w:numPr>
          <w:ilvl w:val="0"/>
          <w:numId w:val="129"/>
        </w:numPr>
        <w:shd w:val="clear" w:color="auto" w:fill="auto"/>
        <w:tabs>
          <w:tab w:pos="682" w:val="left"/>
        </w:tabs>
        <w:bidi w:val="0"/>
        <w:spacing w:before="0" w:after="0" w:line="264" w:lineRule="auto"/>
        <w:ind w:left="0" w:right="0" w:firstLine="380"/>
        <w:jc w:val="both"/>
      </w:pPr>
      <w:bookmarkStart w:id="378" w:name="bookmark378"/>
      <w:bookmarkEnd w:id="378"/>
      <w:r>
        <w:rPr>
          <w:color w:val="000000"/>
          <w:spacing w:val="0"/>
          <w:w w:val="100"/>
          <w:position w:val="0"/>
        </w:rPr>
        <w:t>Определение оптимальных параметров электрических сетей жилых домов повышенной этажности с учетом ежегодного роста нагрузок. Обзорная ипформация/И. К- Тульчин, А. В. Городничев, В. И. Рыбасов и др.—М.: МНИИТЭП, 1969. с. 3—13.</w:t>
      </w:r>
    </w:p>
    <w:p>
      <w:pPr>
        <w:pStyle w:val="Style19"/>
        <w:keepNext w:val="0"/>
        <w:keepLines w:val="0"/>
        <w:widowControl w:val="0"/>
        <w:numPr>
          <w:ilvl w:val="0"/>
          <w:numId w:val="129"/>
        </w:numPr>
        <w:shd w:val="clear" w:color="auto" w:fill="auto"/>
        <w:tabs>
          <w:tab w:pos="687" w:val="left"/>
        </w:tabs>
        <w:bidi w:val="0"/>
        <w:spacing w:before="0" w:after="0" w:line="264" w:lineRule="auto"/>
        <w:ind w:left="0" w:right="0" w:firstLine="380"/>
        <w:jc w:val="both"/>
      </w:pPr>
      <w:bookmarkStart w:id="379" w:name="bookmark379"/>
      <w:bookmarkEnd w:id="379"/>
      <w:r>
        <w:rPr>
          <w:color w:val="000000"/>
          <w:spacing w:val="0"/>
          <w:w w:val="100"/>
          <w:position w:val="0"/>
        </w:rPr>
        <w:t>Ревякин А. И., Кашелкин Б. И. Электробезопасиость и про</w:t>
        <w:softHyphen/>
        <w:t>тивопожарная защита в электроустановках. — М.: Энергия, 1980.— 160 с.</w:t>
      </w:r>
    </w:p>
    <w:p>
      <w:pPr>
        <w:pStyle w:val="Style19"/>
        <w:keepNext w:val="0"/>
        <w:keepLines w:val="0"/>
        <w:widowControl w:val="0"/>
        <w:numPr>
          <w:ilvl w:val="0"/>
          <w:numId w:val="129"/>
        </w:numPr>
        <w:shd w:val="clear" w:color="auto" w:fill="auto"/>
        <w:tabs>
          <w:tab w:pos="682" w:val="left"/>
        </w:tabs>
        <w:bidi w:val="0"/>
        <w:spacing w:before="0" w:after="0" w:line="264" w:lineRule="auto"/>
        <w:ind w:left="0" w:right="0" w:firstLine="380"/>
        <w:jc w:val="both"/>
      </w:pPr>
      <w:bookmarkStart w:id="380" w:name="bookmark380"/>
      <w:bookmarkEnd w:id="380"/>
      <w:r>
        <w:rPr>
          <w:b/>
          <w:bCs/>
          <w:color w:val="000000"/>
          <w:spacing w:val="0"/>
          <w:w w:val="100"/>
          <w:position w:val="0"/>
        </w:rPr>
        <w:t xml:space="preserve">Городничев А. В., Тульчин И. К. </w:t>
      </w:r>
      <w:r>
        <w:rPr>
          <w:color w:val="000000"/>
          <w:spacing w:val="0"/>
          <w:w w:val="100"/>
          <w:position w:val="0"/>
        </w:rPr>
        <w:t>Выбор энергоносителей и оптимальных параметров электрических сетей городского района при различных уровнях электрификации быта. — Бытовая электротехника,</w:t>
      </w:r>
    </w:p>
    <w:p>
      <w:pPr>
        <w:pStyle w:val="Style19"/>
        <w:keepNext w:val="0"/>
        <w:keepLines w:val="0"/>
        <w:widowControl w:val="0"/>
        <w:numPr>
          <w:ilvl w:val="0"/>
          <w:numId w:val="133"/>
        </w:numPr>
        <w:shd w:val="clear" w:color="auto" w:fill="auto"/>
        <w:tabs>
          <w:tab w:pos="505" w:val="left"/>
        </w:tabs>
        <w:bidi w:val="0"/>
        <w:spacing w:before="0" w:after="0" w:line="264" w:lineRule="auto"/>
        <w:ind w:left="0" w:right="0" w:firstLine="0"/>
        <w:jc w:val="both"/>
      </w:pPr>
      <w:bookmarkStart w:id="381" w:name="bookmark381"/>
      <w:bookmarkEnd w:id="381"/>
      <w:r>
        <w:rPr>
          <w:color w:val="000000"/>
          <w:spacing w:val="0"/>
          <w:w w:val="100"/>
          <w:position w:val="0"/>
        </w:rPr>
        <w:t>№ 1, с. 1—4.</w:t>
      </w:r>
    </w:p>
    <w:p>
      <w:pPr>
        <w:pStyle w:val="Style19"/>
        <w:keepNext w:val="0"/>
        <w:keepLines w:val="0"/>
        <w:widowControl w:val="0"/>
        <w:numPr>
          <w:ilvl w:val="0"/>
          <w:numId w:val="129"/>
        </w:numPr>
        <w:shd w:val="clear" w:color="auto" w:fill="auto"/>
        <w:tabs>
          <w:tab w:pos="682" w:val="left"/>
        </w:tabs>
        <w:bidi w:val="0"/>
        <w:spacing w:before="0" w:after="0" w:line="264" w:lineRule="auto"/>
        <w:ind w:left="0" w:right="0" w:firstLine="380"/>
        <w:jc w:val="both"/>
      </w:pPr>
      <w:bookmarkStart w:id="382" w:name="bookmark382"/>
      <w:bookmarkEnd w:id="382"/>
      <w:r>
        <w:rPr>
          <w:b/>
          <w:bCs/>
          <w:color w:val="000000"/>
          <w:spacing w:val="0"/>
          <w:w w:val="100"/>
          <w:position w:val="0"/>
        </w:rPr>
        <w:t xml:space="preserve">Городничев А. В., Тульчин И. К. </w:t>
      </w:r>
      <w:r>
        <w:rPr>
          <w:color w:val="000000"/>
          <w:spacing w:val="0"/>
          <w:w w:val="100"/>
          <w:position w:val="0"/>
        </w:rPr>
        <w:t>Развитие электрификации быта и перспективные электрические нагрузки квартир. — Бытовая электротехника, 1977, № 2, с. 1—4.</w:t>
      </w:r>
    </w:p>
    <w:p>
      <w:pPr>
        <w:pStyle w:val="Style19"/>
        <w:keepNext w:val="0"/>
        <w:keepLines w:val="0"/>
        <w:widowControl w:val="0"/>
        <w:numPr>
          <w:ilvl w:val="0"/>
          <w:numId w:val="129"/>
        </w:numPr>
        <w:shd w:val="clear" w:color="auto" w:fill="auto"/>
        <w:tabs>
          <w:tab w:pos="678" w:val="left"/>
        </w:tabs>
        <w:bidi w:val="0"/>
        <w:spacing w:before="0" w:after="0" w:line="264" w:lineRule="auto"/>
        <w:ind w:left="0" w:right="0" w:firstLine="380"/>
        <w:jc w:val="both"/>
      </w:pPr>
      <w:bookmarkStart w:id="383" w:name="bookmark383"/>
      <w:bookmarkEnd w:id="383"/>
      <w:r>
        <w:rPr>
          <w:b/>
          <w:bCs/>
          <w:color w:val="000000"/>
          <w:spacing w:val="0"/>
          <w:w w:val="100"/>
          <w:position w:val="0"/>
        </w:rPr>
        <w:t xml:space="preserve">Рекомендации </w:t>
      </w:r>
      <w:r>
        <w:rPr>
          <w:color w:val="000000"/>
          <w:spacing w:val="0"/>
          <w:w w:val="100"/>
          <w:position w:val="0"/>
        </w:rPr>
        <w:t>по эксплуатации осветительных установок про</w:t>
        <w:softHyphen/>
        <w:t>мышленных предприятий. — Светотехника, 1978, №2, с. 14—20.</w:t>
      </w:r>
    </w:p>
    <w:p>
      <w:pPr>
        <w:pStyle w:val="Style19"/>
        <w:keepNext w:val="0"/>
        <w:keepLines w:val="0"/>
        <w:widowControl w:val="0"/>
        <w:numPr>
          <w:ilvl w:val="0"/>
          <w:numId w:val="129"/>
        </w:numPr>
        <w:shd w:val="clear" w:color="auto" w:fill="auto"/>
        <w:tabs>
          <w:tab w:pos="678" w:val="left"/>
        </w:tabs>
        <w:bidi w:val="0"/>
        <w:spacing w:before="0" w:after="0" w:line="264" w:lineRule="auto"/>
        <w:ind w:left="0" w:right="0" w:firstLine="380"/>
        <w:jc w:val="both"/>
      </w:pPr>
      <w:bookmarkStart w:id="384" w:name="bookmark384"/>
      <w:bookmarkEnd w:id="384"/>
      <w:r>
        <w:rPr>
          <w:b/>
          <w:bCs/>
          <w:color w:val="000000"/>
          <w:spacing w:val="0"/>
          <w:w w:val="100"/>
          <w:position w:val="0"/>
        </w:rPr>
        <w:t xml:space="preserve">Нудлер Г. И., Тульчин И. К. </w:t>
      </w:r>
      <w:r>
        <w:rPr>
          <w:color w:val="000000"/>
          <w:spacing w:val="0"/>
          <w:w w:val="100"/>
          <w:position w:val="0"/>
        </w:rPr>
        <w:t xml:space="preserve">Автоматизация управления </w:t>
      </w:r>
      <w:r>
        <w:rPr>
          <w:b/>
          <w:bCs/>
          <w:color w:val="000000"/>
          <w:spacing w:val="0"/>
          <w:w w:val="100"/>
          <w:position w:val="0"/>
        </w:rPr>
        <w:t>ос</w:t>
        <w:softHyphen/>
      </w:r>
      <w:r>
        <w:rPr>
          <w:color w:val="000000"/>
          <w:spacing w:val="0"/>
          <w:w w:val="100"/>
          <w:position w:val="0"/>
        </w:rPr>
        <w:t>вещением — важный резерв экономии электроэнергии. — Светотехника, 1980, № 3, с. 23—24</w:t>
      </w:r>
    </w:p>
    <w:p>
      <w:pPr>
        <w:pStyle w:val="Style19"/>
        <w:keepNext w:val="0"/>
        <w:keepLines w:val="0"/>
        <w:widowControl w:val="0"/>
        <w:numPr>
          <w:ilvl w:val="0"/>
          <w:numId w:val="129"/>
        </w:numPr>
        <w:shd w:val="clear" w:color="auto" w:fill="auto"/>
        <w:tabs>
          <w:tab w:pos="678" w:val="left"/>
        </w:tabs>
        <w:bidi w:val="0"/>
        <w:spacing w:before="0" w:after="0" w:line="264" w:lineRule="auto"/>
        <w:ind w:left="0" w:right="0" w:firstLine="380"/>
        <w:jc w:val="both"/>
      </w:pPr>
      <w:bookmarkStart w:id="385" w:name="bookmark385"/>
      <w:bookmarkEnd w:id="385"/>
      <w:r>
        <w:rPr>
          <w:b/>
          <w:bCs/>
          <w:color w:val="000000"/>
          <w:spacing w:val="0"/>
          <w:w w:val="100"/>
          <w:position w:val="0"/>
        </w:rPr>
        <w:t xml:space="preserve">Методика </w:t>
      </w:r>
      <w:r>
        <w:rPr>
          <w:color w:val="000000"/>
          <w:spacing w:val="0"/>
          <w:w w:val="100"/>
          <w:position w:val="0"/>
        </w:rPr>
        <w:t>(основные положения) определения экономической эффективности использования в народном хозяйстве новой техники, изобретений и рационализаторских предложений. — М.: Экономика, 1977. — 47 с.</w:t>
      </w:r>
    </w:p>
    <w:p>
      <w:pPr>
        <w:pStyle w:val="Style19"/>
        <w:keepNext w:val="0"/>
        <w:keepLines w:val="0"/>
        <w:widowControl w:val="0"/>
        <w:numPr>
          <w:ilvl w:val="0"/>
          <w:numId w:val="129"/>
        </w:numPr>
        <w:shd w:val="clear" w:color="auto" w:fill="auto"/>
        <w:tabs>
          <w:tab w:pos="673" w:val="left"/>
        </w:tabs>
        <w:bidi w:val="0"/>
        <w:spacing w:before="0" w:after="0" w:line="264" w:lineRule="auto"/>
        <w:ind w:left="0" w:right="0" w:firstLine="380"/>
        <w:jc w:val="both"/>
      </w:pPr>
      <w:bookmarkStart w:id="386" w:name="bookmark386"/>
      <w:bookmarkEnd w:id="386"/>
      <w:r>
        <w:rPr>
          <w:b/>
          <w:bCs/>
          <w:color w:val="000000"/>
          <w:spacing w:val="0"/>
          <w:w w:val="100"/>
          <w:position w:val="0"/>
        </w:rPr>
        <w:t xml:space="preserve">Некрасов А. М., Стеклов В. Ю. </w:t>
      </w:r>
      <w:r>
        <w:rPr>
          <w:color w:val="000000"/>
          <w:spacing w:val="0"/>
          <w:w w:val="100"/>
          <w:position w:val="0"/>
        </w:rPr>
        <w:t>Ленинский план электрифика</w:t>
        <w:softHyphen/>
        <w:t>ции в действии. — Промышленная энергетика, 1980, № 12, с. 2—6.</w:t>
      </w:r>
    </w:p>
    <w:p>
      <w:pPr>
        <w:pStyle w:val="Style19"/>
        <w:keepNext w:val="0"/>
        <w:keepLines w:val="0"/>
        <w:widowControl w:val="0"/>
        <w:numPr>
          <w:ilvl w:val="0"/>
          <w:numId w:val="129"/>
        </w:numPr>
        <w:shd w:val="clear" w:color="auto" w:fill="auto"/>
        <w:tabs>
          <w:tab w:pos="673" w:val="left"/>
        </w:tabs>
        <w:bidi w:val="0"/>
        <w:spacing w:before="0" w:after="0" w:line="264" w:lineRule="auto"/>
        <w:ind w:left="0" w:right="0" w:firstLine="380"/>
        <w:jc w:val="both"/>
      </w:pPr>
      <w:bookmarkStart w:id="387" w:name="bookmark387"/>
      <w:bookmarkEnd w:id="387"/>
      <w:r>
        <w:rPr>
          <w:b/>
          <w:bCs/>
          <w:color w:val="000000"/>
          <w:spacing w:val="0"/>
          <w:w w:val="100"/>
          <w:position w:val="0"/>
        </w:rPr>
        <w:t xml:space="preserve">Борисов Е. И. </w:t>
      </w:r>
      <w:r>
        <w:rPr>
          <w:color w:val="000000"/>
          <w:spacing w:val="0"/>
          <w:w w:val="100"/>
          <w:position w:val="0"/>
        </w:rPr>
        <w:t>Электроэнергетика СССР от плана ГОЭЛРО до наших дней. — Электричество, 1980, № 12, с. 3—8.</w:t>
      </w:r>
    </w:p>
    <w:p>
      <w:pPr>
        <w:pStyle w:val="Style19"/>
        <w:keepNext w:val="0"/>
        <w:keepLines w:val="0"/>
        <w:widowControl w:val="0"/>
        <w:numPr>
          <w:ilvl w:val="0"/>
          <w:numId w:val="129"/>
        </w:numPr>
        <w:shd w:val="clear" w:color="auto" w:fill="auto"/>
        <w:tabs>
          <w:tab w:pos="668" w:val="left"/>
        </w:tabs>
        <w:bidi w:val="0"/>
        <w:spacing w:before="0" w:after="0" w:line="264" w:lineRule="auto"/>
        <w:ind w:left="0" w:right="0" w:firstLine="380"/>
        <w:jc w:val="both"/>
      </w:pPr>
      <w:bookmarkStart w:id="388" w:name="bookmark388"/>
      <w:bookmarkEnd w:id="388"/>
      <w:r>
        <w:rPr>
          <w:b/>
          <w:bCs/>
          <w:color w:val="000000"/>
          <w:spacing w:val="0"/>
          <w:w w:val="100"/>
          <w:position w:val="0"/>
        </w:rPr>
        <w:t xml:space="preserve">Гордиевский И. Г., Лордкипанидзе В. Д. </w:t>
      </w:r>
      <w:r>
        <w:rPr>
          <w:color w:val="000000"/>
          <w:spacing w:val="0"/>
          <w:w w:val="100"/>
          <w:position w:val="0"/>
        </w:rPr>
        <w:t>Оптимизация пара</w:t>
        <w:softHyphen/>
        <w:t>метров электрических сетей. — М.: Энергия, 1978. — 145 с.</w:t>
      </w:r>
    </w:p>
    <w:p>
      <w:pPr>
        <w:pStyle w:val="Style19"/>
        <w:keepNext w:val="0"/>
        <w:keepLines w:val="0"/>
        <w:widowControl w:val="0"/>
        <w:numPr>
          <w:ilvl w:val="0"/>
          <w:numId w:val="129"/>
        </w:numPr>
        <w:shd w:val="clear" w:color="auto" w:fill="auto"/>
        <w:tabs>
          <w:tab w:pos="673" w:val="left"/>
        </w:tabs>
        <w:bidi w:val="0"/>
        <w:spacing w:before="0" w:after="0" w:line="264" w:lineRule="auto"/>
        <w:ind w:left="0" w:right="0" w:firstLine="380"/>
        <w:jc w:val="both"/>
        <w:sectPr>
          <w:headerReference w:type="default" r:id="rId635"/>
          <w:footerReference w:type="default" r:id="rId636"/>
          <w:headerReference w:type="even" r:id="rId637"/>
          <w:footerReference w:type="even" r:id="rId638"/>
          <w:footnotePr>
            <w:pos w:val="pageBottom"/>
            <w:numFmt w:val="chicago"/>
            <w:numRestart w:val="continuous"/>
            <w15:footnoteColumns w:val="1"/>
          </w:footnotePr>
          <w:pgSz w:w="7300" w:h="11799"/>
          <w:pgMar w:top="907" w:right="642" w:bottom="1213" w:left="668" w:header="479" w:footer="785" w:gutter="0"/>
          <w:pgNumType w:start="298"/>
          <w:cols w:space="720"/>
          <w:noEndnote/>
          <w:rtlGutter w:val="0"/>
          <w:docGrid w:linePitch="360"/>
        </w:sectPr>
      </w:pPr>
      <w:bookmarkStart w:id="389" w:name="bookmark389"/>
      <w:bookmarkEnd w:id="389"/>
      <w:r>
        <w:rPr>
          <w:color w:val="000000"/>
          <w:spacing w:val="0"/>
          <w:w w:val="100"/>
          <w:position w:val="0"/>
        </w:rPr>
        <w:t>Тарнижевский М. В., Афанасьева Е. И. Пути экономии элект</w:t>
        <w:softHyphen/>
        <w:t>роэнергии в жилищно-коммунальном хозяйстве. — М.: Стройиздат, 1980.—240 с.</w:t>
      </w:r>
    </w:p>
    <w:p>
      <w:pPr>
        <w:pStyle w:val="Style27"/>
        <w:keepNext w:val="0"/>
        <w:keepLines w:val="0"/>
        <w:widowControl w:val="0"/>
        <w:pBdr>
          <w:bottom w:val="single" w:sz="4" w:space="0" w:color="auto"/>
        </w:pBdr>
        <w:shd w:val="clear" w:color="auto" w:fill="auto"/>
        <w:bidi w:val="0"/>
        <w:spacing w:before="0" w:after="260" w:line="240" w:lineRule="auto"/>
        <w:ind w:left="0" w:right="0" w:firstLine="540"/>
        <w:jc w:val="left"/>
      </w:pPr>
      <w:r>
        <w:rPr>
          <w:color w:val="000000"/>
          <w:spacing w:val="0"/>
          <w:w w:val="100"/>
          <w:position w:val="0"/>
        </w:rPr>
        <w:t>ОГЛАВЛЕНИЕ</w:t>
      </w:r>
    </w:p>
    <w:p>
      <w:pPr>
        <w:pStyle w:val="Style160"/>
        <w:keepNext w:val="0"/>
        <w:keepLines w:val="0"/>
        <w:widowControl w:val="0"/>
        <w:shd w:val="clear" w:color="auto" w:fill="auto"/>
        <w:tabs>
          <w:tab w:leader="dot" w:pos="5820" w:val="right"/>
        </w:tabs>
        <w:bidi w:val="0"/>
        <w:spacing w:before="0" w:after="0" w:line="240" w:lineRule="auto"/>
        <w:ind w:left="0" w:right="0" w:firstLine="0"/>
        <w:jc w:val="both"/>
      </w:pPr>
      <w:r>
        <w:fldChar w:fldCharType="begin"/>
        <w:instrText xml:space="preserve"> TOC \o "1-5" \h \z </w:instrText>
        <w:fldChar w:fldCharType="separate"/>
      </w:r>
      <w:r>
        <w:rPr>
          <w:color w:val="000000"/>
          <w:spacing w:val="0"/>
          <w:w w:val="100"/>
          <w:position w:val="0"/>
        </w:rPr>
        <w:t xml:space="preserve">Предисловие  </w:t>
        <w:tab/>
        <w:t xml:space="preserve">  3</w:t>
      </w:r>
    </w:p>
    <w:p>
      <w:pPr>
        <w:pStyle w:val="Style160"/>
        <w:keepNext w:val="0"/>
        <w:keepLines w:val="0"/>
        <w:widowControl w:val="0"/>
        <w:shd w:val="clear" w:color="auto" w:fill="auto"/>
        <w:tabs>
          <w:tab w:leader="dot" w:pos="5820" w:val="right"/>
        </w:tabs>
        <w:bidi w:val="0"/>
        <w:spacing w:before="0" w:after="340"/>
        <w:ind w:left="0" w:right="0" w:firstLine="0"/>
        <w:jc w:val="both"/>
      </w:pPr>
      <w:r>
        <w:rPr>
          <w:color w:val="000000"/>
          <w:spacing w:val="0"/>
          <w:w w:val="100"/>
          <w:position w:val="0"/>
        </w:rPr>
        <w:t>Введение</w:t>
        <w:tab/>
        <w:t xml:space="preserve"> 5</w:t>
      </w:r>
    </w:p>
    <w:p>
      <w:pPr>
        <w:pStyle w:val="Style160"/>
        <w:keepNext w:val="0"/>
        <w:keepLines w:val="0"/>
        <w:widowControl w:val="0"/>
        <w:shd w:val="clear" w:color="auto" w:fill="auto"/>
        <w:tabs>
          <w:tab w:leader="dot" w:pos="5820" w:val="right"/>
        </w:tabs>
        <w:bidi w:val="0"/>
        <w:spacing w:before="0" w:after="60" w:line="214" w:lineRule="auto"/>
        <w:ind w:left="660" w:right="0" w:hanging="660"/>
        <w:jc w:val="both"/>
      </w:pPr>
      <w:r>
        <w:rPr>
          <w:color w:val="000000"/>
          <w:spacing w:val="0"/>
          <w:w w:val="100"/>
          <w:position w:val="0"/>
        </w:rPr>
        <w:t xml:space="preserve">Раздел первый. </w:t>
      </w:r>
      <w:r>
        <w:rPr>
          <w:b/>
          <w:bCs/>
          <w:color w:val="000000"/>
          <w:spacing w:val="0"/>
          <w:w w:val="100"/>
          <w:position w:val="0"/>
        </w:rPr>
        <w:t>ЭЛЕКТРИФИКАЦИЯ БЫТА И ЭЛЕК</w:t>
        <w:softHyphen/>
        <w:t xml:space="preserve">ТРОПРИЕМНИКИ </w:t>
        <w:tab/>
        <w:t xml:space="preserve"> </w:t>
      </w:r>
      <w:r>
        <w:rPr>
          <w:color w:val="000000"/>
          <w:spacing w:val="0"/>
          <w:w w:val="100"/>
          <w:position w:val="0"/>
        </w:rPr>
        <w:t>9</w:t>
      </w:r>
    </w:p>
    <w:p>
      <w:pPr>
        <w:pStyle w:val="Style160"/>
        <w:keepNext w:val="0"/>
        <w:keepLines w:val="0"/>
        <w:widowControl w:val="0"/>
        <w:shd w:val="clear" w:color="auto" w:fill="auto"/>
        <w:bidi w:val="0"/>
        <w:spacing w:before="0" w:after="0" w:line="214" w:lineRule="auto"/>
        <w:ind w:left="0" w:right="0" w:firstLine="0"/>
        <w:jc w:val="both"/>
      </w:pPr>
      <w:r>
        <w:rPr>
          <w:color w:val="000000"/>
          <w:spacing w:val="0"/>
          <w:w w:val="100"/>
          <w:position w:val="0"/>
        </w:rPr>
        <w:t>Глава первая. ЭЛЕКТРОПРИЕМНИКИ ЖИЛЫХ И ОБЩЕСТ</w:t>
        <w:softHyphen/>
      </w:r>
    </w:p>
    <w:p>
      <w:pPr>
        <w:pStyle w:val="Style160"/>
        <w:keepNext w:val="0"/>
        <w:keepLines w:val="0"/>
        <w:widowControl w:val="0"/>
        <w:shd w:val="clear" w:color="auto" w:fill="auto"/>
        <w:tabs>
          <w:tab w:leader="dot" w:pos="5820" w:val="right"/>
        </w:tabs>
        <w:bidi w:val="0"/>
        <w:spacing w:before="0" w:after="0" w:line="214" w:lineRule="auto"/>
        <w:ind w:left="0" w:right="0" w:firstLine="660"/>
        <w:jc w:val="both"/>
      </w:pPr>
      <w:r>
        <w:rPr>
          <w:color w:val="000000"/>
          <w:spacing w:val="0"/>
          <w:w w:val="100"/>
          <w:position w:val="0"/>
        </w:rPr>
        <w:t xml:space="preserve">ВЕННЫХ ЗДАНИЙ </w:t>
        <w:tab/>
        <w:t xml:space="preserve"> 9</w:t>
      </w:r>
    </w:p>
    <w:p>
      <w:pPr>
        <w:pStyle w:val="Style160"/>
        <w:keepNext w:val="0"/>
        <w:keepLines w:val="0"/>
        <w:widowControl w:val="0"/>
        <w:numPr>
          <w:ilvl w:val="0"/>
          <w:numId w:val="135"/>
        </w:numPr>
        <w:shd w:val="clear" w:color="auto" w:fill="auto"/>
        <w:tabs>
          <w:tab w:pos="670" w:val="left"/>
          <w:tab w:leader="dot" w:pos="5289" w:val="center"/>
        </w:tabs>
        <w:bidi w:val="0"/>
        <w:spacing w:before="0" w:after="0" w:line="214" w:lineRule="auto"/>
        <w:ind w:left="0" w:right="0" w:firstLine="240"/>
        <w:jc w:val="both"/>
      </w:pPr>
      <w:bookmarkStart w:id="390" w:name="bookmark390"/>
      <w:bookmarkEnd w:id="390"/>
      <w:r>
        <w:rPr>
          <w:color w:val="000000"/>
          <w:spacing w:val="0"/>
          <w:w w:val="100"/>
          <w:position w:val="0"/>
        </w:rPr>
        <w:t>Электроприемиики жилых зданий</w:t>
        <w:tab/>
        <w:t xml:space="preserve"> 9</w:t>
      </w:r>
    </w:p>
    <w:p>
      <w:pPr>
        <w:pStyle w:val="Style160"/>
        <w:keepNext w:val="0"/>
        <w:keepLines w:val="0"/>
        <w:widowControl w:val="0"/>
        <w:numPr>
          <w:ilvl w:val="0"/>
          <w:numId w:val="135"/>
        </w:numPr>
        <w:shd w:val="clear" w:color="auto" w:fill="auto"/>
        <w:tabs>
          <w:tab w:pos="670" w:val="left"/>
          <w:tab w:pos="4214" w:val="center"/>
          <w:tab w:leader="dot" w:pos="5289" w:val="center"/>
        </w:tabs>
        <w:bidi w:val="0"/>
        <w:spacing w:before="0" w:after="60" w:line="214" w:lineRule="auto"/>
        <w:ind w:left="0" w:right="0" w:firstLine="240"/>
        <w:jc w:val="both"/>
      </w:pPr>
      <w:bookmarkStart w:id="391" w:name="bookmark391"/>
      <w:bookmarkEnd w:id="391"/>
      <w:r>
        <w:rPr>
          <w:color w:val="000000"/>
          <w:spacing w:val="0"/>
          <w:w w:val="100"/>
          <w:position w:val="0"/>
        </w:rPr>
        <w:t>Электроприемники общественных</w:t>
        <w:tab/>
        <w:t>зданий</w:t>
        <w:tab/>
        <w:t>22</w:t>
      </w:r>
    </w:p>
    <w:p>
      <w:pPr>
        <w:pStyle w:val="Style160"/>
        <w:keepNext w:val="0"/>
        <w:keepLines w:val="0"/>
        <w:widowControl w:val="0"/>
        <w:shd w:val="clear" w:color="auto" w:fill="auto"/>
        <w:bidi w:val="0"/>
        <w:spacing w:before="0" w:after="60" w:line="214" w:lineRule="auto"/>
        <w:ind w:left="0" w:right="0" w:firstLine="0"/>
        <w:jc w:val="both"/>
      </w:pPr>
      <w:r>
        <w:rPr>
          <w:color w:val="000000"/>
          <w:spacing w:val="0"/>
          <w:w w:val="100"/>
          <w:position w:val="0"/>
        </w:rPr>
        <w:t>Глава вторая. РАЗВИТИЕ ЭЛЕКТРИФИКАЦИИ БЫТА В СССР 26</w:t>
      </w:r>
    </w:p>
    <w:p>
      <w:pPr>
        <w:pStyle w:val="Style160"/>
        <w:keepNext w:val="0"/>
        <w:keepLines w:val="0"/>
        <w:widowControl w:val="0"/>
        <w:numPr>
          <w:ilvl w:val="1"/>
          <w:numId w:val="135"/>
        </w:numPr>
        <w:shd w:val="clear" w:color="auto" w:fill="auto"/>
        <w:tabs>
          <w:tab w:pos="694" w:val="left"/>
          <w:tab w:leader="dot" w:pos="5289" w:val="center"/>
        </w:tabs>
        <w:bidi w:val="0"/>
        <w:spacing w:before="0" w:after="0" w:line="214" w:lineRule="auto"/>
        <w:ind w:left="0" w:right="0" w:firstLine="240"/>
        <w:jc w:val="both"/>
      </w:pPr>
      <w:bookmarkStart w:id="392" w:name="bookmark392"/>
      <w:bookmarkEnd w:id="392"/>
      <w:r>
        <w:rPr>
          <w:color w:val="000000"/>
          <w:spacing w:val="0"/>
          <w:w w:val="100"/>
          <w:position w:val="0"/>
        </w:rPr>
        <w:t>Методика прогнозирования</w:t>
        <w:tab/>
        <w:t>26</w:t>
      </w:r>
    </w:p>
    <w:p>
      <w:pPr>
        <w:pStyle w:val="Style160"/>
        <w:keepNext w:val="0"/>
        <w:keepLines w:val="0"/>
        <w:widowControl w:val="0"/>
        <w:numPr>
          <w:ilvl w:val="1"/>
          <w:numId w:val="135"/>
        </w:numPr>
        <w:shd w:val="clear" w:color="auto" w:fill="auto"/>
        <w:tabs>
          <w:tab w:pos="694" w:val="left"/>
          <w:tab w:pos="4214" w:val="center"/>
          <w:tab w:pos="5289" w:val="center"/>
          <w:tab w:pos="5820" w:val="right"/>
        </w:tabs>
        <w:bidi w:val="0"/>
        <w:spacing w:before="0" w:after="0" w:line="214" w:lineRule="auto"/>
        <w:ind w:left="0" w:right="0" w:firstLine="240"/>
        <w:jc w:val="both"/>
      </w:pPr>
      <w:bookmarkStart w:id="393" w:name="bookmark393"/>
      <w:bookmarkEnd w:id="393"/>
      <w:r>
        <w:rPr>
          <w:color w:val="000000"/>
          <w:spacing w:val="0"/>
          <w:w w:val="100"/>
          <w:position w:val="0"/>
        </w:rPr>
        <w:t>Насыщение квартир бытовыми</w:t>
        <w:tab/>
        <w:t>электроприемниками</w:t>
        <w:tab/>
        <w:t>.</w:t>
        <w:tab/>
        <w:t>29</w:t>
      </w:r>
    </w:p>
    <w:p>
      <w:pPr>
        <w:pStyle w:val="Style160"/>
        <w:keepNext w:val="0"/>
        <w:keepLines w:val="0"/>
        <w:widowControl w:val="0"/>
        <w:numPr>
          <w:ilvl w:val="1"/>
          <w:numId w:val="135"/>
        </w:numPr>
        <w:shd w:val="clear" w:color="auto" w:fill="auto"/>
        <w:tabs>
          <w:tab w:pos="694" w:val="left"/>
          <w:tab w:leader="dot" w:pos="5289" w:val="center"/>
        </w:tabs>
        <w:bidi w:val="0"/>
        <w:spacing w:before="0" w:after="0" w:line="214" w:lineRule="auto"/>
        <w:ind w:left="0" w:right="0" w:firstLine="240"/>
        <w:jc w:val="both"/>
      </w:pPr>
      <w:bookmarkStart w:id="394" w:name="bookmark394"/>
      <w:bookmarkEnd w:id="394"/>
      <w:r>
        <w:rPr>
          <w:color w:val="000000"/>
          <w:spacing w:val="0"/>
          <w:w w:val="100"/>
          <w:position w:val="0"/>
        </w:rPr>
        <w:t>Уровни электропотребления</w:t>
        <w:tab/>
        <w:t>31</w:t>
      </w:r>
    </w:p>
    <w:p>
      <w:pPr>
        <w:pStyle w:val="Style160"/>
        <w:keepNext w:val="0"/>
        <w:keepLines w:val="0"/>
        <w:widowControl w:val="0"/>
        <w:numPr>
          <w:ilvl w:val="1"/>
          <w:numId w:val="135"/>
        </w:numPr>
        <w:shd w:val="clear" w:color="auto" w:fill="auto"/>
        <w:tabs>
          <w:tab w:pos="694" w:val="left"/>
          <w:tab w:pos="4214" w:val="center"/>
          <w:tab w:pos="5289" w:val="center"/>
          <w:tab w:pos="5820" w:val="right"/>
        </w:tabs>
        <w:bidi w:val="0"/>
        <w:spacing w:before="0" w:after="260" w:line="214" w:lineRule="auto"/>
        <w:ind w:left="0" w:right="0" w:firstLine="240"/>
        <w:jc w:val="both"/>
      </w:pPr>
      <w:bookmarkStart w:id="395" w:name="bookmark395"/>
      <w:bookmarkEnd w:id="395"/>
      <w:r>
        <w:rPr>
          <w:color w:val="000000"/>
          <w:spacing w:val="0"/>
          <w:w w:val="100"/>
          <w:position w:val="0"/>
        </w:rPr>
        <w:t>Развитие коммунально-бытового</w:t>
        <w:tab/>
        <w:t>электропотребления</w:t>
        <w:tab/>
        <w:t>.</w:t>
        <w:tab/>
        <w:t>33</w:t>
      </w:r>
    </w:p>
    <w:p>
      <w:pPr>
        <w:pStyle w:val="Style160"/>
        <w:keepNext w:val="0"/>
        <w:keepLines w:val="0"/>
        <w:widowControl w:val="0"/>
        <w:shd w:val="clear" w:color="auto" w:fill="auto"/>
        <w:tabs>
          <w:tab w:pos="5650" w:val="left"/>
        </w:tabs>
        <w:bidi w:val="0"/>
        <w:spacing w:before="0" w:after="140" w:line="214" w:lineRule="auto"/>
        <w:ind w:left="0" w:right="0" w:firstLine="0"/>
        <w:jc w:val="both"/>
      </w:pPr>
      <w:r>
        <w:rPr>
          <w:color w:val="000000"/>
          <w:spacing w:val="0"/>
          <w:w w:val="100"/>
          <w:position w:val="0"/>
        </w:rPr>
        <w:t xml:space="preserve">Раздел второй. </w:t>
      </w:r>
      <w:r>
        <w:rPr>
          <w:b/>
          <w:bCs/>
          <w:color w:val="000000"/>
          <w:spacing w:val="0"/>
          <w:w w:val="100"/>
          <w:position w:val="0"/>
        </w:rPr>
        <w:t>ЭЛЕКТРИЧЕСКИЕ НАГРУЗКИ ...</w:t>
        <w:tab/>
      </w:r>
      <w:r>
        <w:rPr>
          <w:color w:val="000000"/>
          <w:spacing w:val="0"/>
          <w:w w:val="100"/>
          <w:position w:val="0"/>
        </w:rPr>
        <w:t>39</w:t>
      </w:r>
    </w:p>
    <w:p>
      <w:pPr>
        <w:pStyle w:val="Style160"/>
        <w:keepNext w:val="0"/>
        <w:keepLines w:val="0"/>
        <w:widowControl w:val="0"/>
        <w:shd w:val="clear" w:color="auto" w:fill="auto"/>
        <w:tabs>
          <w:tab w:pos="5820" w:val="right"/>
        </w:tabs>
        <w:bidi w:val="0"/>
        <w:spacing w:before="0" w:after="60" w:line="206" w:lineRule="auto"/>
        <w:ind w:left="660" w:right="0" w:hanging="660"/>
        <w:jc w:val="both"/>
      </w:pPr>
      <w:r>
        <w:rPr>
          <w:color w:val="000000"/>
          <w:spacing w:val="0"/>
          <w:w w:val="100"/>
          <w:position w:val="0"/>
        </w:rPr>
        <w:t>Глава третья. ОПРЕДЕЛЕНИЕ ЭЛЕКТРИЧЕСКИХ НАГРУЗОК ЖИЛЫХ ЗДАНИЙ</w:t>
        <w:tab/>
        <w:t>39</w:t>
      </w:r>
    </w:p>
    <w:p>
      <w:pPr>
        <w:pStyle w:val="Style160"/>
        <w:keepNext w:val="0"/>
        <w:keepLines w:val="0"/>
        <w:widowControl w:val="0"/>
        <w:numPr>
          <w:ilvl w:val="0"/>
          <w:numId w:val="137"/>
        </w:numPr>
        <w:shd w:val="clear" w:color="auto" w:fill="auto"/>
        <w:tabs>
          <w:tab w:pos="690" w:val="left"/>
          <w:tab w:leader="dot" w:pos="5359" w:val="right"/>
        </w:tabs>
        <w:bidi w:val="0"/>
        <w:spacing w:before="0" w:after="0" w:line="216" w:lineRule="auto"/>
        <w:ind w:left="0" w:right="0" w:firstLine="240"/>
        <w:jc w:val="both"/>
      </w:pPr>
      <w:bookmarkStart w:id="396" w:name="bookmark396"/>
      <w:bookmarkEnd w:id="396"/>
      <w:r>
        <w:rPr>
          <w:color w:val="000000"/>
          <w:spacing w:val="0"/>
          <w:w w:val="100"/>
          <w:position w:val="0"/>
        </w:rPr>
        <w:t>Постановка вопроса</w:t>
        <w:tab/>
        <w:t>39</w:t>
      </w:r>
    </w:p>
    <w:p>
      <w:pPr>
        <w:pStyle w:val="Style160"/>
        <w:keepNext w:val="0"/>
        <w:keepLines w:val="0"/>
        <w:widowControl w:val="0"/>
        <w:numPr>
          <w:ilvl w:val="0"/>
          <w:numId w:val="137"/>
        </w:numPr>
        <w:shd w:val="clear" w:color="auto" w:fill="auto"/>
        <w:tabs>
          <w:tab w:pos="690" w:val="left"/>
          <w:tab w:pos="5359" w:val="right"/>
        </w:tabs>
        <w:bidi w:val="0"/>
        <w:spacing w:before="0" w:after="0" w:line="216" w:lineRule="auto"/>
        <w:ind w:left="0" w:right="0" w:firstLine="240"/>
        <w:jc w:val="both"/>
      </w:pPr>
      <w:bookmarkStart w:id="397" w:name="bookmark397"/>
      <w:bookmarkEnd w:id="397"/>
      <w:r>
        <w:rPr>
          <w:color w:val="000000"/>
          <w:spacing w:val="0"/>
          <w:w w:val="100"/>
          <w:position w:val="0"/>
        </w:rPr>
        <w:t>Исследование и формирование электрических</w:t>
        <w:tab/>
        <w:t>нагрузок</w:t>
      </w:r>
    </w:p>
    <w:p>
      <w:pPr>
        <w:pStyle w:val="Style160"/>
        <w:keepNext w:val="0"/>
        <w:keepLines w:val="0"/>
        <w:widowControl w:val="0"/>
        <w:shd w:val="clear" w:color="auto" w:fill="auto"/>
        <w:tabs>
          <w:tab w:leader="dot" w:pos="5359" w:val="right"/>
        </w:tabs>
        <w:bidi w:val="0"/>
        <w:spacing w:before="0" w:after="0" w:line="216" w:lineRule="auto"/>
        <w:ind w:left="0" w:right="0" w:firstLine="660"/>
        <w:jc w:val="both"/>
      </w:pPr>
      <w:r>
        <w:rPr>
          <w:color w:val="000000"/>
          <w:spacing w:val="0"/>
          <w:w w:val="100"/>
          <w:position w:val="0"/>
        </w:rPr>
        <w:t>жилых зданий</w:t>
        <w:tab/>
        <w:t>40</w:t>
      </w:r>
    </w:p>
    <w:p>
      <w:pPr>
        <w:pStyle w:val="Style160"/>
        <w:keepNext w:val="0"/>
        <w:keepLines w:val="0"/>
        <w:widowControl w:val="0"/>
        <w:numPr>
          <w:ilvl w:val="0"/>
          <w:numId w:val="137"/>
        </w:numPr>
        <w:shd w:val="clear" w:color="auto" w:fill="auto"/>
        <w:tabs>
          <w:tab w:pos="710" w:val="left"/>
          <w:tab w:pos="5359" w:val="right"/>
          <w:tab w:leader="dot" w:pos="5446" w:val="right"/>
        </w:tabs>
        <w:bidi w:val="0"/>
        <w:spacing w:before="0" w:after="0" w:line="216" w:lineRule="auto"/>
        <w:ind w:left="660" w:right="0" w:hanging="400"/>
        <w:jc w:val="both"/>
      </w:pPr>
      <w:bookmarkStart w:id="398" w:name="bookmark398"/>
      <w:bookmarkEnd w:id="398"/>
      <w:r>
        <w:rPr>
          <w:color w:val="000000"/>
          <w:spacing w:val="0"/>
          <w:w w:val="100"/>
          <w:position w:val="0"/>
        </w:rPr>
        <w:t>Нормирование электрических нагрузок и их</w:t>
        <w:tab/>
        <w:t>прогнози</w:t>
        <w:softHyphen/>
        <w:t xml:space="preserve">рование </w:t>
        <w:tab/>
        <w:t>46</w:t>
      </w:r>
    </w:p>
    <w:p>
      <w:pPr>
        <w:pStyle w:val="Style160"/>
        <w:keepNext w:val="0"/>
        <w:keepLines w:val="0"/>
        <w:widowControl w:val="0"/>
        <w:numPr>
          <w:ilvl w:val="0"/>
          <w:numId w:val="137"/>
        </w:numPr>
        <w:shd w:val="clear" w:color="auto" w:fill="auto"/>
        <w:tabs>
          <w:tab w:pos="694" w:val="left"/>
          <w:tab w:leader="dot" w:pos="5359" w:val="right"/>
        </w:tabs>
        <w:bidi w:val="0"/>
        <w:spacing w:before="0" w:after="0" w:line="216" w:lineRule="auto"/>
        <w:ind w:left="0" w:right="0" w:firstLine="240"/>
        <w:jc w:val="both"/>
      </w:pPr>
      <w:bookmarkStart w:id="399" w:name="bookmark399"/>
      <w:bookmarkEnd w:id="399"/>
      <w:r>
        <w:rPr>
          <w:color w:val="000000"/>
          <w:spacing w:val="0"/>
          <w:w w:val="100"/>
          <w:position w:val="0"/>
        </w:rPr>
        <w:t>Оценка асимметрии нагрузок</w:t>
        <w:tab/>
        <w:t>49</w:t>
      </w:r>
    </w:p>
    <w:p>
      <w:pPr>
        <w:pStyle w:val="Style160"/>
        <w:keepNext w:val="0"/>
        <w:keepLines w:val="0"/>
        <w:widowControl w:val="0"/>
        <w:numPr>
          <w:ilvl w:val="0"/>
          <w:numId w:val="137"/>
        </w:numPr>
        <w:shd w:val="clear" w:color="auto" w:fill="auto"/>
        <w:tabs>
          <w:tab w:pos="694" w:val="left"/>
          <w:tab w:leader="dot" w:pos="5359" w:val="right"/>
        </w:tabs>
        <w:bidi w:val="0"/>
        <w:spacing w:before="0" w:after="0" w:line="216" w:lineRule="auto"/>
        <w:ind w:left="0" w:right="0" w:firstLine="240"/>
        <w:jc w:val="both"/>
      </w:pPr>
      <w:bookmarkStart w:id="400" w:name="bookmark400"/>
      <w:bookmarkEnd w:id="400"/>
      <w:r>
        <w:rPr>
          <w:color w:val="000000"/>
          <w:spacing w:val="0"/>
          <w:w w:val="100"/>
          <w:position w:val="0"/>
        </w:rPr>
        <w:t>Расчеты электрических нагрузок</w:t>
        <w:tab/>
        <w:t>51</w:t>
      </w:r>
    </w:p>
    <w:p>
      <w:pPr>
        <w:pStyle w:val="Style160"/>
        <w:keepNext w:val="0"/>
        <w:keepLines w:val="0"/>
        <w:widowControl w:val="0"/>
        <w:numPr>
          <w:ilvl w:val="0"/>
          <w:numId w:val="137"/>
        </w:numPr>
        <w:shd w:val="clear" w:color="auto" w:fill="auto"/>
        <w:tabs>
          <w:tab w:pos="694" w:val="left"/>
        </w:tabs>
        <w:bidi w:val="0"/>
        <w:spacing w:before="0" w:after="0" w:line="216" w:lineRule="auto"/>
        <w:ind w:left="0" w:right="0" w:firstLine="240"/>
        <w:jc w:val="both"/>
      </w:pPr>
      <w:bookmarkStart w:id="401" w:name="bookmark401"/>
      <w:bookmarkEnd w:id="401"/>
      <w:r>
        <w:rPr>
          <w:color w:val="000000"/>
          <w:spacing w:val="0"/>
          <w:w w:val="100"/>
          <w:position w:val="0"/>
        </w:rPr>
        <w:t>Зависимость между расчетной нагрузкой, электропотреб</w:t>
        <w:softHyphen/>
      </w:r>
    </w:p>
    <w:p>
      <w:pPr>
        <w:pStyle w:val="Style160"/>
        <w:keepNext w:val="0"/>
        <w:keepLines w:val="0"/>
        <w:widowControl w:val="0"/>
        <w:shd w:val="clear" w:color="auto" w:fill="auto"/>
        <w:tabs>
          <w:tab w:leader="dot" w:pos="5820" w:val="right"/>
        </w:tabs>
        <w:bidi w:val="0"/>
        <w:spacing w:before="0" w:after="140" w:line="216" w:lineRule="auto"/>
        <w:ind w:left="660" w:right="0" w:firstLine="20"/>
        <w:jc w:val="left"/>
      </w:pPr>
      <w:r>
        <w:rPr>
          <w:color w:val="000000"/>
          <w:spacing w:val="0"/>
          <w:w w:val="100"/>
          <w:position w:val="0"/>
        </w:rPr>
        <w:t>лением и годовым числом часов использования максиму</w:t>
        <w:softHyphen/>
        <w:t>ма нагрузки</w:t>
        <w:tab/>
        <w:t>56</w:t>
      </w:r>
    </w:p>
    <w:p>
      <w:pPr>
        <w:pStyle w:val="Style160"/>
        <w:keepNext w:val="0"/>
        <w:keepLines w:val="0"/>
        <w:widowControl w:val="0"/>
        <w:shd w:val="clear" w:color="auto" w:fill="auto"/>
        <w:bidi w:val="0"/>
        <w:spacing w:before="0" w:after="0" w:line="214" w:lineRule="auto"/>
        <w:ind w:left="0" w:right="0" w:firstLine="0"/>
        <w:jc w:val="both"/>
      </w:pPr>
      <w:r>
        <w:rPr>
          <w:color w:val="000000"/>
          <w:spacing w:val="0"/>
          <w:w w:val="100"/>
          <w:position w:val="0"/>
        </w:rPr>
        <w:t>Глава четвертая. ОПРЕДЕЛЕНИЕ ЭЛЕКТРИЧЕСКИХ НАГРУ</w:t>
        <w:softHyphen/>
      </w:r>
    </w:p>
    <w:p>
      <w:pPr>
        <w:pStyle w:val="Style160"/>
        <w:keepNext w:val="0"/>
        <w:keepLines w:val="0"/>
        <w:widowControl w:val="0"/>
        <w:shd w:val="clear" w:color="auto" w:fill="auto"/>
        <w:tabs>
          <w:tab w:leader="dot" w:pos="5820" w:val="right"/>
        </w:tabs>
        <w:bidi w:val="0"/>
        <w:spacing w:before="0" w:after="60" w:line="214" w:lineRule="auto"/>
        <w:ind w:left="0" w:right="0" w:firstLine="660"/>
        <w:jc w:val="both"/>
      </w:pPr>
      <w:r>
        <w:rPr>
          <w:color w:val="000000"/>
          <w:spacing w:val="0"/>
          <w:w w:val="100"/>
          <w:position w:val="0"/>
        </w:rPr>
        <w:t>ЗОК ОБЩЕСТВЕННЫХ ЗДАНИЙ</w:t>
        <w:tab/>
        <w:t>58</w:t>
      </w:r>
    </w:p>
    <w:p>
      <w:pPr>
        <w:pStyle w:val="Style160"/>
        <w:keepNext w:val="0"/>
        <w:keepLines w:val="0"/>
        <w:widowControl w:val="0"/>
        <w:numPr>
          <w:ilvl w:val="0"/>
          <w:numId w:val="139"/>
        </w:numPr>
        <w:shd w:val="clear" w:color="auto" w:fill="auto"/>
        <w:tabs>
          <w:tab w:pos="685" w:val="left"/>
          <w:tab w:leader="dot" w:pos="5820" w:val="right"/>
        </w:tabs>
        <w:bidi w:val="0"/>
        <w:spacing w:before="0" w:after="0" w:line="214" w:lineRule="auto"/>
        <w:ind w:left="0" w:right="0" w:firstLine="240"/>
        <w:jc w:val="both"/>
      </w:pPr>
      <w:bookmarkStart w:id="402" w:name="bookmark402"/>
      <w:bookmarkEnd w:id="402"/>
      <w:r>
        <w:rPr>
          <w:color w:val="000000"/>
          <w:spacing w:val="0"/>
          <w:w w:val="100"/>
          <w:position w:val="0"/>
        </w:rPr>
        <w:t>Общие положения</w:t>
        <w:tab/>
        <w:t>58</w:t>
      </w:r>
    </w:p>
    <w:p>
      <w:pPr>
        <w:pStyle w:val="Style160"/>
        <w:keepNext w:val="0"/>
        <w:keepLines w:val="0"/>
        <w:widowControl w:val="0"/>
        <w:numPr>
          <w:ilvl w:val="0"/>
          <w:numId w:val="139"/>
        </w:numPr>
        <w:shd w:val="clear" w:color="auto" w:fill="auto"/>
        <w:tabs>
          <w:tab w:pos="694" w:val="left"/>
          <w:tab w:leader="dot" w:pos="5820" w:val="right"/>
        </w:tabs>
        <w:bidi w:val="0"/>
        <w:spacing w:before="0" w:after="0" w:line="214" w:lineRule="auto"/>
        <w:ind w:left="0" w:right="0" w:firstLine="240"/>
        <w:jc w:val="both"/>
      </w:pPr>
      <w:bookmarkStart w:id="403" w:name="bookmark403"/>
      <w:bookmarkEnd w:id="403"/>
      <w:r>
        <w:rPr>
          <w:color w:val="000000"/>
          <w:spacing w:val="0"/>
          <w:w w:val="100"/>
          <w:position w:val="0"/>
        </w:rPr>
        <w:t>Нагрузки осветительных сетей</w:t>
        <w:tab/>
        <w:t xml:space="preserve">  60</w:t>
      </w:r>
    </w:p>
    <w:p>
      <w:pPr>
        <w:pStyle w:val="Style160"/>
        <w:keepNext w:val="0"/>
        <w:keepLines w:val="0"/>
        <w:widowControl w:val="0"/>
        <w:numPr>
          <w:ilvl w:val="0"/>
          <w:numId w:val="139"/>
        </w:numPr>
        <w:shd w:val="clear" w:color="auto" w:fill="auto"/>
        <w:tabs>
          <w:tab w:pos="694" w:val="left"/>
          <w:tab w:leader="dot" w:pos="5820" w:val="right"/>
        </w:tabs>
        <w:bidi w:val="0"/>
        <w:spacing w:before="0" w:after="0" w:line="214" w:lineRule="auto"/>
        <w:ind w:left="0" w:right="0" w:firstLine="240"/>
        <w:jc w:val="both"/>
      </w:pPr>
      <w:bookmarkStart w:id="404" w:name="bookmark404"/>
      <w:bookmarkEnd w:id="404"/>
      <w:r>
        <w:rPr>
          <w:color w:val="000000"/>
          <w:spacing w:val="0"/>
          <w:w w:val="100"/>
          <w:position w:val="0"/>
        </w:rPr>
        <w:t>Нагрузки силовых сетей</w:t>
        <w:tab/>
        <w:t>62</w:t>
      </w:r>
    </w:p>
    <w:p>
      <w:pPr>
        <w:pStyle w:val="Style160"/>
        <w:keepNext w:val="0"/>
        <w:keepLines w:val="0"/>
        <w:widowControl w:val="0"/>
        <w:numPr>
          <w:ilvl w:val="0"/>
          <w:numId w:val="139"/>
        </w:numPr>
        <w:shd w:val="clear" w:color="auto" w:fill="auto"/>
        <w:tabs>
          <w:tab w:pos="694" w:val="left"/>
        </w:tabs>
        <w:bidi w:val="0"/>
        <w:spacing w:before="0" w:after="0" w:line="214" w:lineRule="auto"/>
        <w:ind w:left="0" w:right="0" w:firstLine="240"/>
        <w:jc w:val="both"/>
      </w:pPr>
      <w:bookmarkStart w:id="405" w:name="bookmark405"/>
      <w:bookmarkEnd w:id="405"/>
      <w:r>
        <w:rPr>
          <w:color w:val="000000"/>
          <w:spacing w:val="0"/>
          <w:w w:val="100"/>
          <w:position w:val="0"/>
        </w:rPr>
        <w:t>Коэффициенты, учитывающие несовпадение максимумов</w:t>
      </w:r>
    </w:p>
    <w:p>
      <w:pPr>
        <w:pStyle w:val="Style160"/>
        <w:keepNext w:val="0"/>
        <w:keepLines w:val="0"/>
        <w:widowControl w:val="0"/>
        <w:shd w:val="clear" w:color="auto" w:fill="auto"/>
        <w:tabs>
          <w:tab w:leader="dot" w:pos="5820" w:val="right"/>
        </w:tabs>
        <w:bidi w:val="0"/>
        <w:spacing w:before="0" w:after="140" w:line="214" w:lineRule="auto"/>
        <w:ind w:left="660" w:right="0" w:firstLine="20"/>
        <w:jc w:val="both"/>
      </w:pPr>
      <w:r>
        <w:rPr>
          <w:color w:val="000000"/>
          <w:spacing w:val="0"/>
          <w:w w:val="100"/>
          <w:position w:val="0"/>
        </w:rPr>
        <w:t>силовых и осветительных нагрузок и общих нагрузок зда</w:t>
        <w:softHyphen/>
        <w:t>ний, подключаемых к одному ТП</w:t>
        <w:tab/>
        <w:t>70</w:t>
      </w:r>
    </w:p>
    <w:p>
      <w:pPr>
        <w:pStyle w:val="Style160"/>
        <w:keepNext w:val="0"/>
        <w:keepLines w:val="0"/>
        <w:widowControl w:val="0"/>
        <w:shd w:val="clear" w:color="auto" w:fill="auto"/>
        <w:tabs>
          <w:tab w:leader="dot" w:pos="5820" w:val="right"/>
        </w:tabs>
        <w:bidi w:val="0"/>
        <w:spacing w:before="0" w:after="100" w:line="214" w:lineRule="auto"/>
        <w:ind w:left="0" w:right="0" w:firstLine="0"/>
        <w:jc w:val="both"/>
      </w:pPr>
      <w:r>
        <w:rPr>
          <w:color w:val="000000"/>
          <w:spacing w:val="0"/>
          <w:w w:val="100"/>
          <w:position w:val="0"/>
        </w:rPr>
        <w:t>Глава пятая. ГРАФИКИ НАГРУЗОК</w:t>
        <w:tab/>
      </w:r>
      <w:r>
        <w:rPr>
          <w:color w:val="000000"/>
          <w:spacing w:val="0"/>
          <w:w w:val="100"/>
          <w:position w:val="0"/>
          <w:vertAlign w:val="superscript"/>
        </w:rPr>
        <w:t>76</w:t>
      </w:r>
      <w:r>
        <w:br w:type="page"/>
      </w:r>
    </w:p>
    <w:p>
      <w:pPr>
        <w:pStyle w:val="Style160"/>
        <w:keepNext w:val="0"/>
        <w:keepLines w:val="0"/>
        <w:widowControl w:val="0"/>
        <w:shd w:val="clear" w:color="auto" w:fill="auto"/>
        <w:tabs>
          <w:tab w:leader="dot" w:pos="5790" w:val="right"/>
        </w:tabs>
        <w:bidi w:val="0"/>
        <w:spacing w:before="0" w:after="80" w:line="206" w:lineRule="auto"/>
        <w:ind w:left="660" w:right="0" w:hanging="660"/>
        <w:jc w:val="both"/>
      </w:pPr>
      <w:r>
        <w:rPr>
          <w:color w:val="000000"/>
          <w:spacing w:val="0"/>
          <w:w w:val="100"/>
          <w:position w:val="0"/>
        </w:rPr>
        <w:t xml:space="preserve">Раздел третий. </w:t>
      </w:r>
      <w:r>
        <w:rPr>
          <w:b/>
          <w:bCs/>
          <w:color w:val="000000"/>
          <w:spacing w:val="0"/>
          <w:w w:val="100"/>
          <w:position w:val="0"/>
        </w:rPr>
        <w:t>СХЕМЫ РАСПРЕДЕЛЕНИЯ ЭЛЕКТРО</w:t>
        <w:softHyphen/>
        <w:t xml:space="preserve">ЭНЕРГИИ </w:t>
        <w:tab/>
      </w:r>
      <w:r>
        <w:rPr>
          <w:color w:val="000000"/>
          <w:spacing w:val="0"/>
          <w:w w:val="100"/>
          <w:position w:val="0"/>
        </w:rPr>
        <w:t>83</w:t>
      </w:r>
    </w:p>
    <w:p>
      <w:pPr>
        <w:pStyle w:val="Style160"/>
        <w:keepNext w:val="0"/>
        <w:keepLines w:val="0"/>
        <w:widowControl w:val="0"/>
        <w:shd w:val="clear" w:color="auto" w:fill="auto"/>
        <w:tabs>
          <w:tab w:leader="dot" w:pos="5343" w:val="right"/>
        </w:tabs>
        <w:bidi w:val="0"/>
        <w:spacing w:before="0" w:after="0" w:line="202" w:lineRule="auto"/>
        <w:ind w:left="660" w:right="0" w:hanging="660"/>
        <w:jc w:val="both"/>
      </w:pPr>
      <w:r>
        <w:rPr>
          <w:color w:val="000000"/>
          <w:spacing w:val="0"/>
          <w:w w:val="100"/>
          <w:position w:val="0"/>
        </w:rPr>
        <w:t>Глава шестая. ОБЩИЕ ПОЛОЖЕНИЯ И КЛАССИФИКАЦИЯ СЕТЕЙ</w:t>
        <w:tab/>
        <w:t>83</w:t>
      </w:r>
    </w:p>
    <w:p>
      <w:pPr>
        <w:pStyle w:val="Style160"/>
        <w:keepNext w:val="0"/>
        <w:keepLines w:val="0"/>
        <w:widowControl w:val="0"/>
        <w:numPr>
          <w:ilvl w:val="0"/>
          <w:numId w:val="141"/>
        </w:numPr>
        <w:shd w:val="clear" w:color="auto" w:fill="auto"/>
        <w:tabs>
          <w:tab w:pos="674" w:val="left"/>
          <w:tab w:pos="5343" w:val="right"/>
          <w:tab w:pos="5790" w:val="right"/>
        </w:tabs>
        <w:bidi w:val="0"/>
        <w:spacing w:before="0" w:after="0" w:line="214" w:lineRule="auto"/>
        <w:ind w:left="0" w:right="0" w:firstLine="220"/>
        <w:jc w:val="both"/>
      </w:pPr>
      <w:bookmarkStart w:id="406" w:name="bookmark406"/>
      <w:bookmarkEnd w:id="406"/>
      <w:r>
        <w:rPr>
          <w:color w:val="000000"/>
          <w:spacing w:val="0"/>
          <w:w w:val="100"/>
          <w:position w:val="0"/>
        </w:rPr>
        <w:t>Принципы построения</w:t>
        <w:tab/>
        <w:t>схем электрических сетей зданий</w:t>
        <w:tab/>
        <w:t>83</w:t>
      </w:r>
    </w:p>
    <w:p>
      <w:pPr>
        <w:pStyle w:val="Style160"/>
        <w:keepNext w:val="0"/>
        <w:keepLines w:val="0"/>
        <w:widowControl w:val="0"/>
        <w:shd w:val="clear" w:color="auto" w:fill="auto"/>
        <w:tabs>
          <w:tab w:leader="dot" w:pos="5790" w:val="right"/>
        </w:tabs>
        <w:bidi w:val="0"/>
        <w:spacing w:before="0" w:after="80" w:line="214" w:lineRule="auto"/>
        <w:ind w:left="0" w:right="0" w:firstLine="220"/>
        <w:jc w:val="both"/>
      </w:pPr>
      <w:r>
        <w:rPr>
          <w:color w:val="000000"/>
          <w:spacing w:val="0"/>
          <w:w w:val="100"/>
          <w:position w:val="0"/>
        </w:rPr>
        <w:t>6 2. Классификация сетей</w:t>
        <w:tab/>
        <w:t>89</w:t>
      </w:r>
    </w:p>
    <w:p>
      <w:pPr>
        <w:pStyle w:val="Style160"/>
        <w:keepNext w:val="0"/>
        <w:keepLines w:val="0"/>
        <w:widowControl w:val="0"/>
        <w:shd w:val="clear" w:color="auto" w:fill="auto"/>
        <w:tabs>
          <w:tab w:leader="dot" w:pos="5790" w:val="right"/>
        </w:tabs>
        <w:bidi w:val="0"/>
        <w:spacing w:before="0" w:after="0" w:line="214" w:lineRule="auto"/>
        <w:ind w:left="660" w:right="0" w:hanging="660"/>
        <w:jc w:val="both"/>
      </w:pPr>
      <w:r>
        <w:rPr>
          <w:color w:val="000000"/>
          <w:spacing w:val="0"/>
          <w:w w:val="100"/>
          <w:position w:val="0"/>
        </w:rPr>
        <w:t>Глава седьмая. СХЕМЫ РАСПРЕДЕЛЕНИЯ ЭЛЕКТРОЭНЕР</w:t>
        <w:softHyphen/>
        <w:t>ГИИ В ЖИЛЫХ ЗДАНИЯХ</w:t>
        <w:tab/>
        <w:t>93</w:t>
      </w:r>
    </w:p>
    <w:p>
      <w:pPr>
        <w:pStyle w:val="Style160"/>
        <w:keepNext w:val="0"/>
        <w:keepLines w:val="0"/>
        <w:widowControl w:val="0"/>
        <w:numPr>
          <w:ilvl w:val="0"/>
          <w:numId w:val="143"/>
        </w:numPr>
        <w:shd w:val="clear" w:color="auto" w:fill="auto"/>
        <w:tabs>
          <w:tab w:pos="674" w:val="left"/>
          <w:tab w:pos="5790" w:val="right"/>
        </w:tabs>
        <w:bidi w:val="0"/>
        <w:spacing w:before="0" w:after="0" w:line="214" w:lineRule="auto"/>
        <w:ind w:left="0" w:right="0" w:firstLine="220"/>
        <w:jc w:val="both"/>
      </w:pPr>
      <w:bookmarkStart w:id="407" w:name="bookmark407"/>
      <w:bookmarkEnd w:id="407"/>
      <w:r>
        <w:rPr>
          <w:color w:val="000000"/>
          <w:spacing w:val="0"/>
          <w:w w:val="100"/>
          <w:position w:val="0"/>
        </w:rPr>
        <w:t>Схемы наружных (внутриквартальных) питающих линий</w:t>
        <w:tab/>
        <w:t>93</w:t>
      </w:r>
    </w:p>
    <w:p>
      <w:pPr>
        <w:pStyle w:val="Style160"/>
        <w:keepNext w:val="0"/>
        <w:keepLines w:val="0"/>
        <w:widowControl w:val="0"/>
        <w:numPr>
          <w:ilvl w:val="0"/>
          <w:numId w:val="143"/>
        </w:numPr>
        <w:shd w:val="clear" w:color="auto" w:fill="auto"/>
        <w:tabs>
          <w:tab w:pos="674" w:val="left"/>
          <w:tab w:pos="5790" w:val="right"/>
        </w:tabs>
        <w:bidi w:val="0"/>
        <w:spacing w:before="0" w:after="0" w:line="214" w:lineRule="auto"/>
        <w:ind w:left="0" w:right="0" w:firstLine="220"/>
        <w:jc w:val="both"/>
      </w:pPr>
      <w:bookmarkStart w:id="408" w:name="bookmark408"/>
      <w:bookmarkEnd w:id="408"/>
      <w:r>
        <w:rPr>
          <w:color w:val="000000"/>
          <w:spacing w:val="0"/>
          <w:w w:val="100"/>
          <w:position w:val="0"/>
        </w:rPr>
        <w:t>Размещение трансформаторных подстанций ....</w:t>
        <w:tab/>
        <w:t>97</w:t>
      </w:r>
    </w:p>
    <w:p>
      <w:pPr>
        <w:pStyle w:val="Style160"/>
        <w:keepNext w:val="0"/>
        <w:keepLines w:val="0"/>
        <w:widowControl w:val="0"/>
        <w:numPr>
          <w:ilvl w:val="0"/>
          <w:numId w:val="143"/>
        </w:numPr>
        <w:shd w:val="clear" w:color="auto" w:fill="auto"/>
        <w:tabs>
          <w:tab w:pos="674" w:val="left"/>
          <w:tab w:pos="5790" w:val="right"/>
        </w:tabs>
        <w:bidi w:val="0"/>
        <w:spacing w:before="0" w:after="0" w:line="214" w:lineRule="auto"/>
        <w:ind w:left="0" w:right="0" w:firstLine="220"/>
        <w:jc w:val="both"/>
      </w:pPr>
      <w:bookmarkStart w:id="409" w:name="bookmark409"/>
      <w:bookmarkEnd w:id="409"/>
      <w:r>
        <w:rPr>
          <w:color w:val="000000"/>
          <w:spacing w:val="0"/>
          <w:w w:val="100"/>
          <w:position w:val="0"/>
        </w:rPr>
        <w:t>Схемы вводно-распределительных устройств ....</w:t>
        <w:tab/>
        <w:t>98</w:t>
      </w:r>
    </w:p>
    <w:p>
      <w:pPr>
        <w:pStyle w:val="Style160"/>
        <w:keepNext w:val="0"/>
        <w:keepLines w:val="0"/>
        <w:widowControl w:val="0"/>
        <w:numPr>
          <w:ilvl w:val="0"/>
          <w:numId w:val="143"/>
        </w:numPr>
        <w:shd w:val="clear" w:color="auto" w:fill="auto"/>
        <w:tabs>
          <w:tab w:pos="674" w:val="left"/>
          <w:tab w:leader="dot" w:pos="5790" w:val="right"/>
        </w:tabs>
        <w:bidi w:val="0"/>
        <w:spacing w:before="0" w:after="0" w:line="214" w:lineRule="auto"/>
        <w:ind w:left="0" w:right="0" w:firstLine="220"/>
        <w:jc w:val="both"/>
      </w:pPr>
      <w:bookmarkStart w:id="410" w:name="bookmark410"/>
      <w:bookmarkEnd w:id="410"/>
      <w:r>
        <w:rPr>
          <w:color w:val="000000"/>
          <w:spacing w:val="0"/>
          <w:w w:val="100"/>
          <w:position w:val="0"/>
        </w:rPr>
        <w:t>Схемы питающих линий внутри зданий</w:t>
        <w:tab/>
        <w:t>100</w:t>
      </w:r>
    </w:p>
    <w:p>
      <w:pPr>
        <w:pStyle w:val="Style160"/>
        <w:keepNext w:val="0"/>
        <w:keepLines w:val="0"/>
        <w:widowControl w:val="0"/>
        <w:numPr>
          <w:ilvl w:val="0"/>
          <w:numId w:val="143"/>
        </w:numPr>
        <w:shd w:val="clear" w:color="auto" w:fill="auto"/>
        <w:tabs>
          <w:tab w:pos="674" w:val="left"/>
          <w:tab w:leader="dot" w:pos="5790" w:val="right"/>
        </w:tabs>
        <w:bidi w:val="0"/>
        <w:spacing w:before="0" w:after="0" w:line="214" w:lineRule="auto"/>
        <w:ind w:left="0" w:right="0" w:firstLine="220"/>
        <w:jc w:val="both"/>
      </w:pPr>
      <w:bookmarkStart w:id="411" w:name="bookmark411"/>
      <w:bookmarkEnd w:id="411"/>
      <w:r>
        <w:rPr>
          <w:color w:val="000000"/>
          <w:spacing w:val="0"/>
          <w:w w:val="100"/>
          <w:position w:val="0"/>
        </w:rPr>
        <w:t>Схемы групповой квартирной сети</w:t>
        <w:tab/>
        <w:t>103</w:t>
      </w:r>
    </w:p>
    <w:p>
      <w:pPr>
        <w:pStyle w:val="Style160"/>
        <w:keepNext w:val="0"/>
        <w:keepLines w:val="0"/>
        <w:widowControl w:val="0"/>
        <w:numPr>
          <w:ilvl w:val="0"/>
          <w:numId w:val="143"/>
        </w:numPr>
        <w:shd w:val="clear" w:color="auto" w:fill="auto"/>
        <w:tabs>
          <w:tab w:pos="714" w:val="left"/>
          <w:tab w:pos="5343" w:val="right"/>
          <w:tab w:leader="dot" w:pos="5432" w:val="right"/>
        </w:tabs>
        <w:bidi w:val="0"/>
        <w:spacing w:before="0" w:after="80" w:line="214" w:lineRule="auto"/>
        <w:ind w:left="660" w:right="0" w:hanging="400"/>
        <w:jc w:val="both"/>
      </w:pPr>
      <w:bookmarkStart w:id="412" w:name="bookmark412"/>
      <w:bookmarkEnd w:id="412"/>
      <w:r>
        <w:rPr>
          <w:color w:val="000000"/>
          <w:spacing w:val="0"/>
          <w:w w:val="100"/>
          <w:position w:val="0"/>
        </w:rPr>
        <w:t>Типовые комплексные</w:t>
        <w:tab/>
        <w:t>схемы распределения электроэнер</w:t>
        <w:softHyphen/>
        <w:t>гии в жилых зданиях</w:t>
        <w:tab/>
        <w:t>105</w:t>
      </w:r>
    </w:p>
    <w:p>
      <w:pPr>
        <w:pStyle w:val="Style160"/>
        <w:keepNext w:val="0"/>
        <w:keepLines w:val="0"/>
        <w:widowControl w:val="0"/>
        <w:shd w:val="clear" w:color="auto" w:fill="auto"/>
        <w:bidi w:val="0"/>
        <w:spacing w:before="0" w:after="0" w:line="214" w:lineRule="auto"/>
        <w:ind w:left="0" w:right="0" w:firstLine="0"/>
        <w:jc w:val="both"/>
      </w:pPr>
      <w:r>
        <w:rPr>
          <w:color w:val="000000"/>
          <w:spacing w:val="0"/>
          <w:w w:val="100"/>
          <w:position w:val="0"/>
        </w:rPr>
        <w:t>Глава восьмая. СХЕМЫ РАСПРЕДЕЛЕНИЯ ЭЛЕКТРОЭНЕР</w:t>
        <w:softHyphen/>
      </w:r>
    </w:p>
    <w:p>
      <w:pPr>
        <w:pStyle w:val="Style160"/>
        <w:keepNext w:val="0"/>
        <w:keepLines w:val="0"/>
        <w:widowControl w:val="0"/>
        <w:shd w:val="clear" w:color="auto" w:fill="auto"/>
        <w:tabs>
          <w:tab w:leader="dot" w:pos="5790" w:val="right"/>
        </w:tabs>
        <w:bidi w:val="0"/>
        <w:spacing w:before="0" w:after="0" w:line="214" w:lineRule="auto"/>
        <w:ind w:left="0" w:right="0" w:firstLine="660"/>
        <w:jc w:val="both"/>
      </w:pPr>
      <w:r>
        <w:rPr>
          <w:color w:val="000000"/>
          <w:spacing w:val="0"/>
          <w:w w:val="100"/>
          <w:position w:val="0"/>
        </w:rPr>
        <w:t>ГИИ В ОБЩЕСТВЕННЫХ ЗДАНИЯХ</w:t>
        <w:tab/>
        <w:t>109</w:t>
      </w:r>
    </w:p>
    <w:p>
      <w:pPr>
        <w:pStyle w:val="Style160"/>
        <w:keepNext w:val="0"/>
        <w:keepLines w:val="0"/>
        <w:widowControl w:val="0"/>
        <w:numPr>
          <w:ilvl w:val="0"/>
          <w:numId w:val="145"/>
        </w:numPr>
        <w:shd w:val="clear" w:color="auto" w:fill="auto"/>
        <w:tabs>
          <w:tab w:pos="705" w:val="left"/>
          <w:tab w:leader="dot" w:pos="5790" w:val="right"/>
        </w:tabs>
        <w:bidi w:val="0"/>
        <w:spacing w:before="0" w:after="0" w:line="214" w:lineRule="auto"/>
        <w:ind w:left="660" w:right="0" w:hanging="400"/>
        <w:jc w:val="both"/>
      </w:pPr>
      <w:bookmarkStart w:id="413" w:name="bookmark413"/>
      <w:bookmarkEnd w:id="413"/>
      <w:r>
        <w:rPr>
          <w:color w:val="000000"/>
          <w:spacing w:val="0"/>
          <w:w w:val="100"/>
          <w:position w:val="0"/>
        </w:rPr>
        <w:t>Электроснабжение</w:t>
        <w:tab/>
        <w:t>109</w:t>
      </w:r>
    </w:p>
    <w:p>
      <w:pPr>
        <w:pStyle w:val="Style160"/>
        <w:keepNext w:val="0"/>
        <w:keepLines w:val="0"/>
        <w:widowControl w:val="0"/>
        <w:numPr>
          <w:ilvl w:val="0"/>
          <w:numId w:val="145"/>
        </w:numPr>
        <w:shd w:val="clear" w:color="auto" w:fill="auto"/>
        <w:tabs>
          <w:tab w:pos="705" w:val="left"/>
          <w:tab w:leader="dot" w:pos="5790" w:val="right"/>
        </w:tabs>
        <w:bidi w:val="0"/>
        <w:spacing w:before="0" w:after="0" w:line="214" w:lineRule="auto"/>
        <w:ind w:left="660" w:right="0" w:hanging="400"/>
        <w:jc w:val="both"/>
      </w:pPr>
      <w:bookmarkStart w:id="414" w:name="bookmark414"/>
      <w:bookmarkEnd w:id="414"/>
      <w:r>
        <w:rPr>
          <w:color w:val="000000"/>
          <w:spacing w:val="0"/>
          <w:w w:val="100"/>
          <w:position w:val="0"/>
        </w:rPr>
        <w:t>Питающие сети</w:t>
        <w:tab/>
        <w:t>111</w:t>
      </w:r>
    </w:p>
    <w:p>
      <w:pPr>
        <w:pStyle w:val="Style160"/>
        <w:keepNext w:val="0"/>
        <w:keepLines w:val="0"/>
        <w:widowControl w:val="0"/>
        <w:numPr>
          <w:ilvl w:val="0"/>
          <w:numId w:val="145"/>
        </w:numPr>
        <w:shd w:val="clear" w:color="auto" w:fill="auto"/>
        <w:tabs>
          <w:tab w:pos="705" w:val="left"/>
          <w:tab w:leader="dot" w:pos="5790" w:val="right"/>
        </w:tabs>
        <w:bidi w:val="0"/>
        <w:spacing w:before="0" w:after="0" w:line="214" w:lineRule="auto"/>
        <w:ind w:left="660" w:right="0" w:hanging="400"/>
        <w:jc w:val="both"/>
      </w:pPr>
      <w:bookmarkStart w:id="415" w:name="bookmark415"/>
      <w:bookmarkEnd w:id="415"/>
      <w:r>
        <w:rPr>
          <w:color w:val="000000"/>
          <w:spacing w:val="0"/>
          <w:w w:val="100"/>
          <w:position w:val="0"/>
        </w:rPr>
        <w:t>Силовые распределительные сети</w:t>
        <w:tab/>
        <w:t>113</w:t>
      </w:r>
    </w:p>
    <w:p>
      <w:pPr>
        <w:pStyle w:val="Style160"/>
        <w:keepNext w:val="0"/>
        <w:keepLines w:val="0"/>
        <w:widowControl w:val="0"/>
        <w:numPr>
          <w:ilvl w:val="0"/>
          <w:numId w:val="145"/>
        </w:numPr>
        <w:shd w:val="clear" w:color="auto" w:fill="auto"/>
        <w:tabs>
          <w:tab w:pos="705" w:val="left"/>
          <w:tab w:leader="dot" w:pos="5790" w:val="right"/>
        </w:tabs>
        <w:bidi w:val="0"/>
        <w:spacing w:before="0" w:after="0" w:line="214" w:lineRule="auto"/>
        <w:ind w:left="660" w:right="0" w:hanging="400"/>
        <w:jc w:val="both"/>
      </w:pPr>
      <w:bookmarkStart w:id="416" w:name="bookmark416"/>
      <w:bookmarkEnd w:id="416"/>
      <w:r>
        <w:rPr>
          <w:color w:val="000000"/>
          <w:spacing w:val="0"/>
          <w:w w:val="100"/>
          <w:position w:val="0"/>
        </w:rPr>
        <w:t>Групповые осветительные сети</w:t>
        <w:tab/>
        <w:t>114</w:t>
      </w:r>
    </w:p>
    <w:p>
      <w:pPr>
        <w:pStyle w:val="Style160"/>
        <w:keepNext w:val="0"/>
        <w:keepLines w:val="0"/>
        <w:widowControl w:val="0"/>
        <w:numPr>
          <w:ilvl w:val="0"/>
          <w:numId w:val="145"/>
        </w:numPr>
        <w:shd w:val="clear" w:color="auto" w:fill="auto"/>
        <w:tabs>
          <w:tab w:pos="705" w:val="left"/>
          <w:tab w:leader="dot" w:pos="5343" w:val="right"/>
        </w:tabs>
        <w:bidi w:val="0"/>
        <w:spacing w:before="0" w:after="120" w:line="214" w:lineRule="auto"/>
        <w:ind w:left="660" w:right="0" w:hanging="400"/>
        <w:jc w:val="both"/>
      </w:pPr>
      <w:bookmarkStart w:id="417" w:name="bookmark417"/>
      <w:bookmarkEnd w:id="417"/>
      <w:r>
        <w:rPr>
          <w:color w:val="000000"/>
          <w:spacing w:val="0"/>
          <w:w w:val="100"/>
          <w:position w:val="0"/>
        </w:rPr>
        <w:t>Примеры комплексных схем распределения электроэнер</w:t>
        <w:softHyphen/>
        <w:t>гии в общественных зданиях</w:t>
        <w:tab/>
        <w:t>117</w:t>
      </w:r>
    </w:p>
    <w:p>
      <w:pPr>
        <w:pStyle w:val="Style160"/>
        <w:keepNext w:val="0"/>
        <w:keepLines w:val="0"/>
        <w:widowControl w:val="0"/>
        <w:shd w:val="clear" w:color="auto" w:fill="auto"/>
        <w:bidi w:val="0"/>
        <w:spacing w:before="0" w:after="80" w:line="214" w:lineRule="auto"/>
        <w:ind w:left="0" w:right="0" w:firstLine="0"/>
        <w:jc w:val="both"/>
      </w:pPr>
      <w:r>
        <w:rPr>
          <w:color w:val="000000"/>
          <w:spacing w:val="0"/>
          <w:w w:val="100"/>
          <w:position w:val="0"/>
        </w:rPr>
        <w:t xml:space="preserve">Раздел четвертый. </w:t>
      </w:r>
      <w:r>
        <w:rPr>
          <w:b/>
          <w:bCs/>
          <w:color w:val="000000"/>
          <w:spacing w:val="0"/>
          <w:w w:val="100"/>
          <w:position w:val="0"/>
        </w:rPr>
        <w:t xml:space="preserve">РАСЧЕТЫ ЭЛЕКТРИЧЕСКИХ СЕТЕЙ </w:t>
      </w:r>
      <w:r>
        <w:rPr>
          <w:color w:val="000000"/>
          <w:spacing w:val="0"/>
          <w:w w:val="100"/>
          <w:position w:val="0"/>
        </w:rPr>
        <w:t>121</w:t>
      </w:r>
    </w:p>
    <w:p>
      <w:pPr>
        <w:pStyle w:val="Style160"/>
        <w:keepNext w:val="0"/>
        <w:keepLines w:val="0"/>
        <w:widowControl w:val="0"/>
        <w:shd w:val="clear" w:color="auto" w:fill="auto"/>
        <w:bidi w:val="0"/>
        <w:spacing w:before="0" w:after="0" w:line="214" w:lineRule="auto"/>
        <w:ind w:left="0" w:right="0" w:firstLine="0"/>
        <w:jc w:val="both"/>
      </w:pPr>
      <w:r>
        <w:rPr>
          <w:color w:val="000000"/>
          <w:spacing w:val="0"/>
          <w:w w:val="100"/>
          <w:position w:val="0"/>
        </w:rPr>
        <w:t>Глава девятая. ОСНОВНЫЕ ПОЛОЖЕНИЯ. НАГРЕВАНИЕ</w:t>
      </w:r>
    </w:p>
    <w:p>
      <w:pPr>
        <w:pStyle w:val="Style160"/>
        <w:keepNext w:val="0"/>
        <w:keepLines w:val="0"/>
        <w:widowControl w:val="0"/>
        <w:shd w:val="clear" w:color="auto" w:fill="auto"/>
        <w:tabs>
          <w:tab w:leader="dot" w:pos="5239" w:val="center"/>
        </w:tabs>
        <w:bidi w:val="0"/>
        <w:spacing w:before="0" w:after="0" w:line="214" w:lineRule="auto"/>
        <w:ind w:left="0" w:right="0" w:firstLine="660"/>
        <w:jc w:val="both"/>
      </w:pPr>
      <w:r>
        <w:rPr>
          <w:color w:val="000000"/>
          <w:spacing w:val="0"/>
          <w:w w:val="100"/>
          <w:position w:val="0"/>
        </w:rPr>
        <w:t>ПРОВОДНИКОВ</w:t>
        <w:tab/>
        <w:t>121</w:t>
      </w:r>
    </w:p>
    <w:p>
      <w:pPr>
        <w:pStyle w:val="Style160"/>
        <w:keepNext w:val="0"/>
        <w:keepLines w:val="0"/>
        <w:widowControl w:val="0"/>
        <w:numPr>
          <w:ilvl w:val="0"/>
          <w:numId w:val="147"/>
        </w:numPr>
        <w:shd w:val="clear" w:color="auto" w:fill="auto"/>
        <w:tabs>
          <w:tab w:pos="670" w:val="left"/>
          <w:tab w:leader="dot" w:pos="5239" w:val="center"/>
        </w:tabs>
        <w:bidi w:val="0"/>
        <w:spacing w:before="0" w:after="0" w:line="214" w:lineRule="auto"/>
        <w:ind w:left="0" w:right="0" w:firstLine="220"/>
        <w:jc w:val="both"/>
      </w:pPr>
      <w:bookmarkStart w:id="418" w:name="bookmark418"/>
      <w:bookmarkEnd w:id="418"/>
      <w:r>
        <w:rPr>
          <w:color w:val="000000"/>
          <w:spacing w:val="0"/>
          <w:w w:val="100"/>
          <w:position w:val="0"/>
        </w:rPr>
        <w:t>Задачи расчета электрической сети</w:t>
        <w:tab/>
        <w:t>121</w:t>
      </w:r>
    </w:p>
    <w:p>
      <w:pPr>
        <w:pStyle w:val="Style160"/>
        <w:keepNext w:val="0"/>
        <w:keepLines w:val="0"/>
        <w:widowControl w:val="0"/>
        <w:numPr>
          <w:ilvl w:val="0"/>
          <w:numId w:val="147"/>
        </w:numPr>
        <w:shd w:val="clear" w:color="auto" w:fill="auto"/>
        <w:tabs>
          <w:tab w:pos="670" w:val="left"/>
          <w:tab w:leader="dot" w:pos="5239" w:val="center"/>
        </w:tabs>
        <w:bidi w:val="0"/>
        <w:spacing w:before="0" w:after="0" w:line="214" w:lineRule="auto"/>
        <w:ind w:left="0" w:right="0" w:firstLine="220"/>
        <w:jc w:val="both"/>
      </w:pPr>
      <w:bookmarkStart w:id="419" w:name="bookmark419"/>
      <w:bookmarkEnd w:id="419"/>
      <w:r>
        <w:rPr>
          <w:color w:val="000000"/>
          <w:spacing w:val="0"/>
          <w:w w:val="100"/>
          <w:position w:val="0"/>
        </w:rPr>
        <w:t>Нагревание проводников</w:t>
        <w:tab/>
        <w:t>122</w:t>
      </w:r>
    </w:p>
    <w:p>
      <w:pPr>
        <w:pStyle w:val="Style160"/>
        <w:keepNext w:val="0"/>
        <w:keepLines w:val="0"/>
        <w:widowControl w:val="0"/>
        <w:numPr>
          <w:ilvl w:val="0"/>
          <w:numId w:val="147"/>
        </w:numPr>
        <w:shd w:val="clear" w:color="auto" w:fill="auto"/>
        <w:tabs>
          <w:tab w:pos="670" w:val="left"/>
          <w:tab w:pos="3809" w:val="center"/>
          <w:tab w:pos="4650" w:val="center"/>
          <w:tab w:pos="4943" w:val="center"/>
          <w:tab w:pos="5239" w:val="center"/>
          <w:tab w:pos="5790" w:val="right"/>
        </w:tabs>
        <w:bidi w:val="0"/>
        <w:spacing w:before="0" w:after="0" w:line="214" w:lineRule="auto"/>
        <w:ind w:left="0" w:right="0" w:firstLine="220"/>
        <w:jc w:val="both"/>
      </w:pPr>
      <w:bookmarkStart w:id="420" w:name="bookmark420"/>
      <w:bookmarkEnd w:id="420"/>
      <w:r>
        <w:rPr>
          <w:color w:val="000000"/>
          <w:spacing w:val="0"/>
          <w:w w:val="100"/>
          <w:position w:val="0"/>
        </w:rPr>
        <w:t>Длительно допустимые нагрузки</w:t>
        <w:tab/>
        <w:t>проводников</w:t>
        <w:tab/>
        <w:t>.</w:t>
        <w:tab/>
        <w:t>.</w:t>
        <w:tab/>
        <w:t>.</w:t>
        <w:tab/>
        <w:t>125</w:t>
      </w:r>
    </w:p>
    <w:p>
      <w:pPr>
        <w:pStyle w:val="Style160"/>
        <w:keepNext w:val="0"/>
        <w:keepLines w:val="0"/>
        <w:widowControl w:val="0"/>
        <w:numPr>
          <w:ilvl w:val="0"/>
          <w:numId w:val="147"/>
        </w:numPr>
        <w:shd w:val="clear" w:color="auto" w:fill="auto"/>
        <w:tabs>
          <w:tab w:pos="670" w:val="left"/>
          <w:tab w:leader="dot" w:pos="5239" w:val="center"/>
        </w:tabs>
        <w:bidi w:val="0"/>
        <w:spacing w:before="0" w:after="80" w:line="214" w:lineRule="auto"/>
        <w:ind w:left="0" w:right="0" w:firstLine="220"/>
        <w:jc w:val="both"/>
      </w:pPr>
      <w:bookmarkStart w:id="421" w:name="bookmark421"/>
      <w:bookmarkEnd w:id="421"/>
      <w:r>
        <w:rPr>
          <w:color w:val="000000"/>
          <w:spacing w:val="0"/>
          <w:w w:val="100"/>
          <w:position w:val="0"/>
        </w:rPr>
        <w:t>Старение изоляции</w:t>
        <w:tab/>
        <w:t>130</w:t>
      </w:r>
    </w:p>
    <w:p>
      <w:pPr>
        <w:pStyle w:val="Style160"/>
        <w:keepNext w:val="0"/>
        <w:keepLines w:val="0"/>
        <w:widowControl w:val="0"/>
        <w:shd w:val="clear" w:color="auto" w:fill="auto"/>
        <w:tabs>
          <w:tab w:pos="4923" w:val="left"/>
          <w:tab w:pos="5211" w:val="left"/>
          <w:tab w:pos="5576" w:val="left"/>
        </w:tabs>
        <w:bidi w:val="0"/>
        <w:spacing w:before="0" w:after="0" w:line="214" w:lineRule="auto"/>
        <w:ind w:left="0" w:right="0" w:firstLine="0"/>
        <w:jc w:val="both"/>
      </w:pPr>
      <w:r>
        <w:rPr>
          <w:color w:val="000000"/>
          <w:spacing w:val="0"/>
          <w:w w:val="100"/>
          <w:position w:val="0"/>
        </w:rPr>
        <w:t>Глава десятая. ЗАЩИТА ЭЛЕКТРИЧЕСКОЙ СЕТИ .</w:t>
        <w:tab/>
        <w:t>.</w:t>
        <w:tab/>
        <w:t>.</w:t>
        <w:tab/>
        <w:t>133</w:t>
      </w:r>
    </w:p>
    <w:p>
      <w:pPr>
        <w:pStyle w:val="Style160"/>
        <w:keepNext w:val="0"/>
        <w:keepLines w:val="0"/>
        <w:widowControl w:val="0"/>
        <w:numPr>
          <w:ilvl w:val="0"/>
          <w:numId w:val="149"/>
        </w:numPr>
        <w:shd w:val="clear" w:color="auto" w:fill="auto"/>
        <w:tabs>
          <w:tab w:pos="732" w:val="left"/>
          <w:tab w:leader="dot" w:pos="5239" w:val="center"/>
        </w:tabs>
        <w:bidi w:val="0"/>
        <w:spacing w:before="0" w:after="0" w:line="214" w:lineRule="auto"/>
        <w:ind w:left="0" w:right="0" w:firstLine="220"/>
        <w:jc w:val="both"/>
      </w:pPr>
      <w:bookmarkStart w:id="422" w:name="bookmark422"/>
      <w:bookmarkEnd w:id="422"/>
      <w:r>
        <w:rPr>
          <w:color w:val="000000"/>
          <w:spacing w:val="0"/>
          <w:w w:val="100"/>
          <w:position w:val="0"/>
        </w:rPr>
        <w:t>Виды защиты электрической сети</w:t>
        <w:tab/>
        <w:t>133</w:t>
      </w:r>
    </w:p>
    <w:p>
      <w:pPr>
        <w:pStyle w:val="Style160"/>
        <w:keepNext w:val="0"/>
        <w:keepLines w:val="0"/>
        <w:widowControl w:val="0"/>
        <w:numPr>
          <w:ilvl w:val="0"/>
          <w:numId w:val="149"/>
        </w:numPr>
        <w:shd w:val="clear" w:color="auto" w:fill="auto"/>
        <w:tabs>
          <w:tab w:pos="732" w:val="left"/>
          <w:tab w:leader="dot" w:pos="5239" w:val="center"/>
        </w:tabs>
        <w:bidi w:val="0"/>
        <w:spacing w:before="0" w:after="0" w:line="214" w:lineRule="auto"/>
        <w:ind w:left="0" w:right="0" w:firstLine="220"/>
        <w:jc w:val="both"/>
      </w:pPr>
      <w:bookmarkStart w:id="423" w:name="bookmark423"/>
      <w:bookmarkEnd w:id="423"/>
      <w:r>
        <w:rPr>
          <w:color w:val="000000"/>
          <w:spacing w:val="0"/>
          <w:w w:val="100"/>
          <w:position w:val="0"/>
        </w:rPr>
        <w:t>Аппараты защиты</w:t>
        <w:tab/>
        <w:t>136</w:t>
      </w:r>
    </w:p>
    <w:p>
      <w:pPr>
        <w:pStyle w:val="Style160"/>
        <w:keepNext w:val="0"/>
        <w:keepLines w:val="0"/>
        <w:widowControl w:val="0"/>
        <w:numPr>
          <w:ilvl w:val="0"/>
          <w:numId w:val="149"/>
        </w:numPr>
        <w:shd w:val="clear" w:color="auto" w:fill="auto"/>
        <w:tabs>
          <w:tab w:pos="732" w:val="left"/>
          <w:tab w:pos="3809" w:val="center"/>
          <w:tab w:pos="4343" w:val="center"/>
          <w:tab w:pos="5790" w:val="right"/>
        </w:tabs>
        <w:bidi w:val="0"/>
        <w:spacing w:before="0" w:after="80" w:line="214" w:lineRule="auto"/>
        <w:ind w:left="0" w:right="0" w:firstLine="220"/>
        <w:jc w:val="both"/>
      </w:pPr>
      <w:bookmarkStart w:id="424" w:name="bookmark424"/>
      <w:bookmarkEnd w:id="424"/>
      <w:r>
        <w:rPr>
          <w:color w:val="000000"/>
          <w:spacing w:val="0"/>
          <w:w w:val="100"/>
          <w:position w:val="0"/>
        </w:rPr>
        <w:t>Выбор и размещение аппаратов</w:t>
        <w:tab/>
        <w:t>защиты</w:t>
        <w:tab/>
        <w:t>....</w:t>
        <w:tab/>
        <w:t>146</w:t>
      </w:r>
    </w:p>
    <w:p>
      <w:pPr>
        <w:pStyle w:val="Style160"/>
        <w:keepNext w:val="0"/>
        <w:keepLines w:val="0"/>
        <w:widowControl w:val="0"/>
        <w:shd w:val="clear" w:color="auto" w:fill="auto"/>
        <w:bidi w:val="0"/>
        <w:spacing w:before="0" w:after="0" w:line="214" w:lineRule="auto"/>
        <w:ind w:left="0" w:right="0" w:firstLine="0"/>
        <w:jc w:val="both"/>
      </w:pPr>
      <w:r>
        <w:rPr>
          <w:color w:val="000000"/>
          <w:spacing w:val="0"/>
          <w:w w:val="100"/>
          <w:position w:val="0"/>
        </w:rPr>
        <w:t>Глава одиннадцатая. РАСЧЕТ ЭЛЕКТРИЧЕСКИХ СЕТЕЙ ПО</w:t>
      </w:r>
    </w:p>
    <w:p>
      <w:pPr>
        <w:pStyle w:val="Style160"/>
        <w:keepNext w:val="0"/>
        <w:keepLines w:val="0"/>
        <w:widowControl w:val="0"/>
        <w:shd w:val="clear" w:color="auto" w:fill="auto"/>
        <w:tabs>
          <w:tab w:pos="5576" w:val="left"/>
        </w:tabs>
        <w:bidi w:val="0"/>
        <w:spacing w:before="0" w:after="0" w:line="214" w:lineRule="auto"/>
        <w:ind w:left="0" w:right="0" w:firstLine="660"/>
        <w:jc w:val="both"/>
      </w:pPr>
      <w:r>
        <w:rPr>
          <w:color w:val="000000"/>
          <w:spacing w:val="0"/>
          <w:w w:val="100"/>
          <w:position w:val="0"/>
        </w:rPr>
        <w:t>ОТКЛОНЕНИЯМ И ПОТЕРЯМ НАПРЯЖЕНИЯ . .</w:t>
        <w:tab/>
        <w:t>152</w:t>
      </w:r>
    </w:p>
    <w:p>
      <w:pPr>
        <w:pStyle w:val="Style160"/>
        <w:keepNext w:val="0"/>
        <w:keepLines w:val="0"/>
        <w:widowControl w:val="0"/>
        <w:numPr>
          <w:ilvl w:val="0"/>
          <w:numId w:val="151"/>
        </w:numPr>
        <w:shd w:val="clear" w:color="auto" w:fill="auto"/>
        <w:tabs>
          <w:tab w:pos="732" w:val="left"/>
          <w:tab w:pos="1745" w:val="left"/>
          <w:tab w:leader="dot" w:pos="5206" w:val="left"/>
        </w:tabs>
        <w:bidi w:val="0"/>
        <w:spacing w:before="0" w:after="0" w:line="214" w:lineRule="auto"/>
        <w:ind w:left="0" w:right="0" w:firstLine="220"/>
        <w:jc w:val="both"/>
      </w:pPr>
      <w:bookmarkStart w:id="425" w:name="bookmark425"/>
      <w:bookmarkEnd w:id="425"/>
      <w:r>
        <w:rPr>
          <w:color w:val="000000"/>
          <w:spacing w:val="0"/>
          <w:w w:val="100"/>
          <w:position w:val="0"/>
        </w:rPr>
        <w:t>Отклонения</w:t>
        <w:tab/>
        <w:t>напряжения</w:t>
        <w:tab/>
        <w:t>152</w:t>
      </w:r>
    </w:p>
    <w:p>
      <w:pPr>
        <w:pStyle w:val="Style160"/>
        <w:keepNext w:val="0"/>
        <w:keepLines w:val="0"/>
        <w:widowControl w:val="0"/>
        <w:numPr>
          <w:ilvl w:val="0"/>
          <w:numId w:val="151"/>
        </w:numPr>
        <w:shd w:val="clear" w:color="auto" w:fill="auto"/>
        <w:tabs>
          <w:tab w:pos="732" w:val="left"/>
          <w:tab w:leader="dot" w:pos="5206" w:val="left"/>
        </w:tabs>
        <w:bidi w:val="0"/>
        <w:spacing w:before="0" w:after="0" w:line="214" w:lineRule="auto"/>
        <w:ind w:left="0" w:right="0" w:firstLine="220"/>
        <w:jc w:val="both"/>
      </w:pPr>
      <w:bookmarkStart w:id="426" w:name="bookmark426"/>
      <w:bookmarkEnd w:id="426"/>
      <w:r>
        <w:rPr>
          <w:color w:val="000000"/>
          <w:spacing w:val="0"/>
          <w:w w:val="100"/>
          <w:position w:val="0"/>
        </w:rPr>
        <w:t>Регулирование напряжения</w:t>
        <w:tab/>
        <w:t>153</w:t>
      </w:r>
    </w:p>
    <w:p>
      <w:pPr>
        <w:pStyle w:val="Style160"/>
        <w:keepNext w:val="0"/>
        <w:keepLines w:val="0"/>
        <w:widowControl w:val="0"/>
        <w:numPr>
          <w:ilvl w:val="0"/>
          <w:numId w:val="151"/>
        </w:numPr>
        <w:shd w:val="clear" w:color="auto" w:fill="auto"/>
        <w:tabs>
          <w:tab w:pos="732" w:val="left"/>
          <w:tab w:pos="1774" w:val="left"/>
          <w:tab w:pos="3364" w:val="center"/>
          <w:tab w:pos="3823" w:val="center"/>
          <w:tab w:pos="4923" w:val="left"/>
          <w:tab w:pos="5206" w:val="left"/>
          <w:tab w:pos="5790" w:val="right"/>
        </w:tabs>
        <w:bidi w:val="0"/>
        <w:spacing w:before="0" w:after="0" w:line="214" w:lineRule="auto"/>
        <w:ind w:left="0" w:right="0" w:firstLine="220"/>
        <w:jc w:val="both"/>
      </w:pPr>
      <w:bookmarkStart w:id="427" w:name="bookmark427"/>
      <w:bookmarkEnd w:id="427"/>
      <w:r>
        <w:rPr>
          <w:color w:val="000000"/>
          <w:spacing w:val="0"/>
          <w:w w:val="100"/>
          <w:position w:val="0"/>
        </w:rPr>
        <w:t>Допустимая</w:t>
        <w:tab/>
        <w:t>(располагаемая)</w:t>
        <w:tab/>
        <w:t>потеря</w:t>
        <w:tab/>
        <w:t>напряжения</w:t>
        <w:tab/>
        <w:t>.</w:t>
        <w:tab/>
        <w:t>.</w:t>
        <w:tab/>
        <w:t>155</w:t>
      </w:r>
    </w:p>
    <w:p>
      <w:pPr>
        <w:pStyle w:val="Style160"/>
        <w:keepNext w:val="0"/>
        <w:keepLines w:val="0"/>
        <w:widowControl w:val="0"/>
        <w:numPr>
          <w:ilvl w:val="0"/>
          <w:numId w:val="151"/>
        </w:numPr>
        <w:shd w:val="clear" w:color="auto" w:fill="auto"/>
        <w:tabs>
          <w:tab w:pos="732" w:val="left"/>
          <w:tab w:pos="1740" w:val="left"/>
          <w:tab w:pos="4708" w:val="right"/>
          <w:tab w:pos="4923" w:val="left"/>
          <w:tab w:pos="5206" w:val="left"/>
          <w:tab w:pos="5790" w:val="right"/>
        </w:tabs>
        <w:bidi w:val="0"/>
        <w:spacing w:before="0" w:after="0" w:line="214" w:lineRule="auto"/>
        <w:ind w:left="0" w:right="0" w:firstLine="220"/>
        <w:jc w:val="both"/>
      </w:pPr>
      <w:bookmarkStart w:id="428" w:name="bookmark428"/>
      <w:bookmarkEnd w:id="428"/>
      <w:r>
        <w:rPr>
          <w:color w:val="000000"/>
          <w:spacing w:val="0"/>
          <w:w w:val="100"/>
          <w:position w:val="0"/>
        </w:rPr>
        <w:t>Активное и</w:t>
        <w:tab/>
        <w:t>индуктивное сопротивление</w:t>
        <w:tab/>
        <w:t>проводов</w:t>
        <w:tab/>
        <w:t>.</w:t>
        <w:tab/>
        <w:t>.</w:t>
        <w:tab/>
        <w:t>157</w:t>
      </w:r>
    </w:p>
    <w:p>
      <w:pPr>
        <w:pStyle w:val="Style160"/>
        <w:keepNext w:val="0"/>
        <w:keepLines w:val="0"/>
        <w:widowControl w:val="0"/>
        <w:numPr>
          <w:ilvl w:val="0"/>
          <w:numId w:val="151"/>
        </w:numPr>
        <w:shd w:val="clear" w:color="auto" w:fill="auto"/>
        <w:tabs>
          <w:tab w:pos="732" w:val="left"/>
        </w:tabs>
        <w:bidi w:val="0"/>
        <w:spacing w:before="0" w:after="0" w:line="214" w:lineRule="auto"/>
        <w:ind w:left="0" w:right="0" w:firstLine="220"/>
        <w:jc w:val="both"/>
      </w:pPr>
      <w:bookmarkStart w:id="429" w:name="bookmark429"/>
      <w:bookmarkEnd w:id="429"/>
      <w:r>
        <w:rPr>
          <w:color w:val="000000"/>
          <w:spacing w:val="0"/>
          <w:w w:val="100"/>
          <w:position w:val="0"/>
        </w:rPr>
        <w:t>Определение потери напряжения с учетом активного и</w:t>
      </w:r>
    </w:p>
    <w:p>
      <w:pPr>
        <w:pStyle w:val="Style160"/>
        <w:keepNext w:val="0"/>
        <w:keepLines w:val="0"/>
        <w:widowControl w:val="0"/>
        <w:shd w:val="clear" w:color="auto" w:fill="auto"/>
        <w:tabs>
          <w:tab w:leader="dot" w:pos="5790" w:val="right"/>
        </w:tabs>
        <w:bidi w:val="0"/>
        <w:spacing w:before="0" w:after="0" w:line="214" w:lineRule="auto"/>
        <w:ind w:left="0" w:right="0" w:firstLine="660"/>
        <w:jc w:val="both"/>
      </w:pPr>
      <w:r>
        <w:rPr>
          <w:color w:val="000000"/>
          <w:spacing w:val="0"/>
          <w:w w:val="100"/>
          <w:position w:val="0"/>
        </w:rPr>
        <w:t xml:space="preserve">индуктивного сопротивления проводов </w:t>
        <w:tab/>
        <w:t xml:space="preserve"> 158</w:t>
      </w:r>
    </w:p>
    <w:p>
      <w:pPr>
        <w:pStyle w:val="Style160"/>
        <w:keepNext w:val="0"/>
        <w:keepLines w:val="0"/>
        <w:widowControl w:val="0"/>
        <w:numPr>
          <w:ilvl w:val="0"/>
          <w:numId w:val="151"/>
        </w:numPr>
        <w:shd w:val="clear" w:color="auto" w:fill="auto"/>
        <w:tabs>
          <w:tab w:pos="732" w:val="left"/>
        </w:tabs>
        <w:bidi w:val="0"/>
        <w:spacing w:before="0" w:after="0" w:line="214" w:lineRule="auto"/>
        <w:ind w:left="0" w:right="0" w:firstLine="220"/>
        <w:jc w:val="both"/>
      </w:pPr>
      <w:bookmarkStart w:id="430" w:name="bookmark430"/>
      <w:bookmarkEnd w:id="430"/>
      <w:r>
        <w:rPr>
          <w:color w:val="000000"/>
          <w:spacing w:val="0"/>
          <w:w w:val="100"/>
          <w:position w:val="0"/>
        </w:rPr>
        <w:t>Определение потери напряжения без учета индуктивного</w:t>
      </w:r>
    </w:p>
    <w:p>
      <w:pPr>
        <w:pStyle w:val="Style160"/>
        <w:keepNext w:val="0"/>
        <w:keepLines w:val="0"/>
        <w:widowControl w:val="0"/>
        <w:shd w:val="clear" w:color="auto" w:fill="auto"/>
        <w:tabs>
          <w:tab w:leader="dot" w:pos="5790" w:val="right"/>
        </w:tabs>
        <w:bidi w:val="0"/>
        <w:spacing w:before="0" w:after="0" w:line="214" w:lineRule="auto"/>
        <w:ind w:left="0" w:right="0" w:firstLine="660"/>
        <w:jc w:val="both"/>
      </w:pPr>
      <w:r>
        <w:rPr>
          <w:color w:val="000000"/>
          <w:spacing w:val="0"/>
          <w:w w:val="100"/>
          <w:position w:val="0"/>
        </w:rPr>
        <w:t xml:space="preserve">сопротивления проводов </w:t>
        <w:tab/>
        <w:t xml:space="preserve"> 162</w:t>
      </w:r>
    </w:p>
    <w:p>
      <w:pPr>
        <w:pStyle w:val="Style160"/>
        <w:keepNext w:val="0"/>
        <w:keepLines w:val="0"/>
        <w:widowControl w:val="0"/>
        <w:numPr>
          <w:ilvl w:val="0"/>
          <w:numId w:val="151"/>
        </w:numPr>
        <w:shd w:val="clear" w:color="auto" w:fill="auto"/>
        <w:tabs>
          <w:tab w:pos="737" w:val="left"/>
        </w:tabs>
        <w:bidi w:val="0"/>
        <w:spacing w:before="0" w:after="0" w:line="214" w:lineRule="auto"/>
        <w:ind w:left="0" w:right="0" w:firstLine="220"/>
        <w:jc w:val="both"/>
      </w:pPr>
      <w:bookmarkStart w:id="431" w:name="bookmark431"/>
      <w:bookmarkEnd w:id="431"/>
      <w:r>
        <w:rPr>
          <w:color w:val="000000"/>
          <w:spacing w:val="0"/>
          <w:w w:val="100"/>
          <w:position w:val="0"/>
        </w:rPr>
        <w:t>Расчет сети по потерям напряжения при неравномерной</w:t>
      </w:r>
    </w:p>
    <w:p>
      <w:pPr>
        <w:pStyle w:val="Style160"/>
        <w:keepNext w:val="0"/>
        <w:keepLines w:val="0"/>
        <w:widowControl w:val="0"/>
        <w:shd w:val="clear" w:color="auto" w:fill="auto"/>
        <w:tabs>
          <w:tab w:leader="dot" w:pos="5790" w:val="right"/>
        </w:tabs>
        <w:bidi w:val="0"/>
        <w:spacing w:before="0" w:after="0" w:line="214" w:lineRule="auto"/>
        <w:ind w:left="0" w:right="0" w:firstLine="660"/>
        <w:jc w:val="both"/>
      </w:pPr>
      <w:r>
        <w:rPr>
          <w:color w:val="000000"/>
          <w:spacing w:val="0"/>
          <w:w w:val="100"/>
          <w:position w:val="0"/>
        </w:rPr>
        <w:t>нагрузке фаз</w:t>
        <w:tab/>
        <w:t>164</w:t>
      </w:r>
    </w:p>
    <w:p>
      <w:pPr>
        <w:pStyle w:val="Style160"/>
        <w:keepNext w:val="0"/>
        <w:keepLines w:val="0"/>
        <w:widowControl w:val="0"/>
        <w:numPr>
          <w:ilvl w:val="0"/>
          <w:numId w:val="151"/>
        </w:numPr>
        <w:shd w:val="clear" w:color="auto" w:fill="auto"/>
        <w:tabs>
          <w:tab w:pos="777" w:val="left"/>
          <w:tab w:leader="dot" w:pos="5343" w:val="right"/>
        </w:tabs>
        <w:bidi w:val="0"/>
        <w:spacing w:before="0" w:after="0" w:line="214" w:lineRule="auto"/>
        <w:ind w:left="660" w:right="0" w:hanging="400"/>
        <w:jc w:val="both"/>
      </w:pPr>
      <w:bookmarkStart w:id="432" w:name="bookmark432"/>
      <w:bookmarkEnd w:id="432"/>
      <w:r>
        <w:rPr>
          <w:color w:val="000000"/>
          <w:spacing w:val="0"/>
          <w:w w:val="100"/>
          <w:position w:val="0"/>
        </w:rPr>
        <w:t>Расчет проводов по наименьшему расходу цветного ме</w:t>
        <w:softHyphen/>
        <w:t xml:space="preserve">талла </w:t>
        <w:tab/>
        <w:t>165</w:t>
      </w:r>
    </w:p>
    <w:p>
      <w:pPr>
        <w:pStyle w:val="Style160"/>
        <w:keepNext w:val="0"/>
        <w:keepLines w:val="0"/>
        <w:widowControl w:val="0"/>
        <w:numPr>
          <w:ilvl w:val="0"/>
          <w:numId w:val="151"/>
        </w:numPr>
        <w:shd w:val="clear" w:color="auto" w:fill="auto"/>
        <w:tabs>
          <w:tab w:pos="737" w:val="left"/>
          <w:tab w:pos="2978" w:val="left"/>
          <w:tab w:leader="dot" w:pos="5790" w:val="right"/>
        </w:tabs>
        <w:bidi w:val="0"/>
        <w:spacing w:before="0" w:after="40" w:line="214" w:lineRule="auto"/>
        <w:ind w:left="0" w:right="0" w:firstLine="220"/>
        <w:jc w:val="both"/>
      </w:pPr>
      <w:bookmarkStart w:id="433" w:name="bookmark433"/>
      <w:bookmarkEnd w:id="433"/>
      <w:r>
        <w:rPr>
          <w:color w:val="000000"/>
          <w:spacing w:val="0"/>
          <w:w w:val="100"/>
          <w:position w:val="0"/>
        </w:rPr>
        <w:t>Расчет простой замкнутой</w:t>
        <w:tab/>
        <w:t>сети</w:t>
        <w:tab/>
        <w:t>166</w:t>
      </w:r>
      <w:r>
        <w:br w:type="page"/>
      </w:r>
    </w:p>
    <w:p>
      <w:pPr>
        <w:pStyle w:val="Style160"/>
        <w:keepNext w:val="0"/>
        <w:keepLines w:val="0"/>
        <w:widowControl w:val="0"/>
        <w:numPr>
          <w:ilvl w:val="0"/>
          <w:numId w:val="151"/>
        </w:numPr>
        <w:shd w:val="clear" w:color="auto" w:fill="auto"/>
        <w:tabs>
          <w:tab w:pos="608" w:val="left"/>
          <w:tab w:leader="dot" w:pos="5509" w:val="right"/>
        </w:tabs>
        <w:bidi w:val="0"/>
        <w:spacing w:before="0" w:after="60" w:line="214" w:lineRule="auto"/>
        <w:ind w:left="0" w:right="540" w:firstLine="0"/>
        <w:jc w:val="right"/>
      </w:pPr>
      <w:bookmarkStart w:id="434" w:name="bookmark434"/>
      <w:bookmarkEnd w:id="434"/>
      <w:r>
        <w:rPr>
          <w:color w:val="000000"/>
          <w:spacing w:val="0"/>
          <w:w w:val="100"/>
          <w:position w:val="0"/>
        </w:rPr>
        <w:t>Особенности трехфазных четырехпроводных сетей осве</w:t>
        <w:softHyphen/>
        <w:t>щения с газоразрядными лампами</w:t>
        <w:tab/>
        <w:t>167</w:t>
      </w:r>
    </w:p>
    <w:p>
      <w:pPr>
        <w:pStyle w:val="Style160"/>
        <w:keepNext w:val="0"/>
        <w:keepLines w:val="0"/>
        <w:widowControl w:val="0"/>
        <w:shd w:val="clear" w:color="auto" w:fill="auto"/>
        <w:tabs>
          <w:tab w:pos="5216" w:val="right"/>
        </w:tabs>
        <w:bidi w:val="0"/>
        <w:spacing w:before="0" w:after="60" w:line="206" w:lineRule="auto"/>
        <w:ind w:left="680" w:right="0" w:hanging="680"/>
        <w:jc w:val="both"/>
      </w:pPr>
      <w:r>
        <w:rPr>
          <w:color w:val="000000"/>
          <w:spacing w:val="0"/>
          <w:w w:val="100"/>
          <w:position w:val="0"/>
        </w:rPr>
        <w:t>Глава двенадцатая. РАСЧЕТ СЕТЕЙ ПО УСЛОВИЯМ ПУСКА КОРОТКОЗАМКНУТЫХ ЭЛЕКТРОДВИГАТЕЛЕЙ</w:t>
        <w:tab/>
        <w:t>175</w:t>
      </w:r>
    </w:p>
    <w:p>
      <w:pPr>
        <w:pStyle w:val="Style160"/>
        <w:keepNext w:val="0"/>
        <w:keepLines w:val="0"/>
        <w:widowControl w:val="0"/>
        <w:shd w:val="clear" w:color="auto" w:fill="auto"/>
        <w:tabs>
          <w:tab w:leader="dot" w:pos="5828" w:val="right"/>
        </w:tabs>
        <w:bidi w:val="0"/>
        <w:spacing w:before="0" w:after="60" w:line="206" w:lineRule="auto"/>
        <w:ind w:left="680" w:right="0" w:hanging="680"/>
        <w:jc w:val="both"/>
      </w:pPr>
      <w:r>
        <w:rPr>
          <w:color w:val="000000"/>
          <w:spacing w:val="0"/>
          <w:w w:val="100"/>
          <w:position w:val="0"/>
        </w:rPr>
        <w:t>Глава тринадцатая. ОПРЕДЕЛЕНИЕ ПОТЕРЬ МОЩНОСТИ И ЭНЕРГИИ</w:t>
        <w:tab/>
        <w:t>182</w:t>
      </w:r>
    </w:p>
    <w:p>
      <w:pPr>
        <w:pStyle w:val="Style160"/>
        <w:keepNext w:val="0"/>
        <w:keepLines w:val="0"/>
        <w:widowControl w:val="0"/>
        <w:shd w:val="clear" w:color="auto" w:fill="auto"/>
        <w:tabs>
          <w:tab w:leader="dot" w:pos="5828" w:val="right"/>
        </w:tabs>
        <w:bidi w:val="0"/>
        <w:spacing w:before="0" w:after="60" w:line="206" w:lineRule="auto"/>
        <w:ind w:left="680" w:right="0" w:hanging="680"/>
        <w:jc w:val="both"/>
      </w:pPr>
      <w:r>
        <w:rPr>
          <w:color w:val="000000"/>
          <w:spacing w:val="0"/>
          <w:w w:val="100"/>
          <w:position w:val="0"/>
        </w:rPr>
        <w:t>Глава четырнадцатая. ВЫБОР СЕЧЕНИЙ ПРОВОДНИКОВ ПО МЕХАНИЧЕСКОЙ ПРОЧНОСТИ</w:t>
        <w:tab/>
        <w:t>186</w:t>
      </w:r>
    </w:p>
    <w:p>
      <w:pPr>
        <w:pStyle w:val="Style160"/>
        <w:keepNext w:val="0"/>
        <w:keepLines w:val="0"/>
        <w:widowControl w:val="0"/>
        <w:shd w:val="clear" w:color="auto" w:fill="auto"/>
        <w:bidi w:val="0"/>
        <w:spacing w:before="0" w:after="0" w:line="209" w:lineRule="auto"/>
        <w:ind w:left="0" w:right="0" w:firstLine="0"/>
        <w:jc w:val="both"/>
      </w:pPr>
      <w:r>
        <w:rPr>
          <w:color w:val="000000"/>
          <w:spacing w:val="0"/>
          <w:w w:val="100"/>
          <w:position w:val="0"/>
        </w:rPr>
        <w:t>Глава пятнадцатая. УПРОЩЕННЫЕ МЕТОДЫ РАСЧЕТА ТО</w:t>
        <w:softHyphen/>
      </w:r>
    </w:p>
    <w:p>
      <w:pPr>
        <w:pStyle w:val="Style160"/>
        <w:keepNext w:val="0"/>
        <w:keepLines w:val="0"/>
        <w:widowControl w:val="0"/>
        <w:shd w:val="clear" w:color="auto" w:fill="auto"/>
        <w:bidi w:val="0"/>
        <w:spacing w:before="0" w:after="60" w:line="209" w:lineRule="auto"/>
        <w:ind w:left="0" w:right="0" w:firstLine="680"/>
        <w:jc w:val="both"/>
      </w:pPr>
      <w:r>
        <w:rPr>
          <w:color w:val="000000"/>
          <w:spacing w:val="0"/>
          <w:w w:val="100"/>
          <w:position w:val="0"/>
        </w:rPr>
        <w:t>КОВ КОРОТКОГО ЗАМЫКАНИЯ В СЕТЯХ ДО 1000 В 188</w:t>
      </w:r>
    </w:p>
    <w:p>
      <w:pPr>
        <w:pStyle w:val="Style160"/>
        <w:keepNext w:val="0"/>
        <w:keepLines w:val="0"/>
        <w:widowControl w:val="0"/>
        <w:numPr>
          <w:ilvl w:val="0"/>
          <w:numId w:val="153"/>
        </w:numPr>
        <w:shd w:val="clear" w:color="auto" w:fill="auto"/>
        <w:tabs>
          <w:tab w:pos="842" w:val="left"/>
          <w:tab w:pos="5301" w:val="left"/>
          <w:tab w:pos="5613" w:val="left"/>
        </w:tabs>
        <w:bidi w:val="0"/>
        <w:spacing w:before="0" w:after="0" w:line="216" w:lineRule="auto"/>
        <w:ind w:left="680" w:right="0" w:hanging="360"/>
        <w:jc w:val="both"/>
      </w:pPr>
      <w:bookmarkStart w:id="435" w:name="bookmark435"/>
      <w:bookmarkEnd w:id="435"/>
      <w:r>
        <w:rPr>
          <w:color w:val="000000"/>
          <w:spacing w:val="0"/>
          <w:w w:val="100"/>
          <w:position w:val="0"/>
        </w:rPr>
        <w:t>Определения и расчет токов короткого замыкания .</w:t>
        <w:tab/>
        <w:t>.</w:t>
        <w:tab/>
        <w:t>188</w:t>
      </w:r>
    </w:p>
    <w:p>
      <w:pPr>
        <w:pStyle w:val="Style160"/>
        <w:keepNext w:val="0"/>
        <w:keepLines w:val="0"/>
        <w:widowControl w:val="0"/>
        <w:numPr>
          <w:ilvl w:val="0"/>
          <w:numId w:val="153"/>
        </w:numPr>
        <w:shd w:val="clear" w:color="auto" w:fill="auto"/>
        <w:tabs>
          <w:tab w:pos="842" w:val="left"/>
          <w:tab w:leader="dot" w:pos="5509" w:val="right"/>
        </w:tabs>
        <w:bidi w:val="0"/>
        <w:spacing w:before="0" w:after="0" w:line="216" w:lineRule="auto"/>
        <w:ind w:left="680" w:right="0" w:hanging="360"/>
        <w:jc w:val="both"/>
      </w:pPr>
      <w:bookmarkStart w:id="436" w:name="bookmark436"/>
      <w:bookmarkEnd w:id="436"/>
      <w:r>
        <w:rPr>
          <w:color w:val="000000"/>
          <w:spacing w:val="0"/>
          <w:w w:val="100"/>
          <w:position w:val="0"/>
        </w:rPr>
        <w:t>Особенности расчета токов короткого замыкания в уста</w:t>
        <w:softHyphen/>
        <w:t>новках до 1000 В</w:t>
        <w:tab/>
        <w:t>190</w:t>
      </w:r>
    </w:p>
    <w:p>
      <w:pPr>
        <w:pStyle w:val="Style160"/>
        <w:keepNext w:val="0"/>
        <w:keepLines w:val="0"/>
        <w:widowControl w:val="0"/>
        <w:numPr>
          <w:ilvl w:val="0"/>
          <w:numId w:val="153"/>
        </w:numPr>
        <w:shd w:val="clear" w:color="auto" w:fill="auto"/>
        <w:tabs>
          <w:tab w:pos="842" w:val="left"/>
          <w:tab w:leader="dot" w:pos="5509" w:val="right"/>
        </w:tabs>
        <w:bidi w:val="0"/>
        <w:spacing w:before="0" w:after="0" w:line="216" w:lineRule="auto"/>
        <w:ind w:left="680" w:right="0" w:hanging="360"/>
        <w:jc w:val="both"/>
      </w:pPr>
      <w:bookmarkStart w:id="437" w:name="bookmark437"/>
      <w:bookmarkEnd w:id="437"/>
      <w:r>
        <w:rPr>
          <w:color w:val="000000"/>
          <w:spacing w:val="0"/>
          <w:w w:val="100"/>
          <w:position w:val="0"/>
        </w:rPr>
        <w:t>Упрощенное определение тока трехфазного короткого за</w:t>
        <w:softHyphen/>
        <w:t xml:space="preserve">мыкания </w:t>
        <w:tab/>
        <w:t>192</w:t>
      </w:r>
    </w:p>
    <w:p>
      <w:pPr>
        <w:pStyle w:val="Style160"/>
        <w:keepNext w:val="0"/>
        <w:keepLines w:val="0"/>
        <w:widowControl w:val="0"/>
        <w:numPr>
          <w:ilvl w:val="0"/>
          <w:numId w:val="153"/>
        </w:numPr>
        <w:shd w:val="clear" w:color="auto" w:fill="auto"/>
        <w:tabs>
          <w:tab w:pos="822" w:val="left"/>
        </w:tabs>
        <w:bidi w:val="0"/>
        <w:spacing w:before="0" w:after="0" w:line="216" w:lineRule="auto"/>
        <w:ind w:left="0" w:right="0" w:firstLine="300"/>
        <w:jc w:val="both"/>
      </w:pPr>
      <w:bookmarkStart w:id="438" w:name="bookmark438"/>
      <w:bookmarkEnd w:id="438"/>
      <w:r>
        <w:rPr>
          <w:color w:val="000000"/>
          <w:spacing w:val="0"/>
          <w:w w:val="100"/>
          <w:position w:val="0"/>
        </w:rPr>
        <w:t>Выбор электрических аппаратов и проводников по усло</w:t>
        <w:softHyphen/>
      </w:r>
    </w:p>
    <w:p>
      <w:pPr>
        <w:pStyle w:val="Style160"/>
        <w:keepNext w:val="0"/>
        <w:keepLines w:val="0"/>
        <w:widowControl w:val="0"/>
        <w:shd w:val="clear" w:color="auto" w:fill="auto"/>
        <w:tabs>
          <w:tab w:leader="dot" w:pos="5828" w:val="right"/>
        </w:tabs>
        <w:bidi w:val="0"/>
        <w:spacing w:before="0" w:after="0" w:line="216" w:lineRule="auto"/>
        <w:ind w:left="0" w:right="0" w:firstLine="680"/>
        <w:jc w:val="both"/>
      </w:pPr>
      <w:bookmarkStart w:id="439" w:name="bookmark439"/>
      <w:r>
        <w:rPr>
          <w:color w:val="000000"/>
          <w:spacing w:val="0"/>
          <w:w w:val="100"/>
          <w:position w:val="0"/>
        </w:rPr>
        <w:t>в</w:t>
      </w:r>
      <w:bookmarkEnd w:id="439"/>
      <w:r>
        <w:rPr>
          <w:color w:val="000000"/>
          <w:spacing w:val="0"/>
          <w:w w:val="100"/>
          <w:position w:val="0"/>
        </w:rPr>
        <w:t>иям короткого замыкания</w:t>
        <w:tab/>
        <w:t>195</w:t>
      </w:r>
    </w:p>
    <w:p>
      <w:pPr>
        <w:pStyle w:val="Style160"/>
        <w:keepNext w:val="0"/>
        <w:keepLines w:val="0"/>
        <w:widowControl w:val="0"/>
        <w:numPr>
          <w:ilvl w:val="0"/>
          <w:numId w:val="153"/>
        </w:numPr>
        <w:shd w:val="clear" w:color="auto" w:fill="auto"/>
        <w:tabs>
          <w:tab w:pos="822" w:val="left"/>
        </w:tabs>
        <w:bidi w:val="0"/>
        <w:spacing w:before="0" w:after="0" w:line="216" w:lineRule="auto"/>
        <w:ind w:left="0" w:right="0" w:firstLine="300"/>
        <w:jc w:val="both"/>
      </w:pPr>
      <w:bookmarkStart w:id="440" w:name="bookmark440"/>
      <w:bookmarkEnd w:id="440"/>
      <w:r>
        <w:rPr>
          <w:color w:val="000000"/>
          <w:spacing w:val="0"/>
          <w:w w:val="100"/>
          <w:position w:val="0"/>
        </w:rPr>
        <w:t>Упрощенное определение токов однофазного короткого</w:t>
      </w:r>
    </w:p>
    <w:p>
      <w:pPr>
        <w:pStyle w:val="Style160"/>
        <w:keepNext w:val="0"/>
        <w:keepLines w:val="0"/>
        <w:widowControl w:val="0"/>
        <w:shd w:val="clear" w:color="auto" w:fill="auto"/>
        <w:tabs>
          <w:tab w:leader="dot" w:pos="5828" w:val="right"/>
        </w:tabs>
        <w:bidi w:val="0"/>
        <w:spacing w:before="0" w:after="60" w:line="216" w:lineRule="auto"/>
        <w:ind w:left="0" w:right="0" w:firstLine="680"/>
        <w:jc w:val="both"/>
      </w:pPr>
      <w:r>
        <w:rPr>
          <w:color w:val="000000"/>
          <w:spacing w:val="0"/>
          <w:w w:val="100"/>
          <w:position w:val="0"/>
        </w:rPr>
        <w:t>замыкания</w:t>
        <w:tab/>
        <w:t>197</w:t>
      </w:r>
    </w:p>
    <w:p>
      <w:pPr>
        <w:pStyle w:val="Style160"/>
        <w:keepNext w:val="0"/>
        <w:keepLines w:val="0"/>
        <w:widowControl w:val="0"/>
        <w:shd w:val="clear" w:color="auto" w:fill="auto"/>
        <w:bidi w:val="0"/>
        <w:spacing w:before="0" w:after="60" w:line="209" w:lineRule="auto"/>
        <w:ind w:left="0" w:right="0" w:firstLine="0"/>
        <w:jc w:val="both"/>
      </w:pPr>
      <w:r>
        <w:rPr>
          <w:color w:val="000000"/>
          <w:spacing w:val="0"/>
          <w:w w:val="100"/>
          <w:position w:val="0"/>
        </w:rPr>
        <w:t>Глава шестнадцатая. ТЕХНИКО-ЭКОНОМИЧЕСКИЕ РАСЧЕТЫ 201</w:t>
      </w:r>
    </w:p>
    <w:p>
      <w:pPr>
        <w:pStyle w:val="Style160"/>
        <w:keepNext w:val="0"/>
        <w:keepLines w:val="0"/>
        <w:widowControl w:val="0"/>
        <w:numPr>
          <w:ilvl w:val="0"/>
          <w:numId w:val="155"/>
        </w:numPr>
        <w:shd w:val="clear" w:color="auto" w:fill="auto"/>
        <w:tabs>
          <w:tab w:pos="837" w:val="left"/>
          <w:tab w:leader="dot" w:pos="5509" w:val="right"/>
        </w:tabs>
        <w:bidi w:val="0"/>
        <w:spacing w:before="0" w:after="60" w:line="206" w:lineRule="auto"/>
        <w:ind w:left="680" w:right="0" w:hanging="360"/>
        <w:jc w:val="both"/>
      </w:pPr>
      <w:bookmarkStart w:id="441" w:name="bookmark441"/>
      <w:bookmarkEnd w:id="441"/>
      <w:r>
        <w:rPr>
          <w:color w:val="000000"/>
          <w:spacing w:val="0"/>
          <w:w w:val="100"/>
          <w:position w:val="0"/>
        </w:rPr>
        <w:t>Методология технико-экономического сравнения вариан</w:t>
        <w:softHyphen/>
        <w:t xml:space="preserve">тов </w:t>
        <w:tab/>
        <w:t xml:space="preserve">  201</w:t>
      </w:r>
    </w:p>
    <w:p>
      <w:pPr>
        <w:pStyle w:val="Style160"/>
        <w:keepNext w:val="0"/>
        <w:keepLines w:val="0"/>
        <w:widowControl w:val="0"/>
        <w:numPr>
          <w:ilvl w:val="0"/>
          <w:numId w:val="155"/>
        </w:numPr>
        <w:shd w:val="clear" w:color="auto" w:fill="auto"/>
        <w:tabs>
          <w:tab w:pos="837" w:val="left"/>
          <w:tab w:leader="dot" w:pos="5509" w:val="right"/>
        </w:tabs>
        <w:bidi w:val="0"/>
        <w:spacing w:before="0" w:after="0" w:line="206" w:lineRule="auto"/>
        <w:ind w:left="680" w:right="0" w:hanging="360"/>
        <w:jc w:val="both"/>
      </w:pPr>
      <w:bookmarkStart w:id="442" w:name="bookmark442"/>
      <w:bookmarkEnd w:id="442"/>
      <w:r>
        <w:rPr>
          <w:color w:val="000000"/>
          <w:spacing w:val="0"/>
          <w:w w:val="100"/>
          <w:position w:val="0"/>
        </w:rPr>
        <w:t>Выбор оптимальных схем питающих и групповых элек</w:t>
        <w:softHyphen/>
        <w:t>тросетей жилых зданий</w:t>
        <w:tab/>
        <w:t>203</w:t>
      </w:r>
    </w:p>
    <w:p>
      <w:pPr>
        <w:pStyle w:val="Style160"/>
        <w:keepNext w:val="0"/>
        <w:keepLines w:val="0"/>
        <w:widowControl w:val="0"/>
        <w:numPr>
          <w:ilvl w:val="0"/>
          <w:numId w:val="155"/>
        </w:numPr>
        <w:shd w:val="clear" w:color="auto" w:fill="auto"/>
        <w:tabs>
          <w:tab w:pos="817" w:val="left"/>
        </w:tabs>
        <w:bidi w:val="0"/>
        <w:spacing w:before="0" w:after="0" w:line="206" w:lineRule="auto"/>
        <w:ind w:left="0" w:right="0" w:firstLine="300"/>
        <w:jc w:val="both"/>
      </w:pPr>
      <w:bookmarkStart w:id="443" w:name="bookmark443"/>
      <w:bookmarkEnd w:id="443"/>
      <w:r>
        <w:rPr>
          <w:color w:val="000000"/>
          <w:spacing w:val="0"/>
          <w:w w:val="100"/>
          <w:position w:val="0"/>
        </w:rPr>
        <w:t>Элементы технико-экономических расчетов электроуста</w:t>
        <w:softHyphen/>
      </w:r>
    </w:p>
    <w:p>
      <w:pPr>
        <w:pStyle w:val="Style160"/>
        <w:keepNext w:val="0"/>
        <w:keepLines w:val="0"/>
        <w:widowControl w:val="0"/>
        <w:shd w:val="clear" w:color="auto" w:fill="auto"/>
        <w:tabs>
          <w:tab w:leader="dot" w:pos="5828" w:val="right"/>
        </w:tabs>
        <w:bidi w:val="0"/>
        <w:spacing w:before="0" w:after="120" w:line="206" w:lineRule="auto"/>
        <w:ind w:left="0" w:right="0" w:firstLine="680"/>
        <w:jc w:val="both"/>
      </w:pPr>
      <w:r>
        <w:rPr>
          <w:color w:val="000000"/>
          <w:spacing w:val="0"/>
          <w:w w:val="100"/>
          <w:position w:val="0"/>
        </w:rPr>
        <w:t>новок общественных зданий</w:t>
        <w:tab/>
        <w:t>208</w:t>
      </w:r>
    </w:p>
    <w:p>
      <w:pPr>
        <w:pStyle w:val="Style160"/>
        <w:keepNext w:val="0"/>
        <w:keepLines w:val="0"/>
        <w:widowControl w:val="0"/>
        <w:shd w:val="clear" w:color="auto" w:fill="auto"/>
        <w:tabs>
          <w:tab w:leader="dot" w:pos="5189" w:val="right"/>
        </w:tabs>
        <w:bidi w:val="0"/>
        <w:spacing w:before="0" w:after="60" w:line="214" w:lineRule="auto"/>
        <w:ind w:left="680" w:right="0" w:hanging="680"/>
        <w:jc w:val="both"/>
      </w:pPr>
      <w:r>
        <w:rPr>
          <w:color w:val="000000"/>
          <w:spacing w:val="0"/>
          <w:w w:val="100"/>
          <w:position w:val="0"/>
        </w:rPr>
        <w:t xml:space="preserve">Раздел пятый. </w:t>
      </w:r>
      <w:r>
        <w:rPr>
          <w:b/>
          <w:bCs/>
          <w:color w:val="000000"/>
          <w:spacing w:val="0"/>
          <w:w w:val="100"/>
          <w:position w:val="0"/>
        </w:rPr>
        <w:t>КОНСТРУКТИВНОЕ ИСПОЛНЕНИЕ ЭЛЕКТРИЧЕСКИХ СЕТЕЙ</w:t>
        <w:tab/>
      </w:r>
      <w:r>
        <w:rPr>
          <w:color w:val="000000"/>
          <w:spacing w:val="0"/>
          <w:w w:val="100"/>
          <w:position w:val="0"/>
        </w:rPr>
        <w:t>212</w:t>
      </w:r>
    </w:p>
    <w:p>
      <w:pPr>
        <w:pStyle w:val="Style160"/>
        <w:keepNext w:val="0"/>
        <w:keepLines w:val="0"/>
        <w:widowControl w:val="0"/>
        <w:shd w:val="clear" w:color="auto" w:fill="auto"/>
        <w:tabs>
          <w:tab w:pos="4814" w:val="center"/>
          <w:tab w:pos="5828" w:val="right"/>
        </w:tabs>
        <w:bidi w:val="0"/>
        <w:spacing w:before="0" w:after="0" w:line="214" w:lineRule="auto"/>
        <w:ind w:left="0" w:right="0" w:firstLine="0"/>
        <w:jc w:val="both"/>
      </w:pPr>
      <w:r>
        <w:rPr>
          <w:color w:val="000000"/>
          <w:spacing w:val="0"/>
          <w:w w:val="100"/>
          <w:position w:val="0"/>
        </w:rPr>
        <w:t>Глава семнадцатая. КОМПЛЕКТНЫЕ УСТРОЙСТВА</w:t>
        <w:tab/>
        <w:t>...</w:t>
        <w:tab/>
        <w:t>213</w:t>
      </w:r>
    </w:p>
    <w:p>
      <w:pPr>
        <w:pStyle w:val="Style160"/>
        <w:keepNext w:val="0"/>
        <w:keepLines w:val="0"/>
        <w:widowControl w:val="0"/>
        <w:numPr>
          <w:ilvl w:val="0"/>
          <w:numId w:val="157"/>
        </w:numPr>
        <w:shd w:val="clear" w:color="auto" w:fill="auto"/>
        <w:tabs>
          <w:tab w:pos="822" w:val="left"/>
          <w:tab w:leader="dot" w:pos="5291" w:val="center"/>
        </w:tabs>
        <w:bidi w:val="0"/>
        <w:spacing w:before="0" w:after="0" w:line="214" w:lineRule="auto"/>
        <w:ind w:left="0" w:right="0" w:firstLine="300"/>
        <w:jc w:val="both"/>
      </w:pPr>
      <w:bookmarkStart w:id="444" w:name="bookmark444"/>
      <w:bookmarkEnd w:id="444"/>
      <w:r>
        <w:rPr>
          <w:color w:val="000000"/>
          <w:spacing w:val="0"/>
          <w:w w:val="100"/>
          <w:position w:val="0"/>
        </w:rPr>
        <w:t>Вводно-распределительиые устройства</w:t>
        <w:tab/>
        <w:t>213</w:t>
      </w:r>
    </w:p>
    <w:p>
      <w:pPr>
        <w:pStyle w:val="Style160"/>
        <w:keepNext w:val="0"/>
        <w:keepLines w:val="0"/>
        <w:widowControl w:val="0"/>
        <w:numPr>
          <w:ilvl w:val="0"/>
          <w:numId w:val="157"/>
        </w:numPr>
        <w:shd w:val="clear" w:color="auto" w:fill="auto"/>
        <w:tabs>
          <w:tab w:pos="822" w:val="left"/>
          <w:tab w:leader="dot" w:pos="5291" w:val="center"/>
        </w:tabs>
        <w:bidi w:val="0"/>
        <w:spacing w:before="0" w:after="60" w:line="214" w:lineRule="auto"/>
        <w:ind w:left="0" w:right="0" w:firstLine="300"/>
        <w:jc w:val="both"/>
      </w:pPr>
      <w:bookmarkStart w:id="445" w:name="bookmark445"/>
      <w:bookmarkEnd w:id="445"/>
      <w:r>
        <w:rPr>
          <w:color w:val="000000"/>
          <w:spacing w:val="0"/>
          <w:w w:val="100"/>
          <w:position w:val="0"/>
        </w:rPr>
        <w:t>Распределительные пункты и щитки</w:t>
        <w:tab/>
        <w:t>218</w:t>
      </w:r>
    </w:p>
    <w:p>
      <w:pPr>
        <w:pStyle w:val="Style160"/>
        <w:keepNext w:val="0"/>
        <w:keepLines w:val="0"/>
        <w:widowControl w:val="0"/>
        <w:shd w:val="clear" w:color="auto" w:fill="auto"/>
        <w:tabs>
          <w:tab w:leader="dot" w:pos="5291" w:val="center"/>
        </w:tabs>
        <w:bidi w:val="0"/>
        <w:spacing w:before="0" w:after="0" w:line="214" w:lineRule="auto"/>
        <w:ind w:left="0" w:right="0" w:firstLine="0"/>
        <w:jc w:val="both"/>
      </w:pPr>
      <w:r>
        <w:rPr>
          <w:color w:val="000000"/>
          <w:spacing w:val="0"/>
          <w:w w:val="100"/>
          <w:position w:val="0"/>
        </w:rPr>
        <w:t>Глава восемнадцатая. ЭЛЕКТРОПРОВОДКИ</w:t>
        <w:tab/>
        <w:t>222</w:t>
      </w:r>
    </w:p>
    <w:p>
      <w:pPr>
        <w:pStyle w:val="Style160"/>
        <w:keepNext w:val="0"/>
        <w:keepLines w:val="0"/>
        <w:widowControl w:val="0"/>
        <w:numPr>
          <w:ilvl w:val="0"/>
          <w:numId w:val="159"/>
        </w:numPr>
        <w:shd w:val="clear" w:color="auto" w:fill="auto"/>
        <w:tabs>
          <w:tab w:pos="822" w:val="left"/>
          <w:tab w:leader="dot" w:pos="5828" w:val="right"/>
        </w:tabs>
        <w:bidi w:val="0"/>
        <w:spacing w:before="0" w:after="0" w:line="214" w:lineRule="auto"/>
        <w:ind w:left="0" w:right="0" w:firstLine="300"/>
        <w:jc w:val="both"/>
      </w:pPr>
      <w:bookmarkStart w:id="446" w:name="bookmark446"/>
      <w:bookmarkEnd w:id="446"/>
      <w:r>
        <w:rPr>
          <w:color w:val="000000"/>
          <w:spacing w:val="0"/>
          <w:w w:val="100"/>
          <w:position w:val="0"/>
        </w:rPr>
        <w:t xml:space="preserve">Установочные провода </w:t>
        <w:tab/>
        <w:t>222</w:t>
      </w:r>
    </w:p>
    <w:p>
      <w:pPr>
        <w:pStyle w:val="Style160"/>
        <w:keepNext w:val="0"/>
        <w:keepLines w:val="0"/>
        <w:widowControl w:val="0"/>
        <w:numPr>
          <w:ilvl w:val="0"/>
          <w:numId w:val="159"/>
        </w:numPr>
        <w:shd w:val="clear" w:color="auto" w:fill="auto"/>
        <w:tabs>
          <w:tab w:pos="822" w:val="left"/>
          <w:tab w:pos="5028" w:val="center"/>
          <w:tab w:pos="5291" w:val="center"/>
          <w:tab w:pos="5828" w:val="right"/>
        </w:tabs>
        <w:bidi w:val="0"/>
        <w:spacing w:before="0" w:after="0" w:line="214" w:lineRule="auto"/>
        <w:ind w:left="0" w:right="0" w:firstLine="300"/>
        <w:jc w:val="both"/>
      </w:pPr>
      <w:bookmarkStart w:id="447" w:name="bookmark447"/>
      <w:bookmarkEnd w:id="447"/>
      <w:r>
        <w:rPr>
          <w:color w:val="000000"/>
          <w:spacing w:val="0"/>
          <w:w w:val="100"/>
          <w:position w:val="0"/>
        </w:rPr>
        <w:t>Прокладка питающих и распределительных сетей</w:t>
        <w:tab/>
        <w:t>.</w:t>
        <w:tab/>
        <w:t>.</w:t>
        <w:tab/>
        <w:t>225</w:t>
      </w:r>
    </w:p>
    <w:p>
      <w:pPr>
        <w:pStyle w:val="Style160"/>
        <w:keepNext w:val="0"/>
        <w:keepLines w:val="0"/>
        <w:widowControl w:val="0"/>
        <w:numPr>
          <w:ilvl w:val="0"/>
          <w:numId w:val="159"/>
        </w:numPr>
        <w:shd w:val="clear" w:color="auto" w:fill="auto"/>
        <w:tabs>
          <w:tab w:pos="822" w:val="left"/>
        </w:tabs>
        <w:bidi w:val="0"/>
        <w:spacing w:before="0" w:after="0" w:line="214" w:lineRule="auto"/>
        <w:ind w:left="0" w:right="0" w:firstLine="300"/>
        <w:jc w:val="both"/>
      </w:pPr>
      <w:bookmarkStart w:id="448" w:name="bookmark448"/>
      <w:bookmarkEnd w:id="448"/>
      <w:r>
        <w:rPr>
          <w:color w:val="000000"/>
          <w:spacing w:val="0"/>
          <w:w w:val="100"/>
          <w:position w:val="0"/>
        </w:rPr>
        <w:t>Электроустановочпые устройства и электромонтажные</w:t>
      </w:r>
    </w:p>
    <w:p>
      <w:pPr>
        <w:pStyle w:val="Style160"/>
        <w:keepNext w:val="0"/>
        <w:keepLines w:val="0"/>
        <w:widowControl w:val="0"/>
        <w:shd w:val="clear" w:color="auto" w:fill="auto"/>
        <w:tabs>
          <w:tab w:leader="dot" w:pos="4814" w:val="center"/>
          <w:tab w:leader="dot" w:pos="5123" w:val="left"/>
        </w:tabs>
        <w:bidi w:val="0"/>
        <w:spacing w:before="0" w:after="60" w:line="214" w:lineRule="auto"/>
        <w:ind w:left="0" w:right="0" w:firstLine="680"/>
        <w:jc w:val="both"/>
      </w:pPr>
      <w:r>
        <w:rPr>
          <w:color w:val="000000"/>
          <w:spacing w:val="0"/>
          <w:w w:val="100"/>
          <w:position w:val="0"/>
        </w:rPr>
        <w:t>изделия</w:t>
        <w:tab/>
        <w:tab/>
        <w:t xml:space="preserve"> 241</w:t>
      </w:r>
    </w:p>
    <w:p>
      <w:pPr>
        <w:pStyle w:val="Style160"/>
        <w:keepNext w:val="0"/>
        <w:keepLines w:val="0"/>
        <w:widowControl w:val="0"/>
        <w:shd w:val="clear" w:color="auto" w:fill="auto"/>
        <w:tabs>
          <w:tab w:pos="5301" w:val="left"/>
          <w:tab w:pos="5613" w:val="left"/>
        </w:tabs>
        <w:bidi w:val="0"/>
        <w:spacing w:before="0" w:after="60" w:line="194" w:lineRule="auto"/>
        <w:ind w:left="680" w:right="0" w:hanging="680"/>
        <w:jc w:val="both"/>
      </w:pPr>
      <w:r>
        <w:rPr>
          <w:color w:val="000000"/>
          <w:spacing w:val="0"/>
          <w:w w:val="100"/>
          <w:position w:val="0"/>
        </w:rPr>
        <w:t xml:space="preserve">Раздел шестой. </w:t>
      </w:r>
      <w:r>
        <w:rPr>
          <w:b/>
          <w:bCs/>
          <w:color w:val="000000"/>
          <w:spacing w:val="0"/>
          <w:w w:val="100"/>
          <w:position w:val="0"/>
        </w:rPr>
        <w:t>АВТОМАТИЗАЦИЯ ЭЛЕКТРОУСТАНО- ВОК ЖИЛЫХ И ОБЩЕСТВЕННЫХ ЗДАНИЙ .</w:t>
        <w:tab/>
        <w:t>.</w:t>
        <w:tab/>
        <w:t>244</w:t>
      </w:r>
    </w:p>
    <w:p>
      <w:pPr>
        <w:pStyle w:val="Style160"/>
        <w:keepNext w:val="0"/>
        <w:keepLines w:val="0"/>
        <w:widowControl w:val="0"/>
        <w:shd w:val="clear" w:color="auto" w:fill="auto"/>
        <w:bidi w:val="0"/>
        <w:spacing w:before="0" w:after="60" w:line="194" w:lineRule="auto"/>
        <w:ind w:left="680" w:right="0" w:hanging="680"/>
        <w:jc w:val="both"/>
      </w:pPr>
      <w:r>
        <w:rPr>
          <w:color w:val="000000"/>
          <w:spacing w:val="0"/>
          <w:w w:val="100"/>
          <w:position w:val="0"/>
        </w:rPr>
        <w:t>Глава девятнадцатая. ОСНОВНЫЕ ВИДЫ АВТОМАТИЗАЦИИ 244</w:t>
      </w:r>
    </w:p>
    <w:p>
      <w:pPr>
        <w:pStyle w:val="Style160"/>
        <w:keepNext w:val="0"/>
        <w:keepLines w:val="0"/>
        <w:widowControl w:val="0"/>
        <w:shd w:val="clear" w:color="auto" w:fill="auto"/>
        <w:bidi w:val="0"/>
        <w:spacing w:before="0" w:after="60" w:line="194" w:lineRule="auto"/>
        <w:ind w:left="0" w:right="0" w:firstLine="0"/>
        <w:jc w:val="both"/>
      </w:pPr>
      <w:r>
        <w:rPr>
          <w:color w:val="000000"/>
          <w:spacing w:val="0"/>
          <w:w w:val="100"/>
          <w:position w:val="0"/>
        </w:rPr>
        <w:t>Глава двадцатая. АВТОМАТИЗАЦИЯ ОСВЕЩЕНИЯ . • • 248</w:t>
      </w:r>
    </w:p>
    <w:p>
      <w:pPr>
        <w:pStyle w:val="Style160"/>
        <w:keepNext w:val="0"/>
        <w:keepLines w:val="0"/>
        <w:widowControl w:val="0"/>
        <w:numPr>
          <w:ilvl w:val="0"/>
          <w:numId w:val="161"/>
        </w:numPr>
        <w:shd w:val="clear" w:color="auto" w:fill="auto"/>
        <w:tabs>
          <w:tab w:pos="841" w:val="left"/>
          <w:tab w:leader="dot" w:pos="5828" w:val="right"/>
        </w:tabs>
        <w:bidi w:val="0"/>
        <w:spacing w:before="0" w:after="0" w:line="194" w:lineRule="auto"/>
        <w:ind w:left="0" w:right="0" w:firstLine="300"/>
        <w:jc w:val="both"/>
      </w:pPr>
      <w:bookmarkStart w:id="449" w:name="bookmark449"/>
      <w:bookmarkEnd w:id="449"/>
      <w:r>
        <w:rPr>
          <w:color w:val="000000"/>
          <w:spacing w:val="0"/>
          <w:w w:val="100"/>
          <w:position w:val="0"/>
        </w:rPr>
        <w:t>Задачи управления освещением</w:t>
        <w:tab/>
        <w:t xml:space="preserve">  248</w:t>
      </w:r>
    </w:p>
    <w:p>
      <w:pPr>
        <w:pStyle w:val="Style160"/>
        <w:keepNext w:val="0"/>
        <w:keepLines w:val="0"/>
        <w:widowControl w:val="0"/>
        <w:numPr>
          <w:ilvl w:val="0"/>
          <w:numId w:val="161"/>
        </w:numPr>
        <w:shd w:val="clear" w:color="auto" w:fill="auto"/>
        <w:tabs>
          <w:tab w:pos="841" w:val="left"/>
        </w:tabs>
        <w:bidi w:val="0"/>
        <w:spacing w:before="0" w:after="0" w:line="194" w:lineRule="auto"/>
        <w:ind w:left="0" w:right="0" w:firstLine="300"/>
        <w:jc w:val="both"/>
      </w:pPr>
      <w:bookmarkStart w:id="450" w:name="bookmark450"/>
      <w:bookmarkEnd w:id="450"/>
      <w:r>
        <w:rPr>
          <w:color w:val="000000"/>
          <w:spacing w:val="0"/>
          <w:w w:val="100"/>
          <w:position w:val="0"/>
        </w:rPr>
        <w:t>Управление освещением в жилых зданиях .... 248</w:t>
      </w:r>
    </w:p>
    <w:p>
      <w:pPr>
        <w:pStyle w:val="Style160"/>
        <w:keepNext w:val="0"/>
        <w:keepLines w:val="0"/>
        <w:widowControl w:val="0"/>
        <w:numPr>
          <w:ilvl w:val="0"/>
          <w:numId w:val="161"/>
        </w:numPr>
        <w:shd w:val="clear" w:color="auto" w:fill="auto"/>
        <w:tabs>
          <w:tab w:pos="841" w:val="left"/>
        </w:tabs>
        <w:bidi w:val="0"/>
        <w:spacing w:before="0" w:after="60" w:line="194" w:lineRule="auto"/>
        <w:ind w:left="0" w:right="0" w:firstLine="300"/>
        <w:jc w:val="both"/>
      </w:pPr>
      <w:bookmarkStart w:id="451" w:name="bookmark451"/>
      <w:bookmarkEnd w:id="451"/>
      <w:r>
        <w:rPr>
          <w:color w:val="000000"/>
          <w:spacing w:val="0"/>
          <w:w w:val="100"/>
          <w:position w:val="0"/>
        </w:rPr>
        <w:t>Управление освещением в общественных зданиях . . 253</w:t>
      </w:r>
    </w:p>
    <w:p>
      <w:pPr>
        <w:pStyle w:val="Style160"/>
        <w:keepNext w:val="0"/>
        <w:keepLines w:val="0"/>
        <w:widowControl w:val="0"/>
        <w:shd w:val="clear" w:color="auto" w:fill="auto"/>
        <w:bidi w:val="0"/>
        <w:spacing w:before="0" w:after="0" w:line="240" w:lineRule="auto"/>
        <w:ind w:left="0" w:right="0" w:firstLine="0"/>
        <w:jc w:val="both"/>
      </w:pPr>
      <w:r>
        <w:rPr>
          <w:color w:val="000000"/>
          <w:spacing w:val="0"/>
          <w:w w:val="100"/>
          <w:position w:val="0"/>
        </w:rPr>
        <w:t>Глава двадцать первая. АВТОМАТИЗАЦИЯ СИСТЕМ ВОДО</w:t>
        <w:softHyphen/>
      </w:r>
    </w:p>
    <w:p>
      <w:pPr>
        <w:pStyle w:val="Style160"/>
        <w:keepNext w:val="0"/>
        <w:keepLines w:val="0"/>
        <w:widowControl w:val="0"/>
        <w:shd w:val="clear" w:color="auto" w:fill="auto"/>
        <w:tabs>
          <w:tab w:leader="dot" w:pos="5828" w:val="right"/>
        </w:tabs>
        <w:bidi w:val="0"/>
        <w:spacing w:before="0" w:after="60" w:line="216" w:lineRule="auto"/>
        <w:ind w:left="0" w:right="0" w:firstLine="680"/>
        <w:jc w:val="both"/>
      </w:pPr>
      <w:r>
        <w:rPr>
          <w:color w:val="000000"/>
          <w:spacing w:val="0"/>
          <w:w w:val="100"/>
          <w:position w:val="0"/>
        </w:rPr>
        <w:t>СНАБЖЕНИЯ И ОТОПЛЕНИЯ</w:t>
        <w:tab/>
        <w:t>255</w:t>
      </w:r>
    </w:p>
    <w:p>
      <w:pPr>
        <w:pStyle w:val="Style160"/>
        <w:keepNext w:val="0"/>
        <w:keepLines w:val="0"/>
        <w:widowControl w:val="0"/>
        <w:numPr>
          <w:ilvl w:val="0"/>
          <w:numId w:val="163"/>
        </w:numPr>
        <w:shd w:val="clear" w:color="auto" w:fill="auto"/>
        <w:tabs>
          <w:tab w:pos="831" w:val="left"/>
          <w:tab w:pos="4116" w:val="left"/>
          <w:tab w:leader="dot" w:pos="5828" w:val="right"/>
        </w:tabs>
        <w:bidi w:val="0"/>
        <w:spacing w:before="0" w:after="0" w:line="240" w:lineRule="auto"/>
        <w:ind w:left="0" w:right="0" w:firstLine="300"/>
        <w:jc w:val="both"/>
      </w:pPr>
      <w:bookmarkStart w:id="452" w:name="bookmark452"/>
      <w:bookmarkEnd w:id="452"/>
      <w:r>
        <w:rPr>
          <w:color w:val="000000"/>
          <w:spacing w:val="0"/>
          <w:w w:val="100"/>
          <w:position w:val="0"/>
        </w:rPr>
        <w:t>Автоматизация хозяйственных насосов</w:t>
        <w:tab/>
        <w:t>*</w:t>
        <w:tab/>
        <w:t>255</w:t>
      </w:r>
    </w:p>
    <w:p>
      <w:pPr>
        <w:pStyle w:val="Style160"/>
        <w:keepNext w:val="0"/>
        <w:keepLines w:val="0"/>
        <w:widowControl w:val="0"/>
        <w:numPr>
          <w:ilvl w:val="0"/>
          <w:numId w:val="163"/>
        </w:numPr>
        <w:shd w:val="clear" w:color="auto" w:fill="auto"/>
        <w:tabs>
          <w:tab w:pos="836" w:val="left"/>
          <w:tab w:leader="dot" w:pos="5828" w:val="right"/>
        </w:tabs>
        <w:bidi w:val="0"/>
        <w:spacing w:before="0" w:after="60" w:line="206" w:lineRule="auto"/>
        <w:ind w:left="0" w:right="0" w:firstLine="300"/>
        <w:jc w:val="both"/>
        <w:sectPr>
          <w:headerReference w:type="default" r:id="rId639"/>
          <w:footerReference w:type="default" r:id="rId640"/>
          <w:headerReference w:type="even" r:id="rId641"/>
          <w:footerReference w:type="even" r:id="rId642"/>
          <w:footnotePr>
            <w:pos w:val="pageBottom"/>
            <w:numFmt w:val="chicago"/>
            <w:numRestart w:val="continuous"/>
            <w15:footnoteColumns w:val="1"/>
          </w:footnotePr>
          <w:pgSz w:w="7300" w:h="11799"/>
          <w:pgMar w:top="907" w:right="642" w:bottom="1213" w:left="668" w:header="0" w:footer="3" w:gutter="0"/>
          <w:pgNumType w:start="301"/>
          <w:cols w:space="720"/>
          <w:noEndnote/>
          <w:rtlGutter w:val="0"/>
          <w:docGrid w:linePitch="360"/>
        </w:sectPr>
      </w:pPr>
      <w:bookmarkStart w:id="453" w:name="bookmark453"/>
      <w:bookmarkEnd w:id="453"/>
      <w:r>
        <w:rPr>
          <w:color w:val="000000"/>
          <w:spacing w:val="0"/>
          <w:w w:val="100"/>
          <w:position w:val="0"/>
        </w:rPr>
        <w:t>Автоматизация пожарных насосов</w:t>
        <w:tab/>
        <w:t>257</w:t>
      </w:r>
    </w:p>
    <w:p>
      <w:pPr>
        <w:pStyle w:val="Style160"/>
        <w:keepNext w:val="0"/>
        <w:keepLines w:val="0"/>
        <w:widowControl w:val="0"/>
        <w:numPr>
          <w:ilvl w:val="0"/>
          <w:numId w:val="163"/>
        </w:numPr>
        <w:shd w:val="clear" w:color="auto" w:fill="auto"/>
        <w:tabs>
          <w:tab w:pos="790" w:val="left"/>
          <w:tab w:pos="5283" w:val="left"/>
          <w:tab w:pos="5839" w:val="right"/>
        </w:tabs>
        <w:bidi w:val="0"/>
        <w:spacing w:before="0" w:after="0" w:line="214" w:lineRule="auto"/>
        <w:ind w:left="0" w:right="0" w:firstLine="280"/>
        <w:jc w:val="left"/>
      </w:pPr>
      <w:bookmarkStart w:id="454" w:name="bookmark454"/>
      <w:bookmarkEnd w:id="454"/>
      <w:r>
        <w:rPr>
          <w:color w:val="000000"/>
          <w:spacing w:val="0"/>
          <w:w w:val="100"/>
          <w:position w:val="0"/>
        </w:rPr>
        <w:t>Автоматизация системы горячего водоснабжения ,</w:t>
        <w:tab/>
        <w:t>.</w:t>
        <w:tab/>
        <w:t>258</w:t>
      </w:r>
    </w:p>
    <w:p>
      <w:pPr>
        <w:pStyle w:val="Style160"/>
        <w:keepNext w:val="0"/>
        <w:keepLines w:val="0"/>
        <w:widowControl w:val="0"/>
        <w:numPr>
          <w:ilvl w:val="0"/>
          <w:numId w:val="163"/>
        </w:numPr>
        <w:shd w:val="clear" w:color="auto" w:fill="auto"/>
        <w:tabs>
          <w:tab w:pos="790" w:val="left"/>
          <w:tab w:leader="dot" w:pos="5839" w:val="right"/>
        </w:tabs>
        <w:bidi w:val="0"/>
        <w:spacing w:before="0" w:after="60" w:line="214" w:lineRule="auto"/>
        <w:ind w:left="0" w:right="0" w:firstLine="280"/>
        <w:jc w:val="left"/>
      </w:pPr>
      <w:bookmarkStart w:id="455" w:name="bookmark455"/>
      <w:bookmarkEnd w:id="455"/>
      <w:r>
        <w:rPr>
          <w:color w:val="000000"/>
          <w:spacing w:val="0"/>
          <w:w w:val="100"/>
          <w:position w:val="0"/>
        </w:rPr>
        <w:t>Автоматизация систем отопления</w:t>
        <w:tab/>
        <w:t>259</w:t>
      </w:r>
    </w:p>
    <w:p>
      <w:pPr>
        <w:pStyle w:val="Style160"/>
        <w:keepNext w:val="0"/>
        <w:keepLines w:val="0"/>
        <w:widowControl w:val="0"/>
        <w:shd w:val="clear" w:color="auto" w:fill="auto"/>
        <w:tabs>
          <w:tab w:leader="dot" w:pos="5839" w:val="right"/>
        </w:tabs>
        <w:bidi w:val="0"/>
        <w:spacing w:before="0" w:after="60" w:line="259" w:lineRule="auto"/>
        <w:ind w:left="700" w:right="0" w:hanging="700"/>
        <w:jc w:val="left"/>
      </w:pPr>
      <w:r>
        <w:rPr>
          <w:color w:val="000000"/>
          <w:spacing w:val="0"/>
          <w:w w:val="100"/>
          <w:position w:val="0"/>
        </w:rPr>
        <w:t>Глава двадцать вторая. АВТОМАТИЗАЦИЯ СИСТЕМ ДЫМО- ЗАЩИТЫ</w:t>
        <w:tab/>
        <w:t>261</w:t>
      </w:r>
    </w:p>
    <w:p>
      <w:pPr>
        <w:pStyle w:val="Style160"/>
        <w:keepNext w:val="0"/>
        <w:keepLines w:val="0"/>
        <w:widowControl w:val="0"/>
        <w:shd w:val="clear" w:color="auto" w:fill="auto"/>
        <w:tabs>
          <w:tab w:leader="dot" w:pos="5839" w:val="right"/>
        </w:tabs>
        <w:bidi w:val="0"/>
        <w:spacing w:before="0" w:after="160" w:line="218" w:lineRule="auto"/>
        <w:ind w:left="700" w:right="0" w:hanging="700"/>
        <w:jc w:val="left"/>
      </w:pPr>
      <w:r>
        <w:rPr>
          <w:color w:val="000000"/>
          <w:spacing w:val="0"/>
          <w:w w:val="100"/>
          <w:position w:val="0"/>
        </w:rPr>
        <w:t>Глава двадцать третья. ДИСПЕТЧЕРИЗАЦИЯ ИНЖЕНЕРНО</w:t>
        <w:softHyphen/>
        <w:t>ГО ОБОРУДОВАНИЯ</w:t>
        <w:tab/>
        <w:t>269</w:t>
      </w:r>
    </w:p>
    <w:p>
      <w:pPr>
        <w:pStyle w:val="Style160"/>
        <w:keepNext w:val="0"/>
        <w:keepLines w:val="0"/>
        <w:widowControl w:val="0"/>
        <w:shd w:val="clear" w:color="auto" w:fill="auto"/>
        <w:tabs>
          <w:tab w:pos="4978" w:val="left"/>
          <w:tab w:pos="5283" w:val="left"/>
          <w:tab w:pos="5839" w:val="right"/>
        </w:tabs>
        <w:bidi w:val="0"/>
        <w:spacing w:before="0" w:after="60" w:line="214" w:lineRule="auto"/>
        <w:ind w:left="0" w:right="0" w:firstLine="0"/>
        <w:jc w:val="left"/>
      </w:pPr>
      <w:r>
        <w:rPr>
          <w:color w:val="000000"/>
          <w:spacing w:val="0"/>
          <w:w w:val="100"/>
          <w:position w:val="0"/>
        </w:rPr>
        <w:t xml:space="preserve">Раздел седьмой. </w:t>
      </w:r>
      <w:r>
        <w:rPr>
          <w:b/>
          <w:bCs/>
          <w:color w:val="000000"/>
          <w:spacing w:val="0"/>
          <w:w w:val="100"/>
          <w:position w:val="0"/>
        </w:rPr>
        <w:t>ЭЛЕКТРОБЕЗОПАСНОСТЬ .</w:t>
        <w:tab/>
        <w:t>.</w:t>
        <w:tab/>
        <w:t>.</w:t>
        <w:tab/>
      </w:r>
      <w:r>
        <w:rPr>
          <w:color w:val="000000"/>
          <w:spacing w:val="0"/>
          <w:w w:val="100"/>
          <w:position w:val="0"/>
        </w:rPr>
        <w:t>274</w:t>
      </w:r>
    </w:p>
    <w:p>
      <w:pPr>
        <w:pStyle w:val="Style160"/>
        <w:keepNext w:val="0"/>
        <w:keepLines w:val="0"/>
        <w:widowControl w:val="0"/>
        <w:shd w:val="clear" w:color="auto" w:fill="auto"/>
        <w:tabs>
          <w:tab w:leader="dot" w:pos="5839" w:val="right"/>
        </w:tabs>
        <w:bidi w:val="0"/>
        <w:spacing w:before="0" w:after="60" w:line="214" w:lineRule="auto"/>
        <w:ind w:left="700" w:right="0" w:hanging="700"/>
        <w:jc w:val="left"/>
      </w:pPr>
      <w:r>
        <w:rPr>
          <w:color w:val="000000"/>
          <w:spacing w:val="0"/>
          <w:w w:val="100"/>
          <w:position w:val="0"/>
        </w:rPr>
        <w:t>Глава двадцать четвертая. ОБЩИЕ СВЕДЕНИЯ ПО ЭЛЕКТРО</w:t>
        <w:softHyphen/>
        <w:t xml:space="preserve">БЕЗОПАСНОСТИ </w:t>
        <w:tab/>
        <w:t>274</w:t>
      </w:r>
    </w:p>
    <w:p>
      <w:pPr>
        <w:pStyle w:val="Style160"/>
        <w:keepNext w:val="0"/>
        <w:keepLines w:val="0"/>
        <w:widowControl w:val="0"/>
        <w:numPr>
          <w:ilvl w:val="0"/>
          <w:numId w:val="165"/>
        </w:numPr>
        <w:shd w:val="clear" w:color="auto" w:fill="auto"/>
        <w:tabs>
          <w:tab w:pos="795" w:val="left"/>
          <w:tab w:pos="5839" w:val="right"/>
        </w:tabs>
        <w:bidi w:val="0"/>
        <w:spacing w:before="0" w:after="0" w:line="214" w:lineRule="auto"/>
        <w:ind w:left="0" w:right="0" w:firstLine="280"/>
        <w:jc w:val="both"/>
      </w:pPr>
      <w:bookmarkStart w:id="456" w:name="bookmark456"/>
      <w:bookmarkEnd w:id="456"/>
      <w:r>
        <w:rPr>
          <w:color w:val="000000"/>
          <w:spacing w:val="0"/>
          <w:w w:val="100"/>
          <w:position w:val="0"/>
        </w:rPr>
        <w:t>Условия поражения человека электрическим током . .</w:t>
        <w:tab/>
        <w:t>274</w:t>
      </w:r>
    </w:p>
    <w:p>
      <w:pPr>
        <w:pStyle w:val="Style160"/>
        <w:keepNext w:val="0"/>
        <w:keepLines w:val="0"/>
        <w:widowControl w:val="0"/>
        <w:numPr>
          <w:ilvl w:val="0"/>
          <w:numId w:val="165"/>
        </w:numPr>
        <w:shd w:val="clear" w:color="auto" w:fill="auto"/>
        <w:tabs>
          <w:tab w:pos="795" w:val="left"/>
          <w:tab w:leader="dot" w:pos="5839" w:val="right"/>
        </w:tabs>
        <w:bidi w:val="0"/>
        <w:spacing w:before="0" w:after="60" w:line="214" w:lineRule="auto"/>
        <w:ind w:left="0" w:right="0" w:firstLine="280"/>
        <w:jc w:val="both"/>
      </w:pPr>
      <w:bookmarkStart w:id="457" w:name="bookmark457"/>
      <w:bookmarkEnd w:id="457"/>
      <w:r>
        <w:rPr>
          <w:color w:val="000000"/>
          <w:spacing w:val="0"/>
          <w:w w:val="100"/>
          <w:position w:val="0"/>
        </w:rPr>
        <w:t>Общие меры безопасности</w:t>
        <w:tab/>
        <w:t>278</w:t>
      </w:r>
    </w:p>
    <w:p>
      <w:pPr>
        <w:pStyle w:val="Style160"/>
        <w:keepNext w:val="0"/>
        <w:keepLines w:val="0"/>
        <w:widowControl w:val="0"/>
        <w:shd w:val="clear" w:color="auto" w:fill="auto"/>
        <w:tabs>
          <w:tab w:leader="dot" w:pos="5839" w:val="right"/>
        </w:tabs>
        <w:bidi w:val="0"/>
        <w:spacing w:before="0" w:after="160" w:line="214" w:lineRule="auto"/>
        <w:ind w:left="700" w:right="0" w:hanging="700"/>
        <w:jc w:val="left"/>
      </w:pPr>
      <w:r>
        <w:rPr>
          <w:color w:val="000000"/>
          <w:spacing w:val="0"/>
          <w:w w:val="100"/>
          <w:position w:val="0"/>
        </w:rPr>
        <w:t>Глава двадцать пятая. ЗАЗЕМЛЕНИЕ, ЗАНУЛЕНИЕ И ЗА</w:t>
        <w:softHyphen/>
        <w:t>ЩИТНОЕ ОТКЛЮЧЕНИЕ</w:t>
        <w:tab/>
        <w:t>280</w:t>
      </w:r>
    </w:p>
    <w:p>
      <w:pPr>
        <w:pStyle w:val="Style160"/>
        <w:keepNext w:val="0"/>
        <w:keepLines w:val="0"/>
        <w:widowControl w:val="0"/>
        <w:shd w:val="clear" w:color="auto" w:fill="auto"/>
        <w:tabs>
          <w:tab w:pos="5839" w:val="right"/>
        </w:tabs>
        <w:bidi w:val="0"/>
        <w:spacing w:before="0" w:after="60" w:line="214" w:lineRule="auto"/>
        <w:ind w:left="700" w:right="0" w:hanging="700"/>
        <w:jc w:val="left"/>
      </w:pPr>
      <w:r>
        <w:rPr>
          <w:color w:val="000000"/>
          <w:spacing w:val="0"/>
          <w:w w:val="100"/>
          <w:position w:val="0"/>
        </w:rPr>
        <w:t xml:space="preserve">Раздел восьмой. </w:t>
      </w:r>
      <w:r>
        <w:rPr>
          <w:b/>
          <w:bCs/>
          <w:color w:val="000000"/>
          <w:spacing w:val="0"/>
          <w:w w:val="100"/>
          <w:position w:val="0"/>
        </w:rPr>
        <w:t>ЭКСПЛУАТАЦИЯ ЭЛЕКТРООБОРУДО</w:t>
        <w:softHyphen/>
        <w:t>ВАНИЯ ЖИЛЫХ И ОБЩЕСТВЕННЫХ ЗДАНИЙ . .</w:t>
        <w:tab/>
      </w:r>
      <w:r>
        <w:rPr>
          <w:color w:val="000000"/>
          <w:spacing w:val="0"/>
          <w:w w:val="100"/>
          <w:position w:val="0"/>
        </w:rPr>
        <w:t>286</w:t>
      </w:r>
    </w:p>
    <w:p>
      <w:pPr>
        <w:pStyle w:val="Style160"/>
        <w:keepNext w:val="0"/>
        <w:keepLines w:val="0"/>
        <w:widowControl w:val="0"/>
        <w:shd w:val="clear" w:color="auto" w:fill="auto"/>
        <w:bidi w:val="0"/>
        <w:spacing w:before="0" w:after="0" w:line="206" w:lineRule="auto"/>
        <w:ind w:left="0" w:right="0" w:firstLine="0"/>
        <w:jc w:val="left"/>
      </w:pPr>
      <w:r>
        <w:rPr>
          <w:color w:val="000000"/>
          <w:spacing w:val="0"/>
          <w:w w:val="100"/>
          <w:position w:val="0"/>
        </w:rPr>
        <w:t>Глава двадцать шестая. ЭКСПЛУАТАЦИЯ ЭЛЕКТРООБОРУ</w:t>
        <w:softHyphen/>
      </w:r>
    </w:p>
    <w:p>
      <w:pPr>
        <w:pStyle w:val="Style160"/>
        <w:keepNext w:val="0"/>
        <w:keepLines w:val="0"/>
        <w:widowControl w:val="0"/>
        <w:shd w:val="clear" w:color="auto" w:fill="auto"/>
        <w:tabs>
          <w:tab w:leader="dot" w:pos="5839" w:val="right"/>
        </w:tabs>
        <w:bidi w:val="0"/>
        <w:spacing w:before="0" w:after="0" w:line="206" w:lineRule="auto"/>
        <w:ind w:left="0" w:right="0" w:firstLine="700"/>
        <w:jc w:val="both"/>
      </w:pPr>
      <w:r>
        <w:rPr>
          <w:color w:val="000000"/>
          <w:spacing w:val="0"/>
          <w:w w:val="100"/>
          <w:position w:val="0"/>
        </w:rPr>
        <w:t>ДОВАНИЯ ЖИЛЫХ ЗДАНИЙ</w:t>
        <w:tab/>
        <w:t>286</w:t>
      </w:r>
    </w:p>
    <w:p>
      <w:pPr>
        <w:pStyle w:val="Style160"/>
        <w:keepNext w:val="0"/>
        <w:keepLines w:val="0"/>
        <w:widowControl w:val="0"/>
        <w:shd w:val="clear" w:color="auto" w:fill="auto"/>
        <w:bidi w:val="0"/>
        <w:spacing w:before="0" w:after="0" w:line="206" w:lineRule="auto"/>
        <w:ind w:left="0" w:right="0" w:firstLine="0"/>
        <w:jc w:val="left"/>
      </w:pPr>
      <w:r>
        <w:rPr>
          <w:color w:val="000000"/>
          <w:spacing w:val="0"/>
          <w:w w:val="100"/>
          <w:position w:val="0"/>
        </w:rPr>
        <w:t>Глава двадцать седьмая. ЭКСПЛУАТАЦИЯ ЭЛЕКТРООБОРУ</w:t>
        <w:softHyphen/>
      </w:r>
    </w:p>
    <w:p>
      <w:pPr>
        <w:pStyle w:val="Style160"/>
        <w:keepNext w:val="0"/>
        <w:keepLines w:val="0"/>
        <w:widowControl w:val="0"/>
        <w:shd w:val="clear" w:color="auto" w:fill="auto"/>
        <w:tabs>
          <w:tab w:pos="3628" w:val="center"/>
        </w:tabs>
        <w:bidi w:val="0"/>
        <w:spacing w:before="0" w:after="0" w:line="206" w:lineRule="auto"/>
        <w:ind w:left="0" w:right="0" w:firstLine="700"/>
        <w:jc w:val="left"/>
      </w:pPr>
      <w:r>
        <w:rPr>
          <w:color w:val="000000"/>
          <w:spacing w:val="0"/>
          <w:w w:val="100"/>
          <w:position w:val="0"/>
        </w:rPr>
        <w:t>ДОВАНИЯ ОБЩЕСТВЕННЫХ</w:t>
        <w:tab/>
        <w:t>ЗДАНИЙ .... 291</w:t>
      </w:r>
    </w:p>
    <w:p>
      <w:pPr>
        <w:pStyle w:val="Style160"/>
        <w:keepNext w:val="0"/>
        <w:keepLines w:val="0"/>
        <w:widowControl w:val="0"/>
        <w:numPr>
          <w:ilvl w:val="0"/>
          <w:numId w:val="167"/>
        </w:numPr>
        <w:shd w:val="clear" w:color="auto" w:fill="auto"/>
        <w:tabs>
          <w:tab w:pos="790" w:val="left"/>
          <w:tab w:pos="3209" w:val="center"/>
          <w:tab w:leader="dot" w:pos="5839" w:val="right"/>
        </w:tabs>
        <w:bidi w:val="0"/>
        <w:spacing w:before="0" w:after="0" w:line="206" w:lineRule="auto"/>
        <w:ind w:left="0" w:right="0" w:firstLine="280"/>
        <w:jc w:val="left"/>
      </w:pPr>
      <w:bookmarkStart w:id="458" w:name="bookmark458"/>
      <w:bookmarkEnd w:id="458"/>
      <w:r>
        <w:rPr>
          <w:color w:val="000000"/>
          <w:spacing w:val="0"/>
          <w:w w:val="100"/>
          <w:position w:val="0"/>
        </w:rPr>
        <w:t>Эксплуатация осветительных</w:t>
        <w:tab/>
        <w:t>установок</w:t>
        <w:tab/>
        <w:t>291</w:t>
      </w:r>
    </w:p>
    <w:p>
      <w:pPr>
        <w:pStyle w:val="Style160"/>
        <w:keepNext w:val="0"/>
        <w:keepLines w:val="0"/>
        <w:widowControl w:val="0"/>
        <w:numPr>
          <w:ilvl w:val="0"/>
          <w:numId w:val="167"/>
        </w:numPr>
        <w:shd w:val="clear" w:color="auto" w:fill="auto"/>
        <w:tabs>
          <w:tab w:pos="810" w:val="left"/>
          <w:tab w:leader="dot" w:pos="5481" w:val="right"/>
        </w:tabs>
        <w:bidi w:val="0"/>
        <w:spacing w:before="0" w:after="0" w:line="206" w:lineRule="auto"/>
        <w:ind w:left="700" w:right="0" w:hanging="400"/>
        <w:jc w:val="left"/>
      </w:pPr>
      <w:bookmarkStart w:id="459" w:name="bookmark459"/>
      <w:bookmarkEnd w:id="459"/>
      <w:r>
        <w:rPr>
          <w:color w:val="000000"/>
          <w:spacing w:val="0"/>
          <w:w w:val="100"/>
          <w:position w:val="0"/>
        </w:rPr>
        <w:t>Основные положения по эксплуатации силового элек</w:t>
        <w:softHyphen/>
        <w:t xml:space="preserve">трооборудования </w:t>
        <w:tab/>
        <w:t>291</w:t>
      </w:r>
    </w:p>
    <w:p>
      <w:pPr>
        <w:pStyle w:val="Style160"/>
        <w:keepNext w:val="0"/>
        <w:keepLines w:val="0"/>
        <w:widowControl w:val="0"/>
        <w:shd w:val="clear" w:color="auto" w:fill="auto"/>
        <w:tabs>
          <w:tab w:pos="726" w:val="left"/>
          <w:tab w:leader="dot" w:pos="5839" w:val="right"/>
        </w:tabs>
        <w:bidi w:val="0"/>
        <w:spacing w:before="0" w:after="600" w:line="206" w:lineRule="auto"/>
        <w:ind w:left="0" w:right="0" w:firstLine="0"/>
        <w:jc w:val="both"/>
      </w:pPr>
      <w:hyperlink w:anchor="bookmark323" w:tooltip="Current Document">
        <w:r>
          <w:rPr>
            <w:color w:val="000000"/>
            <w:spacing w:val="0"/>
            <w:w w:val="100"/>
            <w:position w:val="0"/>
          </w:rPr>
          <w:t>Список</w:t>
          <w:tab/>
          <w:t>литературы</w:t>
          <w:tab/>
          <w:t>297</w:t>
        </w:r>
      </w:hyperlink>
      <w:r>
        <w:fldChar w:fldCharType="end"/>
      </w:r>
    </w:p>
    <w:p>
      <w:pPr>
        <w:pStyle w:val="Style27"/>
        <w:keepNext w:val="0"/>
        <w:keepLines w:val="0"/>
        <w:widowControl w:val="0"/>
        <w:shd w:val="clear" w:color="auto" w:fill="auto"/>
        <w:bidi w:val="0"/>
        <w:spacing w:before="0" w:after="0" w:line="240" w:lineRule="auto"/>
        <w:ind w:left="0" w:right="0" w:firstLine="0"/>
        <w:jc w:val="left"/>
      </w:pPr>
      <w:r>
        <w:rPr>
          <w:color w:val="000000"/>
          <w:spacing w:val="0"/>
          <w:w w:val="100"/>
          <w:position w:val="0"/>
        </w:rPr>
        <w:t>Иосиф Константинович Тульчин</w:t>
      </w:r>
    </w:p>
    <w:p>
      <w:pPr>
        <w:pStyle w:val="Style27"/>
        <w:keepNext w:val="0"/>
        <w:keepLines w:val="0"/>
        <w:widowControl w:val="0"/>
        <w:shd w:val="clear" w:color="auto" w:fill="auto"/>
        <w:bidi w:val="0"/>
        <w:spacing w:before="0" w:line="240" w:lineRule="auto"/>
        <w:ind w:left="0" w:right="0" w:firstLine="0"/>
        <w:jc w:val="left"/>
      </w:pPr>
      <w:r>
        <w:rPr>
          <w:color w:val="000000"/>
          <w:spacing w:val="0"/>
          <w:w w:val="100"/>
          <w:position w:val="0"/>
        </w:rPr>
        <w:t>Григорий Исаакович Нудлер</w:t>
      </w:r>
    </w:p>
    <w:p>
      <w:pPr>
        <w:pStyle w:val="Style27"/>
        <w:keepNext w:val="0"/>
        <w:keepLines w:val="0"/>
        <w:widowControl w:val="0"/>
        <w:shd w:val="clear" w:color="auto" w:fill="auto"/>
        <w:bidi w:val="0"/>
        <w:spacing w:before="0" w:after="60" w:line="240" w:lineRule="auto"/>
        <w:ind w:left="0" w:right="0" w:firstLine="0"/>
        <w:jc w:val="left"/>
      </w:pPr>
      <w:r>
        <w:rPr>
          <w:color w:val="000000"/>
          <w:spacing w:val="0"/>
          <w:w w:val="100"/>
          <w:position w:val="0"/>
        </w:rPr>
        <w:t>ЭЛЕКТРИЧЕСКИЕ СЕТИ</w:t>
      </w:r>
    </w:p>
    <w:p>
      <w:pPr>
        <w:pStyle w:val="Style27"/>
        <w:keepNext w:val="0"/>
        <w:keepLines w:val="0"/>
        <w:widowControl w:val="0"/>
        <w:shd w:val="clear" w:color="auto" w:fill="auto"/>
        <w:bidi w:val="0"/>
        <w:spacing w:before="0" w:line="240" w:lineRule="auto"/>
        <w:ind w:left="0" w:right="0" w:firstLine="0"/>
        <w:jc w:val="left"/>
      </w:pPr>
      <w:r>
        <w:rPr>
          <w:color w:val="000000"/>
          <w:spacing w:val="0"/>
          <w:w w:val="100"/>
          <w:position w:val="0"/>
        </w:rPr>
        <w:t>ЖИЛЫХ И ОБЩЕСТВЕННЫХ ЗДАНИЙ</w:t>
      </w:r>
    </w:p>
    <w:p>
      <w:pPr>
        <w:pStyle w:val="Style30"/>
        <w:keepNext w:val="0"/>
        <w:keepLines w:val="0"/>
        <w:widowControl w:val="0"/>
        <w:shd w:val="clear" w:color="auto" w:fill="auto"/>
        <w:bidi w:val="0"/>
        <w:spacing w:before="0" w:after="0" w:line="180" w:lineRule="auto"/>
        <w:ind w:left="0" w:right="0" w:firstLine="0"/>
        <w:jc w:val="left"/>
      </w:pPr>
      <w:r>
        <w:rPr>
          <w:color w:val="000000"/>
          <w:spacing w:val="0"/>
          <w:w w:val="100"/>
          <w:position w:val="0"/>
        </w:rPr>
        <w:t>Редактор Л. Л. Ципермаи</w:t>
      </w:r>
    </w:p>
    <w:p>
      <w:pPr>
        <w:pStyle w:val="Style30"/>
        <w:keepNext w:val="0"/>
        <w:keepLines w:val="0"/>
        <w:widowControl w:val="0"/>
        <w:shd w:val="clear" w:color="auto" w:fill="auto"/>
        <w:bidi w:val="0"/>
        <w:spacing w:before="0" w:after="0" w:line="180" w:lineRule="auto"/>
        <w:ind w:left="0" w:right="0" w:firstLine="0"/>
        <w:jc w:val="left"/>
      </w:pPr>
      <w:r>
        <w:rPr>
          <w:color w:val="000000"/>
          <w:spacing w:val="0"/>
          <w:w w:val="100"/>
          <w:position w:val="0"/>
        </w:rPr>
        <w:t>Редактор издательства Л. Л. Жданова</w:t>
      </w:r>
    </w:p>
    <w:p>
      <w:pPr>
        <w:pStyle w:val="Style30"/>
        <w:keepNext w:val="0"/>
        <w:keepLines w:val="0"/>
        <w:widowControl w:val="0"/>
        <w:shd w:val="clear" w:color="auto" w:fill="auto"/>
        <w:bidi w:val="0"/>
        <w:spacing w:before="0" w:after="60" w:line="180" w:lineRule="auto"/>
        <w:ind w:left="0" w:right="0" w:firstLine="0"/>
        <w:jc w:val="left"/>
      </w:pPr>
      <w:r>
        <w:rPr>
          <w:color w:val="000000"/>
          <w:spacing w:val="0"/>
          <w:w w:val="100"/>
          <w:position w:val="0"/>
        </w:rPr>
        <w:t>Переплет художника В. Н. Забайрова Технический редактор О. Н. А д а с к и н а Корректор И. А. Володяева</w:t>
      </w:r>
    </w:p>
    <w:p>
      <w:pPr>
        <w:pStyle w:val="Style30"/>
        <w:keepNext w:val="0"/>
        <w:keepLines w:val="0"/>
        <w:widowControl w:val="0"/>
        <w:shd w:val="clear" w:color="auto" w:fill="auto"/>
        <w:bidi w:val="0"/>
        <w:spacing w:before="0" w:after="160" w:line="178" w:lineRule="auto"/>
        <w:ind w:left="0" w:right="0" w:firstLine="0"/>
        <w:jc w:val="left"/>
      </w:pPr>
      <w:r>
        <w:rPr>
          <w:color w:val="000000"/>
          <w:spacing w:val="0"/>
          <w:w w:val="100"/>
          <w:position w:val="0"/>
        </w:rPr>
        <w:t>И Б № 3030</w:t>
      </w:r>
    </w:p>
    <w:p>
      <w:pPr>
        <w:pStyle w:val="Style30"/>
        <w:keepNext w:val="0"/>
        <w:keepLines w:val="0"/>
        <w:widowControl w:val="0"/>
        <w:pBdr>
          <w:bottom w:val="single" w:sz="4" w:space="0" w:color="auto"/>
        </w:pBdr>
        <w:shd w:val="clear" w:color="auto" w:fill="auto"/>
        <w:bidi w:val="0"/>
        <w:spacing w:before="0" w:after="120" w:line="178" w:lineRule="auto"/>
        <w:ind w:left="0" w:right="0" w:firstLine="0"/>
        <w:jc w:val="left"/>
      </w:pPr>
      <w:r>
        <w:rPr>
          <w:color w:val="000000"/>
          <w:spacing w:val="0"/>
          <w:w w:val="100"/>
          <w:position w:val="0"/>
        </w:rPr>
        <w:t xml:space="preserve">Сдаио в набор 17.06.82. Подписано в печать 05.01.83- </w:t>
      </w:r>
      <w:r>
        <w:rPr>
          <w:color w:val="000000"/>
          <w:spacing w:val="0"/>
          <w:w w:val="100"/>
          <w:position w:val="0"/>
        </w:rPr>
        <w:t xml:space="preserve">T-028I7. </w:t>
      </w:r>
      <w:r>
        <w:rPr>
          <w:color w:val="000000"/>
          <w:spacing w:val="0"/>
          <w:w w:val="100"/>
          <w:position w:val="0"/>
        </w:rPr>
        <w:t>Формат 84Х108'/з2. Бумага типографская № 2. Гарнитура литературная. Печать высокая. Усл. печ. л. 15,96. Усл. кр.-отт. 15,96. Уч.-изд. л. 17,85. Тираж 40 000 экз. Заказ № 155. Цена I р. 20 к.</w:t>
      </w:r>
    </w:p>
    <w:p>
      <w:pPr>
        <w:pStyle w:val="Style30"/>
        <w:keepNext w:val="0"/>
        <w:keepLines w:val="0"/>
        <w:widowControl w:val="0"/>
        <w:shd w:val="clear" w:color="auto" w:fill="auto"/>
        <w:bidi w:val="0"/>
        <w:spacing w:before="0" w:after="0" w:line="178" w:lineRule="auto"/>
        <w:ind w:left="0" w:right="0" w:firstLine="0"/>
        <w:jc w:val="left"/>
      </w:pPr>
      <w:r>
        <w:rPr>
          <w:color w:val="000000"/>
          <w:spacing w:val="0"/>
          <w:w w:val="100"/>
          <w:position w:val="0"/>
        </w:rPr>
        <w:t>Энергоатомиздат, 113114, Москва, М-114,</w:t>
      </w:r>
    </w:p>
    <w:p>
      <w:pPr>
        <w:pStyle w:val="Style30"/>
        <w:keepNext w:val="0"/>
        <w:keepLines w:val="0"/>
        <w:widowControl w:val="0"/>
        <w:pBdr>
          <w:bottom w:val="single" w:sz="4" w:space="0" w:color="auto"/>
        </w:pBdr>
        <w:shd w:val="clear" w:color="auto" w:fill="auto"/>
        <w:bidi w:val="0"/>
        <w:spacing w:before="0" w:after="120" w:line="178" w:lineRule="auto"/>
        <w:ind w:left="0" w:right="0" w:firstLine="0"/>
        <w:jc w:val="left"/>
      </w:pPr>
      <w:r>
        <w:rPr>
          <w:color w:val="000000"/>
          <w:spacing w:val="0"/>
          <w:w w:val="100"/>
          <w:position w:val="0"/>
        </w:rPr>
        <w:t>Шлюзовая наб., 10</w:t>
      </w:r>
    </w:p>
    <w:p>
      <w:pPr>
        <w:pStyle w:val="Style30"/>
        <w:keepNext w:val="0"/>
        <w:keepLines w:val="0"/>
        <w:widowControl w:val="0"/>
        <w:shd w:val="clear" w:color="auto" w:fill="auto"/>
        <w:bidi w:val="0"/>
        <w:spacing w:before="0" w:after="0" w:line="170" w:lineRule="auto"/>
        <w:ind w:left="0" w:right="0" w:firstLine="0"/>
        <w:jc w:val="left"/>
      </w:pPr>
      <w:r>
        <w:rPr>
          <w:color w:val="000000"/>
          <w:spacing w:val="0"/>
          <w:w w:val="100"/>
          <w:position w:val="0"/>
        </w:rPr>
        <w:t>Владимирская типография «Союзполиграфпрома» при Государственном комитете СССР по делам издательств, полиграфии и книжной торговли</w:t>
      </w:r>
    </w:p>
    <w:p>
      <w:pPr>
        <w:pStyle w:val="Style30"/>
        <w:keepNext w:val="0"/>
        <w:keepLines w:val="0"/>
        <w:widowControl w:val="0"/>
        <w:shd w:val="clear" w:color="auto" w:fill="auto"/>
        <w:bidi w:val="0"/>
        <w:spacing w:before="0" w:after="80" w:line="170" w:lineRule="auto"/>
        <w:ind w:left="0" w:right="0" w:firstLine="0"/>
        <w:jc w:val="left"/>
        <w:sectPr>
          <w:headerReference w:type="default" r:id="rId643"/>
          <w:footerReference w:type="default" r:id="rId644"/>
          <w:headerReference w:type="even" r:id="rId645"/>
          <w:footerReference w:type="even" r:id="rId646"/>
          <w:footnotePr>
            <w:pos w:val="pageBottom"/>
            <w:numFmt w:val="chicago"/>
            <w:numRestart w:val="continuous"/>
            <w15:footnoteColumns w:val="1"/>
          </w:footnotePr>
          <w:pgSz w:w="7300" w:h="11799"/>
          <w:pgMar w:top="907" w:right="642" w:bottom="1213" w:left="668" w:header="479" w:footer="785" w:gutter="0"/>
          <w:pgNumType w:start="302"/>
          <w:cols w:space="720"/>
          <w:noEndnote/>
          <w:rtlGutter w:val="0"/>
          <w:docGrid w:linePitch="360"/>
        </w:sectPr>
      </w:pPr>
      <w:r>
        <w:rPr>
          <w:color w:val="000000"/>
          <w:spacing w:val="0"/>
          <w:w w:val="100"/>
          <w:position w:val="0"/>
        </w:rPr>
        <w:t>600000, г. Владимир, Октябрьский проспект, д. 7</w:t>
      </w:r>
    </w:p>
    <w:p>
      <w:pPr>
        <w:pStyle w:val="Style36"/>
        <w:keepNext w:val="0"/>
        <w:keepLines w:val="0"/>
        <w:widowControl w:val="0"/>
        <w:shd w:val="clear" w:color="auto" w:fill="auto"/>
        <w:bidi w:val="0"/>
        <w:spacing w:before="0" w:after="0" w:line="240" w:lineRule="auto"/>
        <w:ind w:left="1522" w:right="0" w:firstLine="0"/>
        <w:jc w:val="left"/>
      </w:pPr>
      <w:r>
        <w:rPr>
          <w:b/>
          <w:bCs/>
          <w:color w:val="000000"/>
          <w:spacing w:val="0"/>
          <w:w w:val="100"/>
          <w:position w:val="0"/>
        </w:rPr>
        <w:t>ЗАМЕЧЕНЫ ОПЕЧАТКИ</w:t>
      </w:r>
    </w:p>
    <w:tbl>
      <w:tblPr>
        <w:tblOverlap w:val="never"/>
        <w:jc w:val="center"/>
        <w:tblLayout w:type="fixed"/>
      </w:tblPr>
      <w:tblGrid>
        <w:gridCol w:w="826"/>
        <w:gridCol w:w="1066"/>
        <w:gridCol w:w="1666"/>
        <w:gridCol w:w="1632"/>
      </w:tblGrid>
      <w:tr>
        <w:trPr>
          <w:trHeight w:val="581" w:hRule="exact"/>
        </w:trPr>
        <w:tc>
          <w:tcPr>
            <w:tcBorders>
              <w:top w:val="single" w:sz="4"/>
            </w:tcBorders>
            <w:shd w:val="clear" w:color="auto" w:fill="FAF7DE"/>
            <w:vAlign w:val="center"/>
          </w:tcPr>
          <w:p>
            <w:pPr>
              <w:pStyle w:val="Style1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Страница</w:t>
            </w:r>
          </w:p>
        </w:tc>
        <w:tc>
          <w:tcPr>
            <w:tcBorders>
              <w:top w:val="single" w:sz="4"/>
              <w:left w:val="single" w:sz="4"/>
            </w:tcBorders>
            <w:shd w:val="clear" w:color="auto" w:fill="FAF7DE"/>
            <w:vAlign w:val="center"/>
          </w:tcPr>
          <w:p>
            <w:pPr>
              <w:pStyle w:val="Style15"/>
              <w:keepNext w:val="0"/>
              <w:keepLines w:val="0"/>
              <w:widowControl w:val="0"/>
              <w:shd w:val="clear" w:color="auto" w:fill="auto"/>
              <w:bidi w:val="0"/>
              <w:spacing w:before="0" w:after="0" w:line="240" w:lineRule="auto"/>
              <w:ind w:left="0" w:right="0" w:firstLine="240"/>
              <w:jc w:val="left"/>
              <w:rPr>
                <w:sz w:val="13"/>
                <w:szCs w:val="13"/>
              </w:rPr>
            </w:pPr>
            <w:r>
              <w:rPr>
                <w:rFonts w:ascii="Arial" w:eastAsia="Arial" w:hAnsi="Arial" w:cs="Arial"/>
                <w:b/>
                <w:bCs/>
                <w:color w:val="000000"/>
                <w:spacing w:val="0"/>
                <w:w w:val="100"/>
                <w:position w:val="0"/>
                <w:sz w:val="13"/>
                <w:szCs w:val="13"/>
              </w:rPr>
              <w:t>Строка</w:t>
            </w:r>
          </w:p>
        </w:tc>
        <w:tc>
          <w:tcPr>
            <w:tcBorders>
              <w:top w:val="single" w:sz="4"/>
              <w:left w:val="single" w:sz="4"/>
            </w:tcBorders>
            <w:shd w:val="clear" w:color="auto" w:fill="FAF7DE"/>
            <w:vAlign w:val="center"/>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Напечатано</w:t>
            </w:r>
          </w:p>
        </w:tc>
        <w:tc>
          <w:tcPr>
            <w:tcBorders>
              <w:top w:val="single" w:sz="4"/>
              <w:left w:val="single" w:sz="4"/>
            </w:tcBorders>
            <w:shd w:val="clear" w:color="auto" w:fill="FAF7DE"/>
            <w:vAlign w:val="center"/>
          </w:tcPr>
          <w:p>
            <w:pPr>
              <w:pStyle w:val="Style15"/>
              <w:keepNext w:val="0"/>
              <w:keepLines w:val="0"/>
              <w:widowControl w:val="0"/>
              <w:shd w:val="clear" w:color="auto" w:fill="auto"/>
              <w:bidi w:val="0"/>
              <w:spacing w:before="0" w:after="0" w:line="240" w:lineRule="auto"/>
              <w:ind w:left="0" w:right="0" w:firstLine="0"/>
              <w:jc w:val="center"/>
              <w:rPr>
                <w:sz w:val="13"/>
                <w:szCs w:val="13"/>
              </w:rPr>
            </w:pPr>
            <w:r>
              <w:rPr>
                <w:rFonts w:ascii="Arial" w:eastAsia="Arial" w:hAnsi="Arial" w:cs="Arial"/>
                <w:b/>
                <w:bCs/>
                <w:color w:val="000000"/>
                <w:spacing w:val="0"/>
                <w:w w:val="100"/>
                <w:position w:val="0"/>
                <w:sz w:val="13"/>
                <w:szCs w:val="13"/>
              </w:rPr>
              <w:t>Должно быть</w:t>
            </w:r>
          </w:p>
        </w:tc>
      </w:tr>
      <w:tr>
        <w:trPr>
          <w:trHeight w:val="1109" w:hRule="exact"/>
        </w:trPr>
        <w:tc>
          <w:tcPr>
            <w:tcBorders>
              <w:top w:val="single" w:sz="4"/>
            </w:tcBorders>
            <w:shd w:val="clear" w:color="auto" w:fill="FAF7DE"/>
            <w:vAlign w:val="top"/>
          </w:tcPr>
          <w:p>
            <w:pPr>
              <w:pStyle w:val="Style15"/>
              <w:keepNext w:val="0"/>
              <w:keepLines w:val="0"/>
              <w:widowControl w:val="0"/>
              <w:shd w:val="clear" w:color="auto" w:fill="auto"/>
              <w:bidi w:val="0"/>
              <w:spacing w:before="160" w:after="0" w:line="240" w:lineRule="auto"/>
              <w:ind w:left="0" w:right="0" w:firstLine="0"/>
              <w:jc w:val="left"/>
              <w:rPr>
                <w:sz w:val="17"/>
                <w:szCs w:val="17"/>
              </w:rPr>
            </w:pPr>
            <w:r>
              <w:rPr>
                <w:color w:val="000000"/>
                <w:spacing w:val="0"/>
                <w:w w:val="100"/>
                <w:position w:val="0"/>
                <w:sz w:val="17"/>
                <w:szCs w:val="17"/>
              </w:rPr>
              <w:t>Стр. 14</w:t>
            </w:r>
          </w:p>
        </w:tc>
        <w:tc>
          <w:tcPr>
            <w:tcBorders>
              <w:top w:val="single" w:sz="4"/>
              <w:left w:val="single" w:sz="4"/>
            </w:tcBorders>
            <w:shd w:val="clear" w:color="auto" w:fill="FAF7DE"/>
            <w:vAlign w:val="top"/>
          </w:tcPr>
          <w:p>
            <w:pPr>
              <w:pStyle w:val="Style15"/>
              <w:keepNext w:val="0"/>
              <w:keepLines w:val="0"/>
              <w:widowControl w:val="0"/>
              <w:shd w:val="clear" w:color="auto" w:fill="auto"/>
              <w:bidi w:val="0"/>
              <w:spacing w:before="160" w:after="0" w:line="223" w:lineRule="auto"/>
              <w:ind w:left="0" w:right="0" w:firstLine="0"/>
              <w:jc w:val="center"/>
              <w:rPr>
                <w:sz w:val="17"/>
                <w:szCs w:val="17"/>
              </w:rPr>
            </w:pPr>
            <w:r>
              <w:rPr>
                <w:color w:val="000000"/>
                <w:spacing w:val="0"/>
                <w:w w:val="100"/>
                <w:position w:val="0"/>
                <w:sz w:val="17"/>
                <w:szCs w:val="17"/>
              </w:rPr>
              <w:t>15 строка снизу</w:t>
            </w:r>
          </w:p>
        </w:tc>
        <w:tc>
          <w:tcPr>
            <w:tcBorders>
              <w:top w:val="single" w:sz="4"/>
              <w:left w:val="single" w:sz="4"/>
            </w:tcBorders>
            <w:shd w:val="clear" w:color="auto" w:fill="FAF7DE"/>
            <w:vAlign w:val="center"/>
          </w:tcPr>
          <w:p>
            <w:pPr>
              <w:pStyle w:val="Style15"/>
              <w:keepNext w:val="0"/>
              <w:keepLines w:val="0"/>
              <w:widowControl w:val="0"/>
              <w:shd w:val="clear" w:color="auto" w:fill="auto"/>
              <w:bidi w:val="0"/>
              <w:spacing w:before="0" w:after="0" w:line="216" w:lineRule="auto"/>
              <w:ind w:left="0" w:right="0" w:firstLine="0"/>
              <w:jc w:val="center"/>
              <w:rPr>
                <w:sz w:val="17"/>
                <w:szCs w:val="17"/>
              </w:rPr>
            </w:pPr>
            <w:r>
              <w:rPr>
                <w:color w:val="000000"/>
                <w:spacing w:val="0"/>
                <w:w w:val="100"/>
                <w:position w:val="0"/>
                <w:sz w:val="17"/>
                <w:szCs w:val="17"/>
              </w:rPr>
              <w:t>провалов графиков энергосистемы да</w:t>
              <w:softHyphen/>
              <w:t>ет возможность не</w:t>
            </w:r>
          </w:p>
        </w:tc>
        <w:tc>
          <w:tcPr>
            <w:tcBorders>
              <w:top w:val="single" w:sz="4"/>
              <w:left w:val="single" w:sz="4"/>
            </w:tcBorders>
            <w:shd w:val="clear" w:color="auto" w:fill="FAF7DE"/>
            <w:vAlign w:val="center"/>
          </w:tcPr>
          <w:p>
            <w:pPr>
              <w:pStyle w:val="Style15"/>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увеличивать рас</w:t>
              <w:softHyphen/>
              <w:t>ходы на устройст</w:t>
              <w:softHyphen/>
              <w:t>во внутридомовой и на-</w:t>
            </w:r>
          </w:p>
        </w:tc>
      </w:tr>
    </w:tbl>
    <w:p>
      <w:pPr>
        <w:sectPr>
          <w:footnotePr>
            <w:pos w:val="pageBottom"/>
            <w:numFmt w:val="chicago"/>
            <w:numRestart w:val="continuous"/>
            <w15:footnoteColumns w:val="1"/>
          </w:footnotePr>
          <w:pgSz w:w="7300" w:h="11799"/>
          <w:pgMar w:top="5045" w:right="792" w:bottom="4571" w:left="556" w:header="4617" w:footer="4143" w:gutter="0"/>
          <w:cols w:space="720"/>
          <w:noEndnote/>
          <w:rtlGutter w:val="0"/>
          <w:docGrid w:linePitch="360"/>
        </w:sectPr>
      </w:pPr>
    </w:p>
    <w:p>
      <w:pPr>
        <w:pStyle w:val="Style2"/>
        <w:keepNext w:val="0"/>
        <w:keepLines w:val="0"/>
        <w:widowControl w:val="0"/>
        <w:shd w:val="clear" w:color="auto" w:fill="auto"/>
        <w:tabs>
          <w:tab w:pos="2123" w:val="left"/>
          <w:tab w:leader="hyphen" w:pos="3966" w:val="left"/>
          <w:tab w:leader="hyphen" w:pos="4739" w:val="left"/>
        </w:tabs>
        <w:bidi w:val="0"/>
        <w:spacing w:before="0" w:after="0" w:line="180" w:lineRule="auto"/>
        <w:ind w:left="1480" w:right="0" w:firstLine="0"/>
        <w:jc w:val="left"/>
      </w:pPr>
      <w:r>
        <w:rPr>
          <w:i/>
          <w:iCs/>
          <w:color w:val="000000"/>
          <w:spacing w:val="0"/>
          <w:w w:val="100"/>
          <w:position w:val="0"/>
        </w:rPr>
        <w:t>3 =</w:t>
        <w:tab/>
        <w:t>£</w:t>
      </w:r>
      <w:r>
        <w:rPr>
          <w:i/>
          <w:iCs/>
          <w:color w:val="000000"/>
          <w:spacing w:val="0"/>
          <w:w w:val="100"/>
          <w:position w:val="0"/>
          <w:vertAlign w:val="subscript"/>
        </w:rPr>
        <w:t>г</w:t>
      </w:r>
      <w:r>
        <w:rPr>
          <w:i/>
          <w:iCs/>
          <w:color w:val="000000"/>
          <w:spacing w:val="0"/>
          <w:w w:val="100"/>
          <w:position w:val="0"/>
        </w:rPr>
        <w:t xml:space="preserve"> (а</w:t>
      </w:r>
      <w:r>
        <w:rPr>
          <w:color w:val="000000"/>
          <w:spacing w:val="0"/>
          <w:w w:val="100"/>
          <w:position w:val="0"/>
        </w:rPr>
        <w:t xml:space="preserve"> + </w:t>
      </w:r>
      <w:r>
        <w:rPr>
          <w:color w:val="000000"/>
          <w:spacing w:val="0"/>
          <w:w w:val="100"/>
          <w:position w:val="0"/>
        </w:rPr>
        <w:t xml:space="preserve">tej) </w:t>
      </w:r>
      <w:r>
        <w:rPr>
          <w:color w:val="000000"/>
          <w:spacing w:val="0"/>
          <w:w w:val="100"/>
          <w:position w:val="0"/>
        </w:rPr>
        <w:t>4</w:t>
        <w:tab/>
      </w:r>
      <w:r>
        <w:rPr>
          <w:color w:val="000000"/>
          <w:spacing w:val="0"/>
          <w:w w:val="100"/>
          <w:position w:val="0"/>
          <w:vertAlign w:val="superscript"/>
        </w:rPr>
        <w:t>1</w:t>
      </w:r>
      <w:r>
        <w:rPr>
          <w:color w:val="000000"/>
          <w:spacing w:val="0"/>
          <w:w w:val="100"/>
          <w:position w:val="0"/>
        </w:rPr>
        <w:tab/>
        <w:t>4-</w:t>
      </w:r>
    </w:p>
    <w:p>
      <w:pPr>
        <w:pStyle w:val="Style2"/>
        <w:keepNext w:val="0"/>
        <w:keepLines w:val="0"/>
        <w:widowControl w:val="0"/>
        <w:shd w:val="clear" w:color="auto" w:fill="auto"/>
        <w:bidi w:val="0"/>
        <w:spacing w:before="0" w:after="60" w:line="180" w:lineRule="auto"/>
        <w:ind w:left="4080" w:right="0" w:firstLine="0"/>
        <w:jc w:val="left"/>
        <w:rPr>
          <w:sz w:val="20"/>
          <w:szCs w:val="20"/>
        </w:rPr>
      </w:pPr>
      <w:r>
        <w:rPr>
          <w:rFonts w:ascii="Arial" w:eastAsia="Arial" w:hAnsi="Arial" w:cs="Arial"/>
          <w:color w:val="000000"/>
          <w:spacing w:val="0"/>
          <w:w w:val="100"/>
          <w:position w:val="0"/>
          <w:sz w:val="20"/>
          <w:szCs w:val="20"/>
          <w:vertAlign w:val="superscript"/>
        </w:rPr>
        <w:t>S</w:t>
      </w:r>
      <w:r>
        <w:rPr>
          <w:rFonts w:ascii="Arial" w:eastAsia="Arial" w:hAnsi="Arial" w:cs="Arial"/>
          <w:color w:val="000000"/>
          <w:spacing w:val="0"/>
          <w:w w:val="100"/>
          <w:position w:val="0"/>
          <w:sz w:val="20"/>
          <w:szCs w:val="20"/>
        </w:rPr>
        <w:t>1</w:t>
      </w:r>
    </w:p>
    <w:p>
      <w:pPr>
        <w:pStyle w:val="Style2"/>
        <w:keepNext w:val="0"/>
        <w:keepLines w:val="0"/>
        <w:widowControl w:val="0"/>
        <w:shd w:val="clear" w:color="auto" w:fill="auto"/>
        <w:tabs>
          <w:tab w:pos="1762" w:val="left"/>
        </w:tabs>
        <w:bidi w:val="0"/>
        <w:spacing w:before="0" w:after="0" w:line="240" w:lineRule="auto"/>
        <w:ind w:left="0" w:right="0" w:firstLine="0"/>
        <w:jc w:val="center"/>
        <w:rPr>
          <w:sz w:val="17"/>
          <w:szCs w:val="17"/>
        </w:rPr>
      </w:pPr>
      <w:r>
        <w:rPr>
          <w:color w:val="000000"/>
          <w:spacing w:val="0"/>
          <w:w w:val="100"/>
          <w:position w:val="0"/>
          <w:sz w:val="17"/>
          <w:szCs w:val="17"/>
        </w:rPr>
        <w:t>, г,</w:t>
        <w:tab/>
        <w:t xml:space="preserve">3/? </w:t>
      </w:r>
      <w:r>
        <w:rPr>
          <w:color w:val="000000"/>
          <w:spacing w:val="0"/>
          <w:w w:val="100"/>
          <w:position w:val="0"/>
          <w:sz w:val="17"/>
          <w:szCs w:val="17"/>
        </w:rPr>
        <w:t xml:space="preserve">pL </w:t>
      </w:r>
      <w:r>
        <w:rPr>
          <w:color w:val="000000"/>
          <w:spacing w:val="0"/>
          <w:w w:val="100"/>
          <w:position w:val="0"/>
          <w:sz w:val="17"/>
          <w:szCs w:val="17"/>
        </w:rPr>
        <w:t>т&lt;/ • 10</w:t>
      </w:r>
      <w:r>
        <w:rPr>
          <w:color w:val="000000"/>
          <w:spacing w:val="0"/>
          <w:w w:val="100"/>
          <w:position w:val="0"/>
          <w:sz w:val="17"/>
          <w:szCs w:val="17"/>
          <w:vertAlign w:val="superscript"/>
        </w:rPr>
        <w:t>—3</w:t>
      </w:r>
    </w:p>
    <w:p>
      <w:pPr>
        <w:pStyle w:val="Style2"/>
        <w:keepNext w:val="0"/>
        <w:keepLines w:val="0"/>
        <w:widowControl w:val="0"/>
        <w:shd w:val="clear" w:color="auto" w:fill="auto"/>
        <w:tabs>
          <w:tab w:leader="hyphen" w:pos="3914" w:val="left"/>
          <w:tab w:leader="hyphen" w:pos="4691" w:val="left"/>
        </w:tabs>
        <w:bidi w:val="0"/>
        <w:spacing w:before="0" w:after="0" w:line="180" w:lineRule="auto"/>
        <w:ind w:left="1600" w:right="0" w:firstLine="0"/>
        <w:jc w:val="left"/>
      </w:pPr>
      <w:r>
        <w:rPr>
          <w:i/>
          <w:iCs/>
          <w:color w:val="000000"/>
          <w:spacing w:val="0"/>
          <w:w w:val="100"/>
          <w:position w:val="0"/>
        </w:rPr>
        <w:t>+ Ех £</w:t>
      </w:r>
      <w:r>
        <w:rPr>
          <w:i/>
          <w:iCs/>
          <w:color w:val="000000"/>
          <w:spacing w:val="0"/>
          <w:w w:val="100"/>
          <w:position w:val="0"/>
          <w:vertAlign w:val="subscript"/>
        </w:rPr>
        <w:t>2</w:t>
      </w:r>
      <w:r>
        <w:rPr>
          <w:i/>
          <w:iCs/>
          <w:color w:val="000000"/>
          <w:spacing w:val="0"/>
          <w:w w:val="100"/>
          <w:position w:val="0"/>
        </w:rPr>
        <w:t xml:space="preserve"> (а</w:t>
      </w:r>
      <w:r>
        <w:rPr>
          <w:color w:val="000000"/>
          <w:spacing w:val="0"/>
          <w:w w:val="100"/>
          <w:position w:val="0"/>
        </w:rPr>
        <w:t xml:space="preserve"> 4- </w:t>
      </w:r>
      <w:r>
        <w:rPr>
          <w:i/>
          <w:iCs/>
          <w:color w:val="000000"/>
          <w:spacing w:val="0"/>
          <w:w w:val="100"/>
          <w:position w:val="0"/>
        </w:rPr>
        <w:t>bs</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 xml:space="preserve"> </w:t>
      </w:r>
      <w:r>
        <w:rPr>
          <w:color w:val="000000"/>
          <w:spacing w:val="0"/>
          <w:w w:val="100"/>
          <w:position w:val="0"/>
        </w:rPr>
        <w:t>4-</w:t>
        <w:tab/>
        <w:t>-</w:t>
        <w:tab/>
        <w:t>.</w:t>
      </w:r>
    </w:p>
    <w:p>
      <w:pPr>
        <w:pStyle w:val="Style2"/>
        <w:keepNext w:val="0"/>
        <w:keepLines w:val="0"/>
        <w:widowControl w:val="0"/>
        <w:shd w:val="clear" w:color="auto" w:fill="auto"/>
        <w:bidi w:val="0"/>
        <w:spacing w:before="0" w:after="60" w:line="180" w:lineRule="auto"/>
        <w:ind w:left="0" w:right="0" w:firstLine="0"/>
        <w:jc w:val="center"/>
      </w:pPr>
      <w:r>
        <w:rPr>
          <w:color w:val="000000"/>
          <w:spacing w:val="0"/>
          <w:w w:val="100"/>
          <w:position w:val="0"/>
        </w:rPr>
        <w:t>s</w:t>
      </w:r>
      <w:r>
        <w:rPr>
          <w:color w:val="000000"/>
          <w:spacing w:val="0"/>
          <w:w w:val="100"/>
          <w:position w:val="0"/>
          <w:vertAlign w:val="subscript"/>
        </w:rPr>
        <w:t>2</w:t>
      </w:r>
    </w:p>
    <w:p>
      <w:pPr>
        <w:pStyle w:val="Style2"/>
        <w:keepNext w:val="0"/>
        <w:keepLines w:val="0"/>
        <w:widowControl w:val="0"/>
        <w:shd w:val="clear" w:color="auto" w:fill="auto"/>
        <w:bidi w:val="0"/>
        <w:spacing w:before="0" w:after="60" w:line="206" w:lineRule="auto"/>
        <w:ind w:left="0" w:right="0" w:firstLine="340"/>
        <w:jc w:val="left"/>
      </w:pPr>
      <w:r>
        <w:rPr>
          <w:color w:val="000000"/>
          <w:spacing w:val="0"/>
          <w:w w:val="100"/>
          <w:position w:val="0"/>
        </w:rPr>
        <w:t>Известно, что</w:t>
      </w:r>
    </w:p>
    <w:p>
      <w:pPr>
        <w:pStyle w:val="Style2"/>
        <w:keepNext w:val="0"/>
        <w:keepLines w:val="0"/>
        <w:widowControl w:val="0"/>
        <w:shd w:val="clear" w:color="auto" w:fill="auto"/>
        <w:bidi w:val="0"/>
        <w:spacing w:before="0" w:after="60" w:line="206" w:lineRule="auto"/>
        <w:ind w:left="0" w:right="0" w:firstLine="420"/>
        <w:jc w:val="left"/>
      </w:pPr>
      <w:r>
        <w:rPr>
          <w:color w:val="000000"/>
          <w:spacing w:val="0"/>
          <w:w w:val="100"/>
          <w:position w:val="0"/>
        </w:rPr>
        <w:t xml:space="preserve">Si </w:t>
      </w:r>
      <w:r>
        <w:rPr>
          <w:color w:val="000000"/>
          <w:spacing w:val="0"/>
          <w:w w:val="100"/>
          <w:position w:val="0"/>
        </w:rPr>
        <w:t xml:space="preserve">= </w:t>
      </w:r>
      <w:r>
        <w:rPr>
          <w:i/>
          <w:iCs/>
          <w:color w:val="000000"/>
          <w:spacing w:val="0"/>
          <w:w w:val="100"/>
          <w:position w:val="0"/>
        </w:rPr>
        <w:t>Р,</w:t>
      </w:r>
      <w:r>
        <w:rPr>
          <w:color w:val="000000"/>
          <w:spacing w:val="0"/>
          <w:w w:val="100"/>
          <w:position w:val="0"/>
        </w:rPr>
        <w:t xml:space="preserve"> £</w:t>
      </w:r>
      <w:r>
        <w:rPr>
          <w:color w:val="000000"/>
          <w:spacing w:val="0"/>
          <w:w w:val="100"/>
          <w:position w:val="0"/>
          <w:vertAlign w:val="subscript"/>
        </w:rPr>
        <w:t>1(</w:t>
      </w:r>
      <w:r>
        <w:rPr>
          <w:color w:val="000000"/>
          <w:spacing w:val="0"/>
          <w:w w:val="100"/>
          <w:position w:val="0"/>
        </w:rPr>
        <w:t xml:space="preserve"> </w:t>
      </w:r>
      <w:r>
        <w:rPr>
          <w:color w:val="000000"/>
          <w:spacing w:val="0"/>
          <w:w w:val="100"/>
          <w:position w:val="0"/>
        </w:rPr>
        <w:t>(CAt/,); s</w:t>
      </w:r>
      <w:r>
        <w:rPr>
          <w:color w:val="000000"/>
          <w:spacing w:val="0"/>
          <w:w w:val="100"/>
          <w:position w:val="0"/>
          <w:vertAlign w:val="subscript"/>
        </w:rPr>
        <w:t>2</w:t>
      </w:r>
      <w:r>
        <w:rPr>
          <w:color w:val="000000"/>
          <w:spacing w:val="0"/>
          <w:w w:val="100"/>
          <w:position w:val="0"/>
        </w:rPr>
        <w:t xml:space="preserve"> </w:t>
      </w:r>
      <w:r>
        <w:rPr>
          <w:color w:val="000000"/>
          <w:spacing w:val="0"/>
          <w:w w:val="100"/>
          <w:position w:val="0"/>
        </w:rPr>
        <w:t xml:space="preserve">= </w:t>
      </w:r>
      <w:r>
        <w:rPr>
          <w:i/>
          <w:iCs/>
          <w:color w:val="000000"/>
          <w:spacing w:val="0"/>
          <w:w w:val="100"/>
          <w:position w:val="0"/>
        </w:rPr>
        <w:t>Р</w:t>
      </w:r>
      <w:r>
        <w:rPr>
          <w:i/>
          <w:iCs/>
          <w:color w:val="000000"/>
          <w:spacing w:val="0"/>
          <w:w w:val="100"/>
          <w:position w:val="0"/>
          <w:vertAlign w:val="subscript"/>
        </w:rPr>
        <w:t>2</w:t>
      </w:r>
      <w:r>
        <w:rPr>
          <w:i/>
          <w:iCs/>
          <w:color w:val="000000"/>
          <w:spacing w:val="0"/>
          <w:w w:val="100"/>
          <w:position w:val="0"/>
        </w:rPr>
        <w:t>L</w:t>
      </w:r>
      <w:r>
        <w:rPr>
          <w:i/>
          <w:iCs/>
          <w:color w:val="000000"/>
          <w:spacing w:val="0"/>
          <w:w w:val="100"/>
          <w:position w:val="0"/>
          <w:vertAlign w:val="subscript"/>
        </w:rPr>
        <w:t>2</w:t>
      </w:r>
      <w:r>
        <w:rPr>
          <w:i/>
          <w:iCs/>
          <w:color w:val="000000"/>
          <w:spacing w:val="0"/>
          <w:w w:val="100"/>
          <w:position w:val="0"/>
        </w:rPr>
        <w:t>/(CAU</w:t>
      </w:r>
      <w:r>
        <w:rPr>
          <w:i/>
          <w:iCs/>
          <w:color w:val="000000"/>
          <w:spacing w:val="0"/>
          <w:w w:val="100"/>
          <w:position w:val="0"/>
          <w:vertAlign w:val="subscript"/>
        </w:rPr>
        <w:t>2</w:t>
      </w:r>
      <w:r>
        <w:rPr>
          <w:i/>
          <w:iCs/>
          <w:color w:val="000000"/>
          <w:spacing w:val="0"/>
          <w:w w:val="100"/>
          <w:position w:val="0"/>
        </w:rPr>
        <w:t xml:space="preserve">) </w:t>
      </w:r>
      <w:r>
        <w:rPr>
          <w:i/>
          <w:iCs/>
          <w:color w:val="000000"/>
          <w:spacing w:val="0"/>
          <w:w w:val="100"/>
          <w:position w:val="0"/>
        </w:rPr>
        <w:t>= Р</w:t>
      </w:r>
      <w:r>
        <w:rPr>
          <w:i/>
          <w:iCs/>
          <w:color w:val="000000"/>
          <w:spacing w:val="0"/>
          <w:w w:val="100"/>
          <w:position w:val="0"/>
          <w:vertAlign w:val="subscript"/>
        </w:rPr>
        <w:t>2</w:t>
      </w:r>
      <w:r>
        <w:rPr>
          <w:i/>
          <w:iCs/>
          <w:color w:val="000000"/>
          <w:spacing w:val="0"/>
          <w:w w:val="100"/>
          <w:position w:val="0"/>
        </w:rPr>
        <w:t xml:space="preserve"> </w:t>
      </w:r>
      <w:r>
        <w:rPr>
          <w:i/>
          <w:iCs/>
          <w:color w:val="000000"/>
          <w:spacing w:val="0"/>
          <w:w w:val="100"/>
          <w:position w:val="0"/>
        </w:rPr>
        <w:t>L</w:t>
      </w:r>
      <w:r>
        <w:rPr>
          <w:i/>
          <w:iCs/>
          <w:color w:val="000000"/>
          <w:spacing w:val="0"/>
          <w:w w:val="100"/>
          <w:position w:val="0"/>
          <w:vertAlign w:val="subscript"/>
        </w:rPr>
        <w:t>2l</w:t>
      </w:r>
      <w:r>
        <w:rPr>
          <w:i/>
          <w:iCs/>
          <w:color w:val="000000"/>
          <w:spacing w:val="0"/>
          <w:w w:val="100"/>
          <w:position w:val="0"/>
        </w:rPr>
        <w:t xml:space="preserve">'[C (AU </w:t>
      </w:r>
      <w:r>
        <w:rPr>
          <w:i/>
          <w:iCs/>
          <w:color w:val="000000"/>
          <w:spacing w:val="0"/>
          <w:w w:val="100"/>
          <w:position w:val="0"/>
        </w:rPr>
        <w:t>-</w:t>
      </w:r>
      <w:r>
        <w:rPr>
          <w:color w:val="000000"/>
          <w:spacing w:val="0"/>
          <w:w w:val="100"/>
          <w:position w:val="0"/>
        </w:rPr>
        <w:t xml:space="preserve"> АС/</w:t>
      </w:r>
      <w:r>
        <w:rPr>
          <w:color w:val="000000"/>
          <w:spacing w:val="0"/>
          <w:w w:val="100"/>
          <w:position w:val="0"/>
        </w:rPr>
        <w:t>J];</w:t>
      </w:r>
    </w:p>
    <w:p>
      <w:pPr>
        <w:pStyle w:val="Style2"/>
        <w:keepNext w:val="0"/>
        <w:keepLines w:val="0"/>
        <w:widowControl w:val="0"/>
        <w:shd w:val="clear" w:color="auto" w:fill="auto"/>
        <w:bidi w:val="0"/>
        <w:spacing w:before="0" w:after="60" w:line="206" w:lineRule="auto"/>
        <w:ind w:left="0" w:right="0" w:firstLine="560"/>
        <w:jc w:val="left"/>
      </w:pPr>
      <w:r>
        <w:rPr>
          <w:color w:val="000000"/>
          <w:spacing w:val="0"/>
          <w:w w:val="100"/>
          <w:position w:val="0"/>
        </w:rPr>
        <w:t xml:space="preserve">Л </w:t>
      </w:r>
      <w:r>
        <w:rPr>
          <w:color w:val="000000"/>
          <w:spacing w:val="0"/>
          <w:w w:val="100"/>
          <w:position w:val="0"/>
        </w:rPr>
        <w:t xml:space="preserve">== </w:t>
      </w:r>
      <w:r>
        <w:rPr>
          <w:i/>
          <w:iCs/>
          <w:color w:val="000000"/>
          <w:spacing w:val="0"/>
          <w:w w:val="100"/>
          <w:position w:val="0"/>
        </w:rPr>
        <w:t>Pl</w:t>
      </w:r>
      <w:r>
        <w:rPr>
          <w:color w:val="000000"/>
          <w:spacing w:val="0"/>
          <w:w w:val="100"/>
          <w:position w:val="0"/>
        </w:rPr>
        <w:t xml:space="preserve"> • </w:t>
      </w:r>
      <w:r>
        <w:rPr>
          <w:color w:val="000000"/>
          <w:spacing w:val="0"/>
          <w:w w:val="100"/>
          <w:position w:val="0"/>
        </w:rPr>
        <w:t>Ю</w:t>
      </w:r>
      <w:r>
        <w:rPr>
          <w:color w:val="000000"/>
          <w:spacing w:val="0"/>
          <w:w w:val="100"/>
          <w:position w:val="0"/>
          <w:vertAlign w:val="superscript"/>
        </w:rPr>
        <w:t>3</w:t>
      </w:r>
      <w:r>
        <w:rPr>
          <w:color w:val="000000"/>
          <w:spacing w:val="0"/>
          <w:w w:val="100"/>
          <w:position w:val="0"/>
        </w:rPr>
        <w:t xml:space="preserve">/(/3 </w:t>
      </w:r>
      <w:r>
        <w:rPr>
          <w:color w:val="000000"/>
          <w:spacing w:val="0"/>
          <w:w w:val="100"/>
          <w:position w:val="0"/>
        </w:rPr>
        <w:t>l/</w:t>
      </w:r>
      <w:r>
        <w:rPr>
          <w:color w:val="000000"/>
          <w:spacing w:val="0"/>
          <w:w w:val="100"/>
          <w:position w:val="0"/>
          <w:vertAlign w:val="subscript"/>
        </w:rPr>
        <w:t>HoM</w:t>
      </w:r>
      <w:r>
        <w:rPr>
          <w:color w:val="000000"/>
          <w:spacing w:val="0"/>
          <w:w w:val="100"/>
          <w:position w:val="0"/>
        </w:rPr>
        <w:t xml:space="preserve"> cos &lt;p); </w:t>
      </w:r>
      <w:r>
        <w:rPr>
          <w:i/>
          <w:iCs/>
          <w:color w:val="000000"/>
          <w:spacing w:val="0"/>
          <w:w w:val="100"/>
          <w:position w:val="0"/>
        </w:rPr>
        <w:t>I</w:t>
      </w:r>
      <w:r>
        <w:rPr>
          <w:i/>
          <w:iCs/>
          <w:color w:val="000000"/>
          <w:spacing w:val="0"/>
          <w:w w:val="100"/>
          <w:position w:val="0"/>
          <w:vertAlign w:val="subscript"/>
        </w:rPr>
        <w:t>2</w:t>
      </w:r>
      <w:r>
        <w:rPr>
          <w:i/>
          <w:iCs/>
          <w:color w:val="000000"/>
          <w:spacing w:val="0"/>
          <w:w w:val="100"/>
          <w:position w:val="0"/>
        </w:rPr>
        <w:t xml:space="preserve"> = P</w:t>
      </w:r>
      <w:r>
        <w:rPr>
          <w:i/>
          <w:iCs/>
          <w:color w:val="000000"/>
          <w:spacing w:val="0"/>
          <w:w w:val="100"/>
          <w:position w:val="0"/>
          <w:vertAlign w:val="subscript"/>
        </w:rPr>
        <w:t>2</w:t>
      </w:r>
      <w:r>
        <w:rPr>
          <w:color w:val="000000"/>
          <w:spacing w:val="0"/>
          <w:w w:val="100"/>
          <w:position w:val="0"/>
        </w:rPr>
        <w:t xml:space="preserve"> • 10</w:t>
      </w:r>
      <w:r>
        <w:rPr>
          <w:color w:val="000000"/>
          <w:spacing w:val="0"/>
          <w:w w:val="100"/>
          <w:position w:val="0"/>
          <w:vertAlign w:val="superscript"/>
        </w:rPr>
        <w:t>3</w:t>
      </w:r>
      <w:r>
        <w:rPr>
          <w:color w:val="000000"/>
          <w:spacing w:val="0"/>
          <w:w w:val="100"/>
          <w:position w:val="0"/>
        </w:rPr>
        <w:t xml:space="preserve">/(/3 </w:t>
      </w:r>
      <w:r>
        <w:rPr>
          <w:i/>
          <w:iCs/>
          <w:color w:val="000000"/>
          <w:spacing w:val="0"/>
          <w:w w:val="100"/>
          <w:position w:val="0"/>
        </w:rPr>
        <w:t>U„</w:t>
      </w:r>
      <w:r>
        <w:rPr>
          <w:i/>
          <w:iCs/>
          <w:color w:val="000000"/>
          <w:spacing w:val="0"/>
          <w:w w:val="100"/>
          <w:position w:val="0"/>
          <w:vertAlign w:val="subscript"/>
        </w:rPr>
        <w:t>0M</w:t>
      </w:r>
      <w:r>
        <w:rPr>
          <w:color w:val="000000"/>
          <w:spacing w:val="0"/>
          <w:w w:val="100"/>
          <w:position w:val="0"/>
        </w:rPr>
        <w:t xml:space="preserve"> cos &lt;p).</w:t>
      </w:r>
    </w:p>
    <w:sectPr>
      <w:footnotePr>
        <w:pos w:val="pageBottom"/>
        <w:numFmt w:val="chicago"/>
        <w:numRestart w:val="continuous"/>
        <w15:footnoteColumns w:val="1"/>
      </w:footnotePr>
      <w:type w:val="continuous"/>
      <w:pgSz w:w="7300" w:h="11799"/>
      <w:pgMar w:top="5045" w:right="792" w:bottom="4571" w:left="556"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468630</wp:posOffset>
              </wp:positionH>
              <wp:positionV relativeFrom="page">
                <wp:posOffset>6791960</wp:posOffset>
              </wp:positionV>
              <wp:extent cx="3688080" cy="82550"/>
              <wp:wrapNone/>
              <wp:docPr id="3" name="Shape 3"/>
              <a:graphic xmlns:a="http://schemas.openxmlformats.org/drawingml/2006/main">
                <a:graphicData uri="http://schemas.microsoft.com/office/word/2010/wordprocessingShape">
                  <wps:wsp>
                    <wps:cNvSpPr txBox="1"/>
                    <wps:spPr>
                      <a:xfrm>
                        <a:ext cx="3688080" cy="82550"/>
                      </a:xfrm>
                      <a:prstGeom prst="rect"/>
                      <a:noFill/>
                    </wps:spPr>
                    <wps:txbx>
                      <w:txbxContent>
                        <w:p>
                          <w:pPr>
                            <w:pStyle w:val="Style33"/>
                            <w:keepNext w:val="0"/>
                            <w:keepLines w:val="0"/>
                            <w:widowControl w:val="0"/>
                            <w:shd w:val="clear" w:color="auto" w:fill="auto"/>
                            <w:tabs>
                              <w:tab w:pos="5808" w:val="right"/>
                            </w:tabs>
                            <w:bidi w:val="0"/>
                            <w:spacing w:before="0" w:after="0" w:line="240" w:lineRule="auto"/>
                            <w:ind w:left="0" w:right="0" w:firstLine="0"/>
                            <w:jc w:val="left"/>
                            <w:rPr>
                              <w:sz w:val="17"/>
                              <w:szCs w:val="17"/>
                            </w:rPr>
                          </w:pPr>
                          <w:r>
                            <w:rPr>
                              <w:color w:val="000000"/>
                              <w:spacing w:val="0"/>
                              <w:w w:val="100"/>
                              <w:position w:val="0"/>
                              <w:sz w:val="17"/>
                              <w:szCs w:val="17"/>
                            </w:rPr>
                            <w:t>1*</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029" type="#_x0000_t202" style="position:absolute;margin-left:36.899999999999999pt;margin-top:534.79999999999995pt;width:290.40000000000003pt;height:6.5pt;z-index:-188744063;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5808" w:val="right"/>
                      </w:tabs>
                      <w:bidi w:val="0"/>
                      <w:spacing w:before="0" w:after="0" w:line="240" w:lineRule="auto"/>
                      <w:ind w:left="0" w:right="0" w:firstLine="0"/>
                      <w:jc w:val="left"/>
                      <w:rPr>
                        <w:sz w:val="17"/>
                        <w:szCs w:val="17"/>
                      </w:rPr>
                    </w:pPr>
                    <w:r>
                      <w:rPr>
                        <w:color w:val="000000"/>
                        <w:spacing w:val="0"/>
                        <w:w w:val="100"/>
                        <w:position w:val="0"/>
                        <w:sz w:val="17"/>
                        <w:szCs w:val="17"/>
                      </w:rPr>
                      <w:t>1*</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538480</wp:posOffset>
              </wp:positionH>
              <wp:positionV relativeFrom="page">
                <wp:posOffset>6881495</wp:posOffset>
              </wp:positionV>
              <wp:extent cx="106680" cy="79375"/>
              <wp:wrapNone/>
              <wp:docPr id="15" name="Shape 15"/>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41" type="#_x0000_t202" style="position:absolute;margin-left:42.399999999999999pt;margin-top:541.85000000000002pt;width:8.4000000000000004pt;height:6.25pt;z-index:-188744053;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541655</wp:posOffset>
              </wp:positionH>
              <wp:positionV relativeFrom="page">
                <wp:posOffset>6854825</wp:posOffset>
              </wp:positionV>
              <wp:extent cx="283210" cy="82550"/>
              <wp:wrapNone/>
              <wp:docPr id="332" name="Shape 332"/>
              <a:graphic xmlns:a="http://schemas.openxmlformats.org/drawingml/2006/main">
                <a:graphicData uri="http://schemas.microsoft.com/office/word/2010/wordprocessingShape">
                  <wps:wsp>
                    <wps:cNvSpPr txBox="1"/>
                    <wps:spPr>
                      <a:xfrm>
                        <a:ext cx="28321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_</w:t>
                          </w:r>
                        </w:p>
                      </w:txbxContent>
                    </wps:txbx>
                    <wps:bodyPr wrap="none" lIns="0" tIns="0" rIns="0" bIns="0">
                      <a:spAutoFit/>
                    </wps:bodyPr>
                  </wps:wsp>
                </a:graphicData>
              </a:graphic>
            </wp:anchor>
          </w:drawing>
        </mc:Choice>
        <mc:Fallback>
          <w:pict>
            <v:shape id="_x0000_s1358" type="#_x0000_t202" style="position:absolute;margin-left:42.649999999999999pt;margin-top:539.75pt;width:22.300000000000001pt;height:6.5pt;z-index:-18874390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_</w:t>
                    </w:r>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0" behindDoc="1" locked="0" layoutInCell="1" allowOverlap="1">
              <wp:simplePos x="0" y="0"/>
              <wp:positionH relativeFrom="page">
                <wp:posOffset>563245</wp:posOffset>
              </wp:positionH>
              <wp:positionV relativeFrom="page">
                <wp:posOffset>6854825</wp:posOffset>
              </wp:positionV>
              <wp:extent cx="216535" cy="109855"/>
              <wp:wrapNone/>
              <wp:docPr id="334" name="Shape 334"/>
              <a:graphic xmlns:a="http://schemas.openxmlformats.org/drawingml/2006/main">
                <a:graphicData uri="http://schemas.microsoft.com/office/word/2010/wordprocessingShape">
                  <wps:wsp>
                    <wps:cNvSpPr txBox="1"/>
                    <wps:spPr>
                      <a:xfrm>
                        <a:ext cx="216535" cy="10985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Д16</w:t>
                          </w:r>
                        </w:p>
                      </w:txbxContent>
                    </wps:txbx>
                    <wps:bodyPr wrap="none" lIns="0" tIns="0" rIns="0" bIns="0">
                      <a:spAutoFit/>
                    </wps:bodyPr>
                  </wps:wsp>
                </a:graphicData>
              </a:graphic>
            </wp:anchor>
          </w:drawing>
        </mc:Choice>
        <mc:Fallback>
          <w:pict>
            <v:shape id="_x0000_s1360" type="#_x0000_t202" style="position:absolute;margin-left:44.350000000000001pt;margin-top:539.75pt;width:17.050000000000001pt;height:8.6500000000000004pt;z-index:-18874390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Д16</w:t>
                    </w:r>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2" behindDoc="1" locked="0" layoutInCell="1" allowOverlap="1">
              <wp:simplePos x="0" y="0"/>
              <wp:positionH relativeFrom="page">
                <wp:posOffset>563245</wp:posOffset>
              </wp:positionH>
              <wp:positionV relativeFrom="page">
                <wp:posOffset>6854825</wp:posOffset>
              </wp:positionV>
              <wp:extent cx="216535" cy="109855"/>
              <wp:wrapNone/>
              <wp:docPr id="336" name="Shape 336"/>
              <a:graphic xmlns:a="http://schemas.openxmlformats.org/drawingml/2006/main">
                <a:graphicData uri="http://schemas.microsoft.com/office/word/2010/wordprocessingShape">
                  <wps:wsp>
                    <wps:cNvSpPr txBox="1"/>
                    <wps:spPr>
                      <a:xfrm>
                        <a:ext cx="216535" cy="10985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Д16</w:t>
                          </w:r>
                        </w:p>
                      </w:txbxContent>
                    </wps:txbx>
                    <wps:bodyPr wrap="none" lIns="0" tIns="0" rIns="0" bIns="0">
                      <a:spAutoFit/>
                    </wps:bodyPr>
                  </wps:wsp>
                </a:graphicData>
              </a:graphic>
            </wp:anchor>
          </w:drawing>
        </mc:Choice>
        <mc:Fallback>
          <w:pict>
            <v:shape id="_x0000_s1362" type="#_x0000_t202" style="position:absolute;margin-left:44.350000000000001pt;margin-top:539.75pt;width:17.050000000000001pt;height:8.6500000000000004pt;z-index:-18874390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Д16</w:t>
                    </w:r>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4" behindDoc="1" locked="0" layoutInCell="1" allowOverlap="1">
              <wp:simplePos x="0" y="0"/>
              <wp:positionH relativeFrom="page">
                <wp:posOffset>4028440</wp:posOffset>
              </wp:positionH>
              <wp:positionV relativeFrom="page">
                <wp:posOffset>6842125</wp:posOffset>
              </wp:positionV>
              <wp:extent cx="161290" cy="94615"/>
              <wp:wrapNone/>
              <wp:docPr id="349" name="Shape 349"/>
              <a:graphic xmlns:a="http://schemas.openxmlformats.org/drawingml/2006/main">
                <a:graphicData uri="http://schemas.microsoft.com/office/word/2010/wordprocessingShape">
                  <wps:wsp>
                    <wps:cNvSpPr txBox="1"/>
                    <wps:spPr>
                      <a:xfrm>
                        <a:ext cx="161290" cy="9461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375" type="#_x0000_t202" style="position:absolute;margin-left:317.19999999999999pt;margin-top:538.75pt;width:12.700000000000001pt;height:7.4500000000000002pt;z-index:-18874389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514350</wp:posOffset>
              </wp:positionH>
              <wp:positionV relativeFrom="page">
                <wp:posOffset>6888480</wp:posOffset>
              </wp:positionV>
              <wp:extent cx="106680" cy="82550"/>
              <wp:wrapNone/>
              <wp:docPr id="351" name="Shape 351"/>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77" type="#_x0000_t202" style="position:absolute;margin-left:40.5pt;margin-top:542.39999999999998pt;width:8.4000000000000004pt;height:6.5pt;z-index:-18874389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494030</wp:posOffset>
              </wp:positionH>
              <wp:positionV relativeFrom="page">
                <wp:posOffset>6832600</wp:posOffset>
              </wp:positionV>
              <wp:extent cx="2932430" cy="79375"/>
              <wp:wrapNone/>
              <wp:docPr id="383" name="Shape 383"/>
              <a:graphic xmlns:a="http://schemas.openxmlformats.org/drawingml/2006/main">
                <a:graphicData uri="http://schemas.microsoft.com/office/word/2010/wordprocessingShape">
                  <wps:wsp>
                    <wps:cNvSpPr txBox="1"/>
                    <wps:spPr>
                      <a:xfrm>
                        <a:ext cx="2932430" cy="79375"/>
                      </a:xfrm>
                      <a:prstGeom prst="rect"/>
                      <a:noFill/>
                    </wps:spPr>
                    <wps:txbx>
                      <w:txbxContent>
                        <w:p>
                          <w:pPr>
                            <w:pStyle w:val="Style54"/>
                            <w:keepNext w:val="0"/>
                            <w:keepLines w:val="0"/>
                            <w:widowControl w:val="0"/>
                            <w:shd w:val="clear" w:color="auto" w:fill="auto"/>
                            <w:tabs>
                              <w:tab w:pos="4618" w:val="right"/>
                            </w:tabs>
                            <w:bidi w:val="0"/>
                            <w:spacing w:before="0" w:after="0" w:line="240" w:lineRule="auto"/>
                            <w:ind w:left="0" w:right="0" w:firstLine="0"/>
                            <w:jc w:val="left"/>
                          </w:pPr>
                          <w:fldSimple w:instr=" PAGE \* MERGEFORMAT ">
                            <w:r>
                              <w:rPr>
                                <w:b/>
                                <w:bCs/>
                                <w:color w:val="000000"/>
                                <w:spacing w:val="0"/>
                                <w:w w:val="100"/>
                                <w:position w:val="0"/>
                              </w:rPr>
                              <w:t>#</w:t>
                            </w:r>
                          </w:fldSimple>
                          <w:r>
                            <w:rPr>
                              <w:b/>
                              <w:bCs/>
                              <w:color w:val="000000"/>
                              <w:spacing w:val="0"/>
                              <w:w w:val="100"/>
                              <w:position w:val="0"/>
                            </w:rPr>
                            <w:tab/>
                          </w:r>
                          <w:r>
                            <w:rPr>
                              <w:b/>
                              <w:bCs/>
                              <w:color w:val="63634A"/>
                              <w:spacing w:val="0"/>
                              <w:w w:val="100"/>
                              <w:position w:val="0"/>
                            </w:rPr>
                            <w:t>'</w:t>
                          </w:r>
                        </w:p>
                      </w:txbxContent>
                    </wps:txbx>
                    <wps:bodyPr lIns="0" tIns="0" rIns="0" bIns="0">
                      <a:spAutoFit/>
                    </wps:bodyPr>
                  </wps:wsp>
                </a:graphicData>
              </a:graphic>
            </wp:anchor>
          </w:drawing>
        </mc:Choice>
        <mc:Fallback>
          <w:pict>
            <v:shape id="_x0000_s1409" type="#_x0000_t202" style="position:absolute;margin-left:38.899999999999999pt;margin-top:538.pt;width:230.90000000000001pt;height:6.25pt;z-index:-188743884;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4618" w:val="right"/>
                      </w:tabs>
                      <w:bidi w:val="0"/>
                      <w:spacing w:before="0" w:after="0" w:line="240" w:lineRule="auto"/>
                      <w:ind w:left="0" w:right="0" w:firstLine="0"/>
                      <w:jc w:val="left"/>
                    </w:pPr>
                    <w:fldSimple w:instr=" PAGE \* MERGEFORMAT ">
                      <w:r>
                        <w:rPr>
                          <w:b/>
                          <w:bCs/>
                          <w:color w:val="000000"/>
                          <w:spacing w:val="0"/>
                          <w:w w:val="100"/>
                          <w:position w:val="0"/>
                        </w:rPr>
                        <w:t>#</w:t>
                      </w:r>
                    </w:fldSimple>
                    <w:r>
                      <w:rPr>
                        <w:b/>
                        <w:bCs/>
                        <w:color w:val="000000"/>
                        <w:spacing w:val="0"/>
                        <w:w w:val="100"/>
                        <w:position w:val="0"/>
                      </w:rPr>
                      <w:tab/>
                    </w:r>
                    <w:r>
                      <w:rPr>
                        <w:b/>
                        <w:bCs/>
                        <w:color w:val="63634A"/>
                        <w:spacing w:val="0"/>
                        <w:w w:val="100"/>
                        <w:position w:val="0"/>
                      </w:rPr>
                      <w:t>'</w:t>
                    </w:r>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494030</wp:posOffset>
              </wp:positionH>
              <wp:positionV relativeFrom="page">
                <wp:posOffset>6832600</wp:posOffset>
              </wp:positionV>
              <wp:extent cx="2932430" cy="79375"/>
              <wp:wrapNone/>
              <wp:docPr id="385" name="Shape 385"/>
              <a:graphic xmlns:a="http://schemas.openxmlformats.org/drawingml/2006/main">
                <a:graphicData uri="http://schemas.microsoft.com/office/word/2010/wordprocessingShape">
                  <wps:wsp>
                    <wps:cNvSpPr txBox="1"/>
                    <wps:spPr>
                      <a:xfrm>
                        <a:ext cx="2932430" cy="79375"/>
                      </a:xfrm>
                      <a:prstGeom prst="rect"/>
                      <a:noFill/>
                    </wps:spPr>
                    <wps:txbx>
                      <w:txbxContent>
                        <w:p>
                          <w:pPr>
                            <w:pStyle w:val="Style54"/>
                            <w:keepNext w:val="0"/>
                            <w:keepLines w:val="0"/>
                            <w:widowControl w:val="0"/>
                            <w:shd w:val="clear" w:color="auto" w:fill="auto"/>
                            <w:tabs>
                              <w:tab w:pos="4618" w:val="right"/>
                            </w:tabs>
                            <w:bidi w:val="0"/>
                            <w:spacing w:before="0" w:after="0" w:line="240" w:lineRule="auto"/>
                            <w:ind w:left="0" w:right="0" w:firstLine="0"/>
                            <w:jc w:val="left"/>
                          </w:pPr>
                          <w:fldSimple w:instr=" PAGE \* MERGEFORMAT ">
                            <w:r>
                              <w:rPr>
                                <w:b/>
                                <w:bCs/>
                                <w:color w:val="000000"/>
                                <w:spacing w:val="0"/>
                                <w:w w:val="100"/>
                                <w:position w:val="0"/>
                              </w:rPr>
                              <w:t>#</w:t>
                            </w:r>
                          </w:fldSimple>
                          <w:r>
                            <w:rPr>
                              <w:b/>
                              <w:bCs/>
                              <w:color w:val="000000"/>
                              <w:spacing w:val="0"/>
                              <w:w w:val="100"/>
                              <w:position w:val="0"/>
                            </w:rPr>
                            <w:tab/>
                          </w:r>
                          <w:r>
                            <w:rPr>
                              <w:b/>
                              <w:bCs/>
                              <w:color w:val="63634A"/>
                              <w:spacing w:val="0"/>
                              <w:w w:val="100"/>
                              <w:position w:val="0"/>
                            </w:rPr>
                            <w:t>'</w:t>
                          </w:r>
                        </w:p>
                      </w:txbxContent>
                    </wps:txbx>
                    <wps:bodyPr lIns="0" tIns="0" rIns="0" bIns="0">
                      <a:spAutoFit/>
                    </wps:bodyPr>
                  </wps:wsp>
                </a:graphicData>
              </a:graphic>
            </wp:anchor>
          </w:drawing>
        </mc:Choice>
        <mc:Fallback>
          <w:pict>
            <v:shape id="_x0000_s1411" type="#_x0000_t202" style="position:absolute;margin-left:38.899999999999999pt;margin-top:538.pt;width:230.90000000000001pt;height:6.25pt;z-index:-188743882;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4618" w:val="right"/>
                      </w:tabs>
                      <w:bidi w:val="0"/>
                      <w:spacing w:before="0" w:after="0" w:line="240" w:lineRule="auto"/>
                      <w:ind w:left="0" w:right="0" w:firstLine="0"/>
                      <w:jc w:val="left"/>
                    </w:pPr>
                    <w:fldSimple w:instr=" PAGE \* MERGEFORMAT ">
                      <w:r>
                        <w:rPr>
                          <w:b/>
                          <w:bCs/>
                          <w:color w:val="000000"/>
                          <w:spacing w:val="0"/>
                          <w:w w:val="100"/>
                          <w:position w:val="0"/>
                        </w:rPr>
                        <w:t>#</w:t>
                      </w:r>
                    </w:fldSimple>
                    <w:r>
                      <w:rPr>
                        <w:b/>
                        <w:bCs/>
                        <w:color w:val="000000"/>
                        <w:spacing w:val="0"/>
                        <w:w w:val="100"/>
                        <w:position w:val="0"/>
                      </w:rPr>
                      <w:tab/>
                    </w:r>
                    <w:r>
                      <w:rPr>
                        <w:b/>
                        <w:bCs/>
                        <w:color w:val="63634A"/>
                        <w:spacing w:val="0"/>
                        <w:w w:val="100"/>
                        <w:position w:val="0"/>
                      </w:rPr>
                      <w:t>'</w:t>
                    </w:r>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503555</wp:posOffset>
              </wp:positionH>
              <wp:positionV relativeFrom="page">
                <wp:posOffset>6694170</wp:posOffset>
              </wp:positionV>
              <wp:extent cx="3684905" cy="97790"/>
              <wp:wrapNone/>
              <wp:docPr id="405" name="Shape 405"/>
              <a:graphic xmlns:a="http://schemas.openxmlformats.org/drawingml/2006/main">
                <a:graphicData uri="http://schemas.microsoft.com/office/word/2010/wordprocessingShape">
                  <wps:wsp>
                    <wps:cNvSpPr txBox="1"/>
                    <wps:spPr>
                      <a:xfrm>
                        <a:ext cx="3684905" cy="97790"/>
                      </a:xfrm>
                      <a:prstGeom prst="rect"/>
                      <a:noFill/>
                    </wps:spPr>
                    <wps:txbx>
                      <w:txbxContent>
                        <w:p>
                          <w:pPr>
                            <w:pStyle w:val="Style54"/>
                            <w:keepNext w:val="0"/>
                            <w:keepLines w:val="0"/>
                            <w:widowControl w:val="0"/>
                            <w:shd w:val="clear" w:color="auto" w:fill="auto"/>
                            <w:tabs>
                              <w:tab w:pos="5803" w:val="right"/>
                            </w:tabs>
                            <w:bidi w:val="0"/>
                            <w:spacing w:before="0" w:after="0" w:line="240" w:lineRule="auto"/>
                            <w:ind w:left="0" w:right="0" w:firstLine="0"/>
                            <w:jc w:val="left"/>
                          </w:pPr>
                          <w:r>
                            <w:rPr>
                              <w:color w:val="000000"/>
                              <w:spacing w:val="0"/>
                              <w:w w:val="100"/>
                              <w:position w:val="0"/>
                            </w:rPr>
                            <w:t>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31" type="#_x0000_t202" style="position:absolute;margin-left:39.649999999999999pt;margin-top:527.10000000000002pt;width:290.15000000000003pt;height:7.7000000000000002pt;z-index:-188743879;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3" w:val="right"/>
                      </w:tabs>
                      <w:bidi w:val="0"/>
                      <w:spacing w:before="0" w:after="0" w:line="240" w:lineRule="auto"/>
                      <w:ind w:left="0" w:right="0" w:firstLine="0"/>
                      <w:jc w:val="left"/>
                    </w:pPr>
                    <w:r>
                      <w:rPr>
                        <w:color w:val="000000"/>
                        <w:spacing w:val="0"/>
                        <w:w w:val="100"/>
                        <w:position w:val="0"/>
                      </w:rPr>
                      <w:t>9*</w:t>
                      <w:tab/>
                    </w:r>
                    <w:fldSimple w:instr=" PAGE \* MERGEFORMAT ">
                      <w:r>
                        <w:rPr>
                          <w:color w:val="000000"/>
                          <w:spacing w:val="0"/>
                          <w:w w:val="100"/>
                          <w:position w:val="0"/>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514350</wp:posOffset>
              </wp:positionH>
              <wp:positionV relativeFrom="page">
                <wp:posOffset>6888480</wp:posOffset>
              </wp:positionV>
              <wp:extent cx="106680" cy="82550"/>
              <wp:wrapNone/>
              <wp:docPr id="407" name="Shape 407"/>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33" type="#_x0000_t202" style="position:absolute;margin-left:40.5pt;margin-top:542.39999999999998pt;width:8.4000000000000004pt;height:6.5pt;z-index:-18874387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474980</wp:posOffset>
              </wp:positionH>
              <wp:positionV relativeFrom="page">
                <wp:posOffset>6814820</wp:posOffset>
              </wp:positionV>
              <wp:extent cx="3694430" cy="82550"/>
              <wp:wrapNone/>
              <wp:docPr id="409" name="Shape 409"/>
              <a:graphic xmlns:a="http://schemas.openxmlformats.org/drawingml/2006/main">
                <a:graphicData uri="http://schemas.microsoft.com/office/word/2010/wordprocessingShape">
                  <wps:wsp>
                    <wps:cNvSpPr txBox="1"/>
                    <wps:spPr>
                      <a:xfrm>
                        <a:ext cx="3694430" cy="82550"/>
                      </a:xfrm>
                      <a:prstGeom prst="rect"/>
                      <a:noFill/>
                    </wps:spPr>
                    <wps:txbx>
                      <w:txbxContent>
                        <w:p>
                          <w:pPr>
                            <w:pStyle w:val="Style54"/>
                            <w:keepNext w:val="0"/>
                            <w:keepLines w:val="0"/>
                            <w:widowControl w:val="0"/>
                            <w:shd w:val="clear" w:color="auto" w:fill="auto"/>
                            <w:tabs>
                              <w:tab w:pos="5818" w:val="right"/>
                            </w:tabs>
                            <w:bidi w:val="0"/>
                            <w:spacing w:before="0" w:after="0" w:line="240" w:lineRule="auto"/>
                            <w:ind w:left="0" w:right="0" w:firstLine="0"/>
                            <w:jc w:val="left"/>
                          </w:pPr>
                          <w:r>
                            <w:rPr>
                              <w:color w:val="000000"/>
                              <w:spacing w:val="0"/>
                              <w:w w:val="100"/>
                              <w:position w:val="0"/>
                            </w:rPr>
                            <w:t>9—155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35" type="#_x0000_t202" style="position:absolute;margin-left:37.399999999999999pt;margin-top:536.60000000000002pt;width:290.90000000000003pt;height:6.5pt;z-index:-188743875;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8" w:val="right"/>
                      </w:tabs>
                      <w:bidi w:val="0"/>
                      <w:spacing w:before="0" w:after="0" w:line="240" w:lineRule="auto"/>
                      <w:ind w:left="0" w:right="0" w:firstLine="0"/>
                      <w:jc w:val="left"/>
                    </w:pPr>
                    <w:r>
                      <w:rPr>
                        <w:color w:val="000000"/>
                        <w:spacing w:val="0"/>
                        <w:w w:val="100"/>
                        <w:position w:val="0"/>
                      </w:rPr>
                      <w:t>9—155</w:t>
                      <w:tab/>
                    </w:r>
                    <w:fldSimple w:instr=" PAGE \* MERGEFORMAT ">
                      <w:r>
                        <w:rPr>
                          <w:color w:val="000000"/>
                          <w:spacing w:val="0"/>
                          <w:w w:val="100"/>
                          <w:position w:val="0"/>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513715</wp:posOffset>
              </wp:positionH>
              <wp:positionV relativeFrom="page">
                <wp:posOffset>6812915</wp:posOffset>
              </wp:positionV>
              <wp:extent cx="3715385" cy="91440"/>
              <wp:wrapNone/>
              <wp:docPr id="23" name="Shape 23"/>
              <a:graphic xmlns:a="http://schemas.openxmlformats.org/drawingml/2006/main">
                <a:graphicData uri="http://schemas.microsoft.com/office/word/2010/wordprocessingShape">
                  <wps:wsp>
                    <wps:cNvSpPr txBox="1"/>
                    <wps:spPr>
                      <a:xfrm>
                        <a:ext cx="3715385" cy="91440"/>
                      </a:xfrm>
                      <a:prstGeom prst="rect"/>
                      <a:noFill/>
                    </wps:spPr>
                    <wps:txbx>
                      <w:txbxContent>
                        <w:p>
                          <w:pPr>
                            <w:pStyle w:val="Style33"/>
                            <w:keepNext w:val="0"/>
                            <w:keepLines w:val="0"/>
                            <w:widowControl w:val="0"/>
                            <w:shd w:val="clear" w:color="auto" w:fill="auto"/>
                            <w:tabs>
                              <w:tab w:pos="5851" w:val="right"/>
                            </w:tabs>
                            <w:bidi w:val="0"/>
                            <w:spacing w:before="0" w:after="0" w:line="240" w:lineRule="auto"/>
                            <w:ind w:left="0" w:right="0" w:firstLine="0"/>
                            <w:jc w:val="left"/>
                            <w:rPr>
                              <w:sz w:val="17"/>
                              <w:szCs w:val="17"/>
                            </w:rPr>
                          </w:pPr>
                          <w:r>
                            <w:rPr>
                              <w:color w:val="000000"/>
                              <w:spacing w:val="0"/>
                              <w:w w:val="100"/>
                              <w:position w:val="0"/>
                              <w:sz w:val="17"/>
                              <w:szCs w:val="17"/>
                            </w:rPr>
                            <w:t>2—155</w:t>
                            <w:tab/>
                            <w:t>1Г</w:t>
                          </w:r>
                        </w:p>
                      </w:txbxContent>
                    </wps:txbx>
                    <wps:bodyPr lIns="0" tIns="0" rIns="0" bIns="0">
                      <a:spAutoFit/>
                    </wps:bodyPr>
                  </wps:wsp>
                </a:graphicData>
              </a:graphic>
            </wp:anchor>
          </w:drawing>
        </mc:Choice>
        <mc:Fallback>
          <w:pict>
            <v:shape id="_x0000_s1049" type="#_x0000_t202" style="position:absolute;margin-left:40.450000000000003pt;margin-top:536.45000000000005pt;width:292.55000000000001pt;height:7.2000000000000002pt;z-index:-188744051;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5851" w:val="right"/>
                      </w:tabs>
                      <w:bidi w:val="0"/>
                      <w:spacing w:before="0" w:after="0" w:line="240" w:lineRule="auto"/>
                      <w:ind w:left="0" w:right="0" w:firstLine="0"/>
                      <w:jc w:val="left"/>
                      <w:rPr>
                        <w:sz w:val="17"/>
                        <w:szCs w:val="17"/>
                      </w:rPr>
                    </w:pPr>
                    <w:r>
                      <w:rPr>
                        <w:color w:val="000000"/>
                        <w:spacing w:val="0"/>
                        <w:w w:val="100"/>
                        <w:position w:val="0"/>
                        <w:sz w:val="17"/>
                        <w:szCs w:val="17"/>
                      </w:rPr>
                      <w:t>2—155</w:t>
                      <w:tab/>
                      <w:t>1Г</w:t>
                    </w:r>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4028440</wp:posOffset>
              </wp:positionH>
              <wp:positionV relativeFrom="page">
                <wp:posOffset>6842125</wp:posOffset>
              </wp:positionV>
              <wp:extent cx="161290" cy="94615"/>
              <wp:wrapNone/>
              <wp:docPr id="432" name="Shape 432"/>
              <a:graphic xmlns:a="http://schemas.openxmlformats.org/drawingml/2006/main">
                <a:graphicData uri="http://schemas.microsoft.com/office/word/2010/wordprocessingShape">
                  <wps:wsp>
                    <wps:cNvSpPr txBox="1"/>
                    <wps:spPr>
                      <a:xfrm>
                        <a:ext cx="161290" cy="9461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58" type="#_x0000_t202" style="position:absolute;margin-left:317.19999999999999pt;margin-top:538.75pt;width:12.700000000000001pt;height:7.4500000000000002pt;z-index:-18874387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514350</wp:posOffset>
              </wp:positionH>
              <wp:positionV relativeFrom="page">
                <wp:posOffset>6888480</wp:posOffset>
              </wp:positionV>
              <wp:extent cx="106680" cy="82550"/>
              <wp:wrapNone/>
              <wp:docPr id="434" name="Shape 43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60" type="#_x0000_t202" style="position:absolute;margin-left:40.5pt;margin-top:542.39999999999998pt;width:8.4000000000000004pt;height:6.5pt;z-index:-18874387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4024630</wp:posOffset>
              </wp:positionH>
              <wp:positionV relativeFrom="page">
                <wp:posOffset>6956425</wp:posOffset>
              </wp:positionV>
              <wp:extent cx="152400" cy="85090"/>
              <wp:wrapNone/>
              <wp:docPr id="442" name="Shape 442"/>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68" type="#_x0000_t202" style="position:absolute;margin-left:316.90000000000003pt;margin-top:547.75pt;width:12.pt;height:6.7000000000000002pt;z-index:-18874386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505460</wp:posOffset>
              </wp:positionH>
              <wp:positionV relativeFrom="page">
                <wp:posOffset>6886575</wp:posOffset>
              </wp:positionV>
              <wp:extent cx="146050" cy="79375"/>
              <wp:wrapNone/>
              <wp:docPr id="444" name="Shape 444"/>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70" type="#_x0000_t202" style="position:absolute;margin-left:39.800000000000004pt;margin-top:542.25pt;width:11.5pt;height:6.25pt;z-index:-18874386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505460</wp:posOffset>
              </wp:positionH>
              <wp:positionV relativeFrom="page">
                <wp:posOffset>6886575</wp:posOffset>
              </wp:positionV>
              <wp:extent cx="146050" cy="79375"/>
              <wp:wrapNone/>
              <wp:docPr id="449" name="Shape 449"/>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75" type="#_x0000_t202" style="position:absolute;margin-left:39.800000000000004pt;margin-top:542.25pt;width:11.5pt;height:6.25pt;z-index:-18874386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505460</wp:posOffset>
              </wp:positionH>
              <wp:positionV relativeFrom="page">
                <wp:posOffset>6886575</wp:posOffset>
              </wp:positionV>
              <wp:extent cx="146050" cy="79375"/>
              <wp:wrapNone/>
              <wp:docPr id="451" name="Shape 451"/>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77" type="#_x0000_t202" style="position:absolute;margin-left:39.800000000000004pt;margin-top:542.25pt;width:11.5pt;height:6.25pt;z-index:-18874386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509905</wp:posOffset>
              </wp:positionH>
              <wp:positionV relativeFrom="page">
                <wp:posOffset>6626860</wp:posOffset>
              </wp:positionV>
              <wp:extent cx="3681730" cy="106680"/>
              <wp:wrapNone/>
              <wp:docPr id="453" name="Shape 453"/>
              <a:graphic xmlns:a="http://schemas.openxmlformats.org/drawingml/2006/main">
                <a:graphicData uri="http://schemas.microsoft.com/office/word/2010/wordprocessingShape">
                  <wps:wsp>
                    <wps:cNvSpPr txBox="1"/>
                    <wps:spPr>
                      <a:xfrm>
                        <a:ext cx="3681730" cy="106680"/>
                      </a:xfrm>
                      <a:prstGeom prst="rect"/>
                      <a:noFill/>
                    </wps:spPr>
                    <wps:txbx>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10—155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79" type="#_x0000_t202" style="position:absolute;margin-left:40.149999999999999pt;margin-top:521.79999999999995pt;width:289.90000000000003pt;height:8.4000000000000004pt;z-index:-188743861;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10—155</w:t>
                      <w:tab/>
                    </w:r>
                    <w:fldSimple w:instr=" PAGE \* MERGEFORMAT ">
                      <w:r>
                        <w:rPr>
                          <w:color w:val="000000"/>
                          <w:spacing w:val="0"/>
                          <w:w w:val="100"/>
                          <w:position w:val="0"/>
                        </w:rPr>
                        <w:t>#</w:t>
                      </w:r>
                    </w:fldSimple>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593725</wp:posOffset>
              </wp:positionH>
              <wp:positionV relativeFrom="page">
                <wp:posOffset>6777355</wp:posOffset>
              </wp:positionV>
              <wp:extent cx="3691255" cy="85090"/>
              <wp:wrapNone/>
              <wp:docPr id="455" name="Shape 455"/>
              <a:graphic xmlns:a="http://schemas.openxmlformats.org/drawingml/2006/main">
                <a:graphicData uri="http://schemas.microsoft.com/office/word/2010/wordprocessingShape">
                  <wps:wsp>
                    <wps:cNvSpPr txBox="1"/>
                    <wps:spPr>
                      <a:xfrm>
                        <a:ext cx="3691255" cy="85090"/>
                      </a:xfrm>
                      <a:prstGeom prst="rect"/>
                      <a:noFill/>
                    </wps:spPr>
                    <wps:txbx>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10*</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481" type="#_x0000_t202" style="position:absolute;margin-left:46.75pt;margin-top:533.64999999999998pt;width:290.65000000000003pt;height:6.7000000000000002pt;z-index:-188743859;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10*</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513715</wp:posOffset>
              </wp:positionH>
              <wp:positionV relativeFrom="page">
                <wp:posOffset>6812915</wp:posOffset>
              </wp:positionV>
              <wp:extent cx="3715385" cy="91440"/>
              <wp:wrapNone/>
              <wp:docPr id="25" name="Shape 25"/>
              <a:graphic xmlns:a="http://schemas.openxmlformats.org/drawingml/2006/main">
                <a:graphicData uri="http://schemas.microsoft.com/office/word/2010/wordprocessingShape">
                  <wps:wsp>
                    <wps:cNvSpPr txBox="1"/>
                    <wps:spPr>
                      <a:xfrm>
                        <a:ext cx="3715385" cy="91440"/>
                      </a:xfrm>
                      <a:prstGeom prst="rect"/>
                      <a:noFill/>
                    </wps:spPr>
                    <wps:txbx>
                      <w:txbxContent>
                        <w:p>
                          <w:pPr>
                            <w:pStyle w:val="Style33"/>
                            <w:keepNext w:val="0"/>
                            <w:keepLines w:val="0"/>
                            <w:widowControl w:val="0"/>
                            <w:shd w:val="clear" w:color="auto" w:fill="auto"/>
                            <w:tabs>
                              <w:tab w:pos="5851" w:val="right"/>
                            </w:tabs>
                            <w:bidi w:val="0"/>
                            <w:spacing w:before="0" w:after="0" w:line="240" w:lineRule="auto"/>
                            <w:ind w:left="0" w:right="0" w:firstLine="0"/>
                            <w:jc w:val="left"/>
                            <w:rPr>
                              <w:sz w:val="17"/>
                              <w:szCs w:val="17"/>
                            </w:rPr>
                          </w:pPr>
                          <w:r>
                            <w:rPr>
                              <w:color w:val="000000"/>
                              <w:spacing w:val="0"/>
                              <w:w w:val="100"/>
                              <w:position w:val="0"/>
                              <w:sz w:val="17"/>
                              <w:szCs w:val="17"/>
                            </w:rPr>
                            <w:t>2—155</w:t>
                            <w:tab/>
                            <w:t>1Г</w:t>
                          </w:r>
                        </w:p>
                      </w:txbxContent>
                    </wps:txbx>
                    <wps:bodyPr lIns="0" tIns="0" rIns="0" bIns="0">
                      <a:spAutoFit/>
                    </wps:bodyPr>
                  </wps:wsp>
                </a:graphicData>
              </a:graphic>
            </wp:anchor>
          </w:drawing>
        </mc:Choice>
        <mc:Fallback>
          <w:pict>
            <v:shape id="_x0000_s1051" type="#_x0000_t202" style="position:absolute;margin-left:40.450000000000003pt;margin-top:536.45000000000005pt;width:292.55000000000001pt;height:7.2000000000000002pt;z-index:-188744049;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5851" w:val="right"/>
                      </w:tabs>
                      <w:bidi w:val="0"/>
                      <w:spacing w:before="0" w:after="0" w:line="240" w:lineRule="auto"/>
                      <w:ind w:left="0" w:right="0" w:firstLine="0"/>
                      <w:jc w:val="left"/>
                      <w:rPr>
                        <w:sz w:val="17"/>
                        <w:szCs w:val="17"/>
                      </w:rPr>
                    </w:pPr>
                    <w:r>
                      <w:rPr>
                        <w:color w:val="000000"/>
                        <w:spacing w:val="0"/>
                        <w:w w:val="100"/>
                        <w:position w:val="0"/>
                        <w:sz w:val="17"/>
                        <w:szCs w:val="17"/>
                      </w:rPr>
                      <w:t>2—155</w:t>
                      <w:tab/>
                      <w:t>1Г</w:t>
                    </w:r>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593725</wp:posOffset>
              </wp:positionH>
              <wp:positionV relativeFrom="page">
                <wp:posOffset>6777355</wp:posOffset>
              </wp:positionV>
              <wp:extent cx="3691255" cy="85090"/>
              <wp:wrapNone/>
              <wp:docPr id="457" name="Shape 457"/>
              <a:graphic xmlns:a="http://schemas.openxmlformats.org/drawingml/2006/main">
                <a:graphicData uri="http://schemas.microsoft.com/office/word/2010/wordprocessingShape">
                  <wps:wsp>
                    <wps:cNvSpPr txBox="1"/>
                    <wps:spPr>
                      <a:xfrm>
                        <a:ext cx="3691255" cy="85090"/>
                      </a:xfrm>
                      <a:prstGeom prst="rect"/>
                      <a:noFill/>
                    </wps:spPr>
                    <wps:txbx>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10*</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483" type="#_x0000_t202" style="position:absolute;margin-left:46.75pt;margin-top:533.64999999999998pt;width:290.65000000000003pt;height:6.7000000000000002pt;z-index:-188743857;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10*</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4024630</wp:posOffset>
              </wp:positionH>
              <wp:positionV relativeFrom="page">
                <wp:posOffset>6956425</wp:posOffset>
              </wp:positionV>
              <wp:extent cx="152400" cy="85090"/>
              <wp:wrapNone/>
              <wp:docPr id="459" name="Shape 459"/>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85" type="#_x0000_t202" style="position:absolute;margin-left:316.90000000000003pt;margin-top:547.75pt;width:12.pt;height:6.7000000000000002pt;z-index:-18874385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505460</wp:posOffset>
              </wp:positionH>
              <wp:positionV relativeFrom="page">
                <wp:posOffset>6886575</wp:posOffset>
              </wp:positionV>
              <wp:extent cx="146050" cy="79375"/>
              <wp:wrapNone/>
              <wp:docPr id="461" name="Shape 461"/>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87" type="#_x0000_t202" style="position:absolute;margin-left:39.800000000000004pt;margin-top:542.25pt;width:11.5pt;height:6.25pt;z-index:-18874385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4024630</wp:posOffset>
              </wp:positionH>
              <wp:positionV relativeFrom="page">
                <wp:posOffset>6956425</wp:posOffset>
              </wp:positionV>
              <wp:extent cx="152400" cy="85090"/>
              <wp:wrapNone/>
              <wp:docPr id="469" name="Shape 469"/>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95" type="#_x0000_t202" style="position:absolute;margin-left:316.90000000000003pt;margin-top:547.75pt;width:12.pt;height:6.7000000000000002pt;z-index:-18874385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505460</wp:posOffset>
              </wp:positionH>
              <wp:positionV relativeFrom="page">
                <wp:posOffset>6886575</wp:posOffset>
              </wp:positionV>
              <wp:extent cx="146050" cy="79375"/>
              <wp:wrapNone/>
              <wp:docPr id="471" name="Shape 471"/>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497" type="#_x0000_t202" style="position:absolute;margin-left:39.800000000000004pt;margin-top:542.25pt;width:11.5pt;height:6.25pt;z-index:-18874384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508635</wp:posOffset>
              </wp:positionH>
              <wp:positionV relativeFrom="page">
                <wp:posOffset>6779260</wp:posOffset>
              </wp:positionV>
              <wp:extent cx="3681730" cy="103505"/>
              <wp:wrapNone/>
              <wp:docPr id="497" name="Shape 497"/>
              <a:graphic xmlns:a="http://schemas.openxmlformats.org/drawingml/2006/main">
                <a:graphicData uri="http://schemas.microsoft.com/office/word/2010/wordprocessingShape">
                  <wps:wsp>
                    <wps:cNvSpPr txBox="1"/>
                    <wps:spPr>
                      <a:xfrm>
                        <a:ext cx="3681730" cy="103505"/>
                      </a:xfrm>
                      <a:prstGeom prst="rect"/>
                      <a:noFill/>
                    </wps:spPr>
                    <wps:txbx>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b/>
                              <w:bCs/>
                              <w:color w:val="000000"/>
                              <w:spacing w:val="0"/>
                              <w:w w:val="100"/>
                              <w:position w:val="0"/>
                            </w:rPr>
                            <w:t>11*</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523" type="#_x0000_t202" style="position:absolute;margin-left:40.050000000000004pt;margin-top:533.79999999999995pt;width:289.90000000000003pt;height:8.1500000000000004pt;z-index:-188743847;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b/>
                        <w:bCs/>
                        <w:color w:val="000000"/>
                        <w:spacing w:val="0"/>
                        <w:w w:val="100"/>
                        <w:position w:val="0"/>
                      </w:rPr>
                      <w:t>11*</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505460</wp:posOffset>
              </wp:positionH>
              <wp:positionV relativeFrom="page">
                <wp:posOffset>6886575</wp:posOffset>
              </wp:positionV>
              <wp:extent cx="146050" cy="79375"/>
              <wp:wrapNone/>
              <wp:docPr id="499" name="Shape 499"/>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25" type="#_x0000_t202" style="position:absolute;margin-left:39.800000000000004pt;margin-top:542.25pt;width:11.5pt;height:6.25pt;z-index:-18874384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504190</wp:posOffset>
              </wp:positionH>
              <wp:positionV relativeFrom="page">
                <wp:posOffset>6779260</wp:posOffset>
              </wp:positionV>
              <wp:extent cx="3669665" cy="88265"/>
              <wp:wrapNone/>
              <wp:docPr id="501" name="Shape 501"/>
              <a:graphic xmlns:a="http://schemas.openxmlformats.org/drawingml/2006/main">
                <a:graphicData uri="http://schemas.microsoft.com/office/word/2010/wordprocessingShape">
                  <wps:wsp>
                    <wps:cNvSpPr txBox="1"/>
                    <wps:spPr>
                      <a:xfrm>
                        <a:ext cx="3669665" cy="88265"/>
                      </a:xfrm>
                      <a:prstGeom prst="rect"/>
                      <a:noFill/>
                    </wps:spPr>
                    <wps:txbx>
                      <w:txbxContent>
                        <w:p>
                          <w:pPr>
                            <w:pStyle w:val="Style54"/>
                            <w:keepNext w:val="0"/>
                            <w:keepLines w:val="0"/>
                            <w:widowControl w:val="0"/>
                            <w:shd w:val="clear" w:color="auto" w:fill="auto"/>
                            <w:tabs>
                              <w:tab w:pos="5779" w:val="right"/>
                            </w:tabs>
                            <w:bidi w:val="0"/>
                            <w:spacing w:before="0" w:after="0" w:line="240" w:lineRule="auto"/>
                            <w:ind w:left="0" w:right="0" w:firstLine="0"/>
                            <w:jc w:val="left"/>
                          </w:pPr>
                          <w:r>
                            <w:rPr>
                              <w:b/>
                              <w:bCs/>
                              <w:color w:val="000000"/>
                              <w:spacing w:val="0"/>
                              <w:w w:val="100"/>
                              <w:position w:val="0"/>
                            </w:rPr>
                            <w:t>11—155</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527" type="#_x0000_t202" style="position:absolute;margin-left:39.700000000000003pt;margin-top:533.79999999999995pt;width:288.94999999999999pt;height:6.9500000000000002pt;z-index:-188743843;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79" w:val="right"/>
                      </w:tabs>
                      <w:bidi w:val="0"/>
                      <w:spacing w:before="0" w:after="0" w:line="240" w:lineRule="auto"/>
                      <w:ind w:left="0" w:right="0" w:firstLine="0"/>
                      <w:jc w:val="left"/>
                    </w:pPr>
                    <w:r>
                      <w:rPr>
                        <w:b/>
                        <w:bCs/>
                        <w:color w:val="000000"/>
                        <w:spacing w:val="0"/>
                        <w:w w:val="100"/>
                        <w:position w:val="0"/>
                      </w:rPr>
                      <w:t>11—155</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535305</wp:posOffset>
              </wp:positionH>
              <wp:positionV relativeFrom="page">
                <wp:posOffset>6812915</wp:posOffset>
              </wp:positionV>
              <wp:extent cx="3709670" cy="88265"/>
              <wp:wrapNone/>
              <wp:docPr id="45" name="Shape 45"/>
              <a:graphic xmlns:a="http://schemas.openxmlformats.org/drawingml/2006/main">
                <a:graphicData uri="http://schemas.microsoft.com/office/word/2010/wordprocessingShape">
                  <wps:wsp>
                    <wps:cNvSpPr txBox="1"/>
                    <wps:spPr>
                      <a:xfrm>
                        <a:ext cx="3709670" cy="88265"/>
                      </a:xfrm>
                      <a:prstGeom prst="rect"/>
                      <a:noFill/>
                    </wps:spPr>
                    <wps:txbx>
                      <w:txbxContent>
                        <w:p>
                          <w:pPr>
                            <w:pStyle w:val="Style33"/>
                            <w:keepNext w:val="0"/>
                            <w:keepLines w:val="0"/>
                            <w:widowControl w:val="0"/>
                            <w:shd w:val="clear" w:color="auto" w:fill="auto"/>
                            <w:tabs>
                              <w:tab w:pos="5842" w:val="right"/>
                            </w:tabs>
                            <w:bidi w:val="0"/>
                            <w:spacing w:before="0" w:after="0" w:line="240" w:lineRule="auto"/>
                            <w:ind w:left="0" w:right="0" w:firstLine="0"/>
                            <w:jc w:val="left"/>
                            <w:rPr>
                              <w:sz w:val="17"/>
                              <w:szCs w:val="17"/>
                            </w:rPr>
                          </w:pPr>
                          <w:r>
                            <w:rPr>
                              <w:color w:val="000000"/>
                              <w:spacing w:val="0"/>
                              <w:w w:val="100"/>
                              <w:position w:val="0"/>
                              <w:sz w:val="17"/>
                              <w:szCs w:val="17"/>
                            </w:rPr>
                            <w:t>2*</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071" type="#_x0000_t202" style="position:absolute;margin-left:42.149999999999999pt;margin-top:536.45000000000005pt;width:292.10000000000002pt;height:6.9500000000000002pt;z-index:-188744047;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5842" w:val="right"/>
                      </w:tabs>
                      <w:bidi w:val="0"/>
                      <w:spacing w:before="0" w:after="0" w:line="240" w:lineRule="auto"/>
                      <w:ind w:left="0" w:right="0" w:firstLine="0"/>
                      <w:jc w:val="left"/>
                      <w:rPr>
                        <w:sz w:val="17"/>
                        <w:szCs w:val="17"/>
                      </w:rPr>
                    </w:pPr>
                    <w:r>
                      <w:rPr>
                        <w:color w:val="000000"/>
                        <w:spacing w:val="0"/>
                        <w:w w:val="100"/>
                        <w:position w:val="0"/>
                        <w:sz w:val="17"/>
                        <w:szCs w:val="17"/>
                      </w:rPr>
                      <w:t>2*</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4024630</wp:posOffset>
              </wp:positionH>
              <wp:positionV relativeFrom="page">
                <wp:posOffset>6956425</wp:posOffset>
              </wp:positionV>
              <wp:extent cx="152400" cy="85090"/>
              <wp:wrapNone/>
              <wp:docPr id="525" name="Shape 525"/>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51" type="#_x0000_t202" style="position:absolute;margin-left:316.90000000000003pt;margin-top:547.75pt;width:12.pt;height:6.7000000000000002pt;z-index:-18874384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505460</wp:posOffset>
              </wp:positionH>
              <wp:positionV relativeFrom="page">
                <wp:posOffset>6886575</wp:posOffset>
              </wp:positionV>
              <wp:extent cx="146050" cy="79375"/>
              <wp:wrapNone/>
              <wp:docPr id="527" name="Shape 527"/>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53" type="#_x0000_t202" style="position:absolute;margin-left:39.800000000000004pt;margin-top:542.25pt;width:11.5pt;height:6.25pt;z-index:-18874383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4021455</wp:posOffset>
              </wp:positionH>
              <wp:positionV relativeFrom="page">
                <wp:posOffset>6819265</wp:posOffset>
              </wp:positionV>
              <wp:extent cx="167640" cy="91440"/>
              <wp:wrapNone/>
              <wp:docPr id="530" name="Shape 530"/>
              <a:graphic xmlns:a="http://schemas.openxmlformats.org/drawingml/2006/main">
                <a:graphicData uri="http://schemas.microsoft.com/office/word/2010/wordprocessingShape">
                  <wps:wsp>
                    <wps:cNvSpPr txBox="1"/>
                    <wps:spPr>
                      <a:xfrm>
                        <a:ext cx="167640" cy="914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56" type="#_x0000_t202" style="position:absolute;margin-left:316.65000000000003pt;margin-top:536.95000000000005pt;width:13.200000000000001pt;height:7.2000000000000002pt;z-index:-18874383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4021455</wp:posOffset>
              </wp:positionH>
              <wp:positionV relativeFrom="page">
                <wp:posOffset>6819265</wp:posOffset>
              </wp:positionV>
              <wp:extent cx="167640" cy="91440"/>
              <wp:wrapNone/>
              <wp:docPr id="532" name="Shape 532"/>
              <a:graphic xmlns:a="http://schemas.openxmlformats.org/drawingml/2006/main">
                <a:graphicData uri="http://schemas.microsoft.com/office/word/2010/wordprocessingShape">
                  <wps:wsp>
                    <wps:cNvSpPr txBox="1"/>
                    <wps:spPr>
                      <a:xfrm>
                        <a:ext cx="167640" cy="914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58" type="#_x0000_t202" style="position:absolute;margin-left:316.65000000000003pt;margin-top:536.95000000000005pt;width:13.200000000000001pt;height:7.2000000000000002pt;z-index:-18874383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454660</wp:posOffset>
              </wp:positionH>
              <wp:positionV relativeFrom="page">
                <wp:posOffset>6859905</wp:posOffset>
              </wp:positionV>
              <wp:extent cx="3696970" cy="88265"/>
              <wp:wrapNone/>
              <wp:docPr id="538" name="Shape 538"/>
              <a:graphic xmlns:a="http://schemas.openxmlformats.org/drawingml/2006/main">
                <a:graphicData uri="http://schemas.microsoft.com/office/word/2010/wordprocessingShape">
                  <wps:wsp>
                    <wps:cNvSpPr txBox="1"/>
                    <wps:spPr>
                      <a:xfrm>
                        <a:ext cx="3696970" cy="88265"/>
                      </a:xfrm>
                      <a:prstGeom prst="rect"/>
                      <a:noFill/>
                    </wps:spPr>
                    <wps:txbx>
                      <w:txbxContent>
                        <w:p>
                          <w:pPr>
                            <w:pStyle w:val="Style54"/>
                            <w:keepNext w:val="0"/>
                            <w:keepLines w:val="0"/>
                            <w:widowControl w:val="0"/>
                            <w:shd w:val="clear" w:color="auto" w:fill="auto"/>
                            <w:tabs>
                              <w:tab w:pos="5822" w:val="right"/>
                            </w:tabs>
                            <w:bidi w:val="0"/>
                            <w:spacing w:before="0" w:after="0" w:line="240" w:lineRule="auto"/>
                            <w:ind w:left="0" w:right="0" w:firstLine="0"/>
                            <w:jc w:val="left"/>
                          </w:pPr>
                          <w:r>
                            <w:rPr>
                              <w:color w:val="000000"/>
                              <w:spacing w:val="0"/>
                              <w:w w:val="100"/>
                              <w:position w:val="0"/>
                            </w:rPr>
                            <w:t>12*</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64" type="#_x0000_t202" style="position:absolute;margin-left:35.800000000000004pt;margin-top:540.14999999999998pt;width:291.10000000000002pt;height:6.9500000000000002pt;z-index:-188743833;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22" w:val="right"/>
                      </w:tabs>
                      <w:bidi w:val="0"/>
                      <w:spacing w:before="0" w:after="0" w:line="240" w:lineRule="auto"/>
                      <w:ind w:left="0" w:right="0" w:firstLine="0"/>
                      <w:jc w:val="left"/>
                    </w:pPr>
                    <w:r>
                      <w:rPr>
                        <w:color w:val="000000"/>
                        <w:spacing w:val="0"/>
                        <w:w w:val="100"/>
                        <w:position w:val="0"/>
                      </w:rPr>
                      <w:t>12*</w:t>
                      <w:tab/>
                    </w:r>
                    <w:fldSimple w:instr=" PAGE \* MERGEFORMAT ">
                      <w:r>
                        <w:rPr>
                          <w:color w:val="000000"/>
                          <w:spacing w:val="0"/>
                          <w:w w:val="100"/>
                          <w:position w:val="0"/>
                        </w:rPr>
                        <w:t>#</w:t>
                      </w:r>
                    </w:fldSimple>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505460</wp:posOffset>
              </wp:positionH>
              <wp:positionV relativeFrom="page">
                <wp:posOffset>6886575</wp:posOffset>
              </wp:positionV>
              <wp:extent cx="146050" cy="79375"/>
              <wp:wrapNone/>
              <wp:docPr id="540" name="Shape 540"/>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66" type="#_x0000_t202" style="position:absolute;margin-left:39.800000000000004pt;margin-top:542.25pt;width:11.5pt;height:6.25pt;z-index:-18874383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439420</wp:posOffset>
              </wp:positionH>
              <wp:positionV relativeFrom="page">
                <wp:posOffset>6859905</wp:posOffset>
              </wp:positionV>
              <wp:extent cx="3684905" cy="97790"/>
              <wp:wrapNone/>
              <wp:docPr id="542" name="Shape 542"/>
              <a:graphic xmlns:a="http://schemas.openxmlformats.org/drawingml/2006/main">
                <a:graphicData uri="http://schemas.microsoft.com/office/word/2010/wordprocessingShape">
                  <wps:wsp>
                    <wps:cNvSpPr txBox="1"/>
                    <wps:spPr>
                      <a:xfrm>
                        <a:ext cx="3684905" cy="97790"/>
                      </a:xfrm>
                      <a:prstGeom prst="rect"/>
                      <a:noFill/>
                    </wps:spPr>
                    <wps:txbx>
                      <w:txbxContent>
                        <w:p>
                          <w:pPr>
                            <w:pStyle w:val="Style54"/>
                            <w:keepNext w:val="0"/>
                            <w:keepLines w:val="0"/>
                            <w:widowControl w:val="0"/>
                            <w:shd w:val="clear" w:color="auto" w:fill="auto"/>
                            <w:tabs>
                              <w:tab w:pos="5803" w:val="right"/>
                            </w:tabs>
                            <w:bidi w:val="0"/>
                            <w:spacing w:before="0" w:after="0" w:line="240" w:lineRule="auto"/>
                            <w:ind w:left="0" w:right="0" w:firstLine="0"/>
                            <w:jc w:val="left"/>
                          </w:pPr>
                          <w:r>
                            <w:rPr>
                              <w:color w:val="000000"/>
                              <w:spacing w:val="0"/>
                              <w:w w:val="100"/>
                              <w:position w:val="0"/>
                            </w:rPr>
                            <w:t>12—155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68" type="#_x0000_t202" style="position:absolute;margin-left:34.600000000000001pt;margin-top:540.14999999999998pt;width:290.15000000000003pt;height:7.7000000000000002pt;z-index:-188743829;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3" w:val="right"/>
                      </w:tabs>
                      <w:bidi w:val="0"/>
                      <w:spacing w:before="0" w:after="0" w:line="240" w:lineRule="auto"/>
                      <w:ind w:left="0" w:right="0" w:firstLine="0"/>
                      <w:jc w:val="left"/>
                    </w:pPr>
                    <w:r>
                      <w:rPr>
                        <w:color w:val="000000"/>
                        <w:spacing w:val="0"/>
                        <w:w w:val="100"/>
                        <w:position w:val="0"/>
                      </w:rPr>
                      <w:t>12—155</w:t>
                      <w:tab/>
                    </w:r>
                    <w:fldSimple w:instr=" PAGE \* MERGEFORMAT ">
                      <w:r>
                        <w:rPr>
                          <w:color w:val="000000"/>
                          <w:spacing w:val="0"/>
                          <w:w w:val="100"/>
                          <w:position w:val="0"/>
                        </w:rPr>
                        <w:t>#</w:t>
                      </w:r>
                    </w:fldSimple>
                  </w:p>
                </w:txbxContent>
              </v:textbox>
              <w10:wrap anchorx="page" anchory="page"/>
            </v:shape>
          </w:pict>
        </mc:Fallback>
      </mc:AlternateContent>
    </w: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4024630</wp:posOffset>
              </wp:positionH>
              <wp:positionV relativeFrom="page">
                <wp:posOffset>6956425</wp:posOffset>
              </wp:positionV>
              <wp:extent cx="152400" cy="85090"/>
              <wp:wrapNone/>
              <wp:docPr id="558" name="Shape 558"/>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84" type="#_x0000_t202" style="position:absolute;margin-left:316.90000000000003pt;margin-top:547.75pt;width:12.pt;height:6.7000000000000002pt;z-index:-18874382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538480</wp:posOffset>
              </wp:positionH>
              <wp:positionV relativeFrom="page">
                <wp:posOffset>6881495</wp:posOffset>
              </wp:positionV>
              <wp:extent cx="106680" cy="79375"/>
              <wp:wrapNone/>
              <wp:docPr id="47" name="Shape 47"/>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73" type="#_x0000_t202" style="position:absolute;margin-left:42.399999999999999pt;margin-top:541.85000000000002pt;width:8.4000000000000004pt;height:6.25pt;z-index:-188744045;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4024630</wp:posOffset>
              </wp:positionH>
              <wp:positionV relativeFrom="page">
                <wp:posOffset>6956425</wp:posOffset>
              </wp:positionV>
              <wp:extent cx="152400" cy="85090"/>
              <wp:wrapNone/>
              <wp:docPr id="560" name="Shape 560"/>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86" type="#_x0000_t202" style="position:absolute;margin-left:316.90000000000003pt;margin-top:547.75pt;width:12.pt;height:6.7000000000000002pt;z-index:-18874382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4024630</wp:posOffset>
              </wp:positionH>
              <wp:positionV relativeFrom="page">
                <wp:posOffset>6956425</wp:posOffset>
              </wp:positionV>
              <wp:extent cx="152400" cy="85090"/>
              <wp:wrapNone/>
              <wp:docPr id="572" name="Shape 572"/>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598" type="#_x0000_t202" style="position:absolute;margin-left:316.90000000000003pt;margin-top:547.75pt;width:12.pt;height:6.7000000000000002pt;z-index:-18874382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505460</wp:posOffset>
              </wp:positionH>
              <wp:positionV relativeFrom="page">
                <wp:posOffset>6886575</wp:posOffset>
              </wp:positionV>
              <wp:extent cx="146050" cy="79375"/>
              <wp:wrapNone/>
              <wp:docPr id="574" name="Shape 574"/>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00" type="#_x0000_t202" style="position:absolute;margin-left:39.800000000000004pt;margin-top:542.25pt;width:11.5pt;height:6.25pt;z-index:-18874382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464185</wp:posOffset>
              </wp:positionH>
              <wp:positionV relativeFrom="page">
                <wp:posOffset>6773545</wp:posOffset>
              </wp:positionV>
              <wp:extent cx="3688080" cy="97790"/>
              <wp:wrapNone/>
              <wp:docPr id="576" name="Shape 576"/>
              <a:graphic xmlns:a="http://schemas.openxmlformats.org/drawingml/2006/main">
                <a:graphicData uri="http://schemas.microsoft.com/office/word/2010/wordprocessingShape">
                  <wps:wsp>
                    <wps:cNvSpPr txBox="1"/>
                    <wps:spPr>
                      <a:xfrm>
                        <a:ext cx="3688080" cy="97790"/>
                      </a:xfrm>
                      <a:prstGeom prst="rect"/>
                      <a:noFill/>
                    </wps:spPr>
                    <wps:txbx>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b/>
                              <w:bCs/>
                              <w:color w:val="000000"/>
                              <w:spacing w:val="0"/>
                              <w:w w:val="100"/>
                              <w:position w:val="0"/>
                            </w:rPr>
                            <w:t>13—155</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602" type="#_x0000_t202" style="position:absolute;margin-left:36.550000000000004pt;margin-top:533.35000000000002pt;width:290.40000000000003pt;height:7.7000000000000002pt;z-index:-188743819;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b/>
                        <w:bCs/>
                        <w:color w:val="000000"/>
                        <w:spacing w:val="0"/>
                        <w:w w:val="100"/>
                        <w:position w:val="0"/>
                      </w:rPr>
                      <w:t>13—155</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6" behindDoc="1" locked="0" layoutInCell="1" allowOverlap="1">
              <wp:simplePos x="0" y="0"/>
              <wp:positionH relativeFrom="page">
                <wp:posOffset>464185</wp:posOffset>
              </wp:positionH>
              <wp:positionV relativeFrom="page">
                <wp:posOffset>6773545</wp:posOffset>
              </wp:positionV>
              <wp:extent cx="3688080" cy="97790"/>
              <wp:wrapNone/>
              <wp:docPr id="578" name="Shape 578"/>
              <a:graphic xmlns:a="http://schemas.openxmlformats.org/drawingml/2006/main">
                <a:graphicData uri="http://schemas.microsoft.com/office/word/2010/wordprocessingShape">
                  <wps:wsp>
                    <wps:cNvSpPr txBox="1"/>
                    <wps:spPr>
                      <a:xfrm>
                        <a:ext cx="3688080" cy="97790"/>
                      </a:xfrm>
                      <a:prstGeom prst="rect"/>
                      <a:noFill/>
                    </wps:spPr>
                    <wps:txbx>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b/>
                              <w:bCs/>
                              <w:color w:val="000000"/>
                              <w:spacing w:val="0"/>
                              <w:w w:val="100"/>
                              <w:position w:val="0"/>
                            </w:rPr>
                            <w:t>13—155</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604" type="#_x0000_t202" style="position:absolute;margin-left:36.550000000000004pt;margin-top:533.35000000000002pt;width:290.40000000000003pt;height:7.7000000000000002pt;z-index:-188743817;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b/>
                        <w:bCs/>
                        <w:color w:val="000000"/>
                        <w:spacing w:val="0"/>
                        <w:w w:val="100"/>
                        <w:position w:val="0"/>
                      </w:rPr>
                      <w:t>13—155</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574040</wp:posOffset>
              </wp:positionH>
              <wp:positionV relativeFrom="page">
                <wp:posOffset>6816725</wp:posOffset>
              </wp:positionV>
              <wp:extent cx="3694430" cy="85090"/>
              <wp:wrapNone/>
              <wp:docPr id="586" name="Shape 586"/>
              <a:graphic xmlns:a="http://schemas.openxmlformats.org/drawingml/2006/main">
                <a:graphicData uri="http://schemas.microsoft.com/office/word/2010/wordprocessingShape">
                  <wps:wsp>
                    <wps:cNvSpPr txBox="1"/>
                    <wps:spPr>
                      <a:xfrm>
                        <a:ext cx="3694430" cy="85090"/>
                      </a:xfrm>
                      <a:prstGeom prst="rect"/>
                      <a:noFill/>
                    </wps:spPr>
                    <wps:txbx>
                      <w:txbxContent>
                        <w:p>
                          <w:pPr>
                            <w:pStyle w:val="Style54"/>
                            <w:keepNext w:val="0"/>
                            <w:keepLines w:val="0"/>
                            <w:widowControl w:val="0"/>
                            <w:shd w:val="clear" w:color="auto" w:fill="auto"/>
                            <w:tabs>
                              <w:tab w:pos="5818" w:val="right"/>
                            </w:tabs>
                            <w:bidi w:val="0"/>
                            <w:spacing w:before="0" w:after="0" w:line="240" w:lineRule="auto"/>
                            <w:ind w:left="0" w:right="0" w:firstLine="0"/>
                            <w:jc w:val="left"/>
                          </w:pPr>
                          <w:r>
                            <w:rPr>
                              <w:b/>
                              <w:bCs/>
                              <w:color w:val="000000"/>
                              <w:spacing w:val="0"/>
                              <w:w w:val="100"/>
                              <w:position w:val="0"/>
                            </w:rPr>
                            <w:t>13*</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612" type="#_x0000_t202" style="position:absolute;margin-left:45.200000000000003pt;margin-top:536.75pt;width:290.90000000000003pt;height:6.7000000000000002pt;z-index:-188743815;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8" w:val="right"/>
                      </w:tabs>
                      <w:bidi w:val="0"/>
                      <w:spacing w:before="0" w:after="0" w:line="240" w:lineRule="auto"/>
                      <w:ind w:left="0" w:right="0" w:firstLine="0"/>
                      <w:jc w:val="left"/>
                    </w:pPr>
                    <w:r>
                      <w:rPr>
                        <w:b/>
                        <w:bCs/>
                        <w:color w:val="000000"/>
                        <w:spacing w:val="0"/>
                        <w:w w:val="100"/>
                        <w:position w:val="0"/>
                      </w:rPr>
                      <w:t>13*</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574040</wp:posOffset>
              </wp:positionH>
              <wp:positionV relativeFrom="page">
                <wp:posOffset>6816725</wp:posOffset>
              </wp:positionV>
              <wp:extent cx="3694430" cy="85090"/>
              <wp:wrapNone/>
              <wp:docPr id="588" name="Shape 588"/>
              <a:graphic xmlns:a="http://schemas.openxmlformats.org/drawingml/2006/main">
                <a:graphicData uri="http://schemas.microsoft.com/office/word/2010/wordprocessingShape">
                  <wps:wsp>
                    <wps:cNvSpPr txBox="1"/>
                    <wps:spPr>
                      <a:xfrm>
                        <a:ext cx="3694430" cy="85090"/>
                      </a:xfrm>
                      <a:prstGeom prst="rect"/>
                      <a:noFill/>
                    </wps:spPr>
                    <wps:txbx>
                      <w:txbxContent>
                        <w:p>
                          <w:pPr>
                            <w:pStyle w:val="Style54"/>
                            <w:keepNext w:val="0"/>
                            <w:keepLines w:val="0"/>
                            <w:widowControl w:val="0"/>
                            <w:shd w:val="clear" w:color="auto" w:fill="auto"/>
                            <w:tabs>
                              <w:tab w:pos="5818" w:val="right"/>
                            </w:tabs>
                            <w:bidi w:val="0"/>
                            <w:spacing w:before="0" w:after="0" w:line="240" w:lineRule="auto"/>
                            <w:ind w:left="0" w:right="0" w:firstLine="0"/>
                            <w:jc w:val="left"/>
                          </w:pPr>
                          <w:r>
                            <w:rPr>
                              <w:b/>
                              <w:bCs/>
                              <w:color w:val="000000"/>
                              <w:spacing w:val="0"/>
                              <w:w w:val="100"/>
                              <w:position w:val="0"/>
                            </w:rPr>
                            <w:t>13*</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614" type="#_x0000_t202" style="position:absolute;margin-left:45.200000000000003pt;margin-top:536.75pt;width:290.90000000000003pt;height:6.7000000000000002pt;z-index:-188743813;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8" w:val="right"/>
                      </w:tabs>
                      <w:bidi w:val="0"/>
                      <w:spacing w:before="0" w:after="0" w:line="240" w:lineRule="auto"/>
                      <w:ind w:left="0" w:right="0" w:firstLine="0"/>
                      <w:jc w:val="left"/>
                    </w:pPr>
                    <w:r>
                      <w:rPr>
                        <w:b/>
                        <w:bCs/>
                        <w:color w:val="000000"/>
                        <w:spacing w:val="0"/>
                        <w:w w:val="100"/>
                        <w:position w:val="0"/>
                      </w:rPr>
                      <w:t>13*</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4136390</wp:posOffset>
              </wp:positionH>
              <wp:positionV relativeFrom="page">
                <wp:posOffset>6818630</wp:posOffset>
              </wp:positionV>
              <wp:extent cx="91440" cy="82550"/>
              <wp:wrapNone/>
              <wp:docPr id="49" name="Shape 49"/>
              <a:graphic xmlns:a="http://schemas.openxmlformats.org/drawingml/2006/main">
                <a:graphicData uri="http://schemas.microsoft.com/office/word/2010/wordprocessingShape">
                  <wps:wsp>
                    <wps:cNvSpPr txBox="1"/>
                    <wps:spPr>
                      <a:xfrm>
                        <a:ext cx="91440" cy="8255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75" type="#_x0000_t202" style="position:absolute;margin-left:325.69999999999999pt;margin-top:536.89999999999998pt;width:7.2000000000000002pt;height:6.5pt;z-index:-188744043;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4024630</wp:posOffset>
              </wp:positionH>
              <wp:positionV relativeFrom="page">
                <wp:posOffset>6956425</wp:posOffset>
              </wp:positionV>
              <wp:extent cx="152400" cy="85090"/>
              <wp:wrapNone/>
              <wp:docPr id="602" name="Shape 602"/>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28" type="#_x0000_t202" style="position:absolute;margin-left:316.90000000000003pt;margin-top:547.75pt;width:12.pt;height:6.7000000000000002pt;z-index:-18874381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4" behindDoc="1" locked="0" layoutInCell="1" allowOverlap="1">
              <wp:simplePos x="0" y="0"/>
              <wp:positionH relativeFrom="page">
                <wp:posOffset>505460</wp:posOffset>
              </wp:positionH>
              <wp:positionV relativeFrom="page">
                <wp:posOffset>6886575</wp:posOffset>
              </wp:positionV>
              <wp:extent cx="146050" cy="79375"/>
              <wp:wrapNone/>
              <wp:docPr id="604" name="Shape 604"/>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30" type="#_x0000_t202" style="position:absolute;margin-left:39.800000000000004pt;margin-top:542.25pt;width:11.5pt;height:6.25pt;z-index:-18874380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393065</wp:posOffset>
              </wp:positionH>
              <wp:positionV relativeFrom="page">
                <wp:posOffset>6864350</wp:posOffset>
              </wp:positionV>
              <wp:extent cx="3672840" cy="85090"/>
              <wp:wrapNone/>
              <wp:docPr id="616" name="Shape 616"/>
              <a:graphic xmlns:a="http://schemas.openxmlformats.org/drawingml/2006/main">
                <a:graphicData uri="http://schemas.microsoft.com/office/word/2010/wordprocessingShape">
                  <wps:wsp>
                    <wps:cNvSpPr txBox="1"/>
                    <wps:spPr>
                      <a:xfrm>
                        <a:ext cx="3672840" cy="85090"/>
                      </a:xfrm>
                      <a:prstGeom prst="rect"/>
                      <a:noFill/>
                    </wps:spPr>
                    <wps:txbx>
                      <w:txbxContent>
                        <w:p>
                          <w:pPr>
                            <w:pStyle w:val="Style54"/>
                            <w:keepNext w:val="0"/>
                            <w:keepLines w:val="0"/>
                            <w:widowControl w:val="0"/>
                            <w:shd w:val="clear" w:color="auto" w:fill="auto"/>
                            <w:tabs>
                              <w:tab w:pos="5784" w:val="right"/>
                            </w:tabs>
                            <w:bidi w:val="0"/>
                            <w:spacing w:before="0" w:after="0" w:line="240" w:lineRule="auto"/>
                            <w:ind w:left="0" w:right="0" w:firstLine="0"/>
                            <w:jc w:val="left"/>
                          </w:pPr>
                          <w:r>
                            <w:rPr>
                              <w:b/>
                              <w:bCs/>
                              <w:color w:val="000000"/>
                              <w:spacing w:val="0"/>
                              <w:w w:val="100"/>
                              <w:position w:val="0"/>
                            </w:rPr>
                            <w:t>14—155</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642" type="#_x0000_t202" style="position:absolute;margin-left:30.949999999999999pt;margin-top:540.5pt;width:289.19999999999999pt;height:6.7000000000000002pt;z-index:-188743807;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84" w:val="right"/>
                      </w:tabs>
                      <w:bidi w:val="0"/>
                      <w:spacing w:before="0" w:after="0" w:line="240" w:lineRule="auto"/>
                      <w:ind w:left="0" w:right="0" w:firstLine="0"/>
                      <w:jc w:val="left"/>
                    </w:pPr>
                    <w:r>
                      <w:rPr>
                        <w:b/>
                        <w:bCs/>
                        <w:color w:val="000000"/>
                        <w:spacing w:val="0"/>
                        <w:w w:val="100"/>
                        <w:position w:val="0"/>
                      </w:rPr>
                      <w:t>14—155</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393065</wp:posOffset>
              </wp:positionH>
              <wp:positionV relativeFrom="page">
                <wp:posOffset>6864350</wp:posOffset>
              </wp:positionV>
              <wp:extent cx="3672840" cy="85090"/>
              <wp:wrapNone/>
              <wp:docPr id="618" name="Shape 618"/>
              <a:graphic xmlns:a="http://schemas.openxmlformats.org/drawingml/2006/main">
                <a:graphicData uri="http://schemas.microsoft.com/office/word/2010/wordprocessingShape">
                  <wps:wsp>
                    <wps:cNvSpPr txBox="1"/>
                    <wps:spPr>
                      <a:xfrm>
                        <a:ext cx="3672840" cy="85090"/>
                      </a:xfrm>
                      <a:prstGeom prst="rect"/>
                      <a:noFill/>
                    </wps:spPr>
                    <wps:txbx>
                      <w:txbxContent>
                        <w:p>
                          <w:pPr>
                            <w:pStyle w:val="Style54"/>
                            <w:keepNext w:val="0"/>
                            <w:keepLines w:val="0"/>
                            <w:widowControl w:val="0"/>
                            <w:shd w:val="clear" w:color="auto" w:fill="auto"/>
                            <w:tabs>
                              <w:tab w:pos="5784" w:val="right"/>
                            </w:tabs>
                            <w:bidi w:val="0"/>
                            <w:spacing w:before="0" w:after="0" w:line="240" w:lineRule="auto"/>
                            <w:ind w:left="0" w:right="0" w:firstLine="0"/>
                            <w:jc w:val="left"/>
                          </w:pPr>
                          <w:r>
                            <w:rPr>
                              <w:b/>
                              <w:bCs/>
                              <w:color w:val="000000"/>
                              <w:spacing w:val="0"/>
                              <w:w w:val="100"/>
                              <w:position w:val="0"/>
                            </w:rPr>
                            <w:t>14—155</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644" type="#_x0000_t202" style="position:absolute;margin-left:30.949999999999999pt;margin-top:540.5pt;width:289.19999999999999pt;height:6.7000000000000002pt;z-index:-188743805;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84" w:val="right"/>
                      </w:tabs>
                      <w:bidi w:val="0"/>
                      <w:spacing w:before="0" w:after="0" w:line="240" w:lineRule="auto"/>
                      <w:ind w:left="0" w:right="0" w:firstLine="0"/>
                      <w:jc w:val="left"/>
                    </w:pPr>
                    <w:r>
                      <w:rPr>
                        <w:b/>
                        <w:bCs/>
                        <w:color w:val="000000"/>
                        <w:spacing w:val="0"/>
                        <w:w w:val="100"/>
                        <w:position w:val="0"/>
                      </w:rPr>
                      <w:t>14—155</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532130</wp:posOffset>
              </wp:positionH>
              <wp:positionV relativeFrom="page">
                <wp:posOffset>6838950</wp:posOffset>
              </wp:positionV>
              <wp:extent cx="3669665" cy="88265"/>
              <wp:wrapNone/>
              <wp:docPr id="620" name="Shape 620"/>
              <a:graphic xmlns:a="http://schemas.openxmlformats.org/drawingml/2006/main">
                <a:graphicData uri="http://schemas.microsoft.com/office/word/2010/wordprocessingShape">
                  <wps:wsp>
                    <wps:cNvSpPr txBox="1"/>
                    <wps:spPr>
                      <a:xfrm>
                        <a:ext cx="3669665" cy="88265"/>
                      </a:xfrm>
                      <a:prstGeom prst="rect"/>
                      <a:noFill/>
                    </wps:spPr>
                    <wps:txbx>
                      <w:txbxContent>
                        <w:p>
                          <w:pPr>
                            <w:pStyle w:val="Style54"/>
                            <w:keepNext w:val="0"/>
                            <w:keepLines w:val="0"/>
                            <w:widowControl w:val="0"/>
                            <w:shd w:val="clear" w:color="auto" w:fill="auto"/>
                            <w:tabs>
                              <w:tab w:pos="5779" w:val="right"/>
                            </w:tabs>
                            <w:bidi w:val="0"/>
                            <w:spacing w:before="0" w:after="0" w:line="240" w:lineRule="auto"/>
                            <w:ind w:left="0" w:right="0" w:firstLine="0"/>
                            <w:jc w:val="left"/>
                          </w:pPr>
                          <w:r>
                            <w:rPr>
                              <w:b/>
                              <w:bCs/>
                              <w:color w:val="000000"/>
                              <w:spacing w:val="0"/>
                              <w:w w:val="100"/>
                              <w:position w:val="0"/>
                            </w:rPr>
                            <w:t>14*</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646" type="#_x0000_t202" style="position:absolute;margin-left:41.899999999999999pt;margin-top:538.5pt;width:288.94999999999999pt;height:6.9500000000000002pt;z-index:-188743803;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79" w:val="right"/>
                      </w:tabs>
                      <w:bidi w:val="0"/>
                      <w:spacing w:before="0" w:after="0" w:line="240" w:lineRule="auto"/>
                      <w:ind w:left="0" w:right="0" w:firstLine="0"/>
                      <w:jc w:val="left"/>
                    </w:pPr>
                    <w:r>
                      <w:rPr>
                        <w:b/>
                        <w:bCs/>
                        <w:color w:val="000000"/>
                        <w:spacing w:val="0"/>
                        <w:w w:val="100"/>
                        <w:position w:val="0"/>
                      </w:rPr>
                      <w:t>14*</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505460</wp:posOffset>
              </wp:positionH>
              <wp:positionV relativeFrom="page">
                <wp:posOffset>6886575</wp:posOffset>
              </wp:positionV>
              <wp:extent cx="146050" cy="79375"/>
              <wp:wrapNone/>
              <wp:docPr id="622" name="Shape 622"/>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48" type="#_x0000_t202" style="position:absolute;margin-left:39.800000000000004pt;margin-top:542.25pt;width:11.5pt;height:6.25pt;z-index:-18874380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363220</wp:posOffset>
              </wp:positionH>
              <wp:positionV relativeFrom="page">
                <wp:posOffset>6857365</wp:posOffset>
              </wp:positionV>
              <wp:extent cx="161290" cy="76200"/>
              <wp:wrapNone/>
              <wp:docPr id="624" name="Shape 624"/>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50" type="#_x0000_t202" style="position:absolute;margin-left:28.600000000000001pt;margin-top:539.95000000000005pt;width:12.700000000000001pt;height:6.pt;z-index:-18874379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956" behindDoc="1" locked="0" layoutInCell="1" allowOverlap="1">
              <wp:simplePos x="0" y="0"/>
              <wp:positionH relativeFrom="page">
                <wp:posOffset>4151630</wp:posOffset>
              </wp:positionH>
              <wp:positionV relativeFrom="page">
                <wp:posOffset>6933565</wp:posOffset>
              </wp:positionV>
              <wp:extent cx="21590" cy="52070"/>
              <wp:wrapNone/>
              <wp:docPr id="626" name="Shape 626"/>
              <a:graphic xmlns:a="http://schemas.openxmlformats.org/drawingml/2006/main">
                <a:graphicData uri="http://schemas.microsoft.com/office/word/2010/wordprocessingShape">
                  <wps:wsp>
                    <wps:cNvSpPr txBox="1"/>
                    <wps:spPr>
                      <a:xfrm>
                        <a:ext cx="21590" cy="5207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i</w:t>
                          </w:r>
                        </w:p>
                      </w:txbxContent>
                    </wps:txbx>
                    <wps:bodyPr wrap="none" lIns="0" tIns="0" rIns="0" bIns="0">
                      <a:spAutoFit/>
                    </wps:bodyPr>
                  </wps:wsp>
                </a:graphicData>
              </a:graphic>
            </wp:anchor>
          </w:drawing>
        </mc:Choice>
        <mc:Fallback>
          <w:pict>
            <v:shape id="_x0000_s1652" type="#_x0000_t202" style="position:absolute;margin-left:326.90000000000003pt;margin-top:545.95000000000005pt;width:1.7pt;height:4.0999999999999996pt;z-index:-18874379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i</w:t>
                    </w:r>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363220</wp:posOffset>
              </wp:positionH>
              <wp:positionV relativeFrom="page">
                <wp:posOffset>6857365</wp:posOffset>
              </wp:positionV>
              <wp:extent cx="161290" cy="76200"/>
              <wp:wrapNone/>
              <wp:docPr id="628" name="Shape 628"/>
              <a:graphic xmlns:a="http://schemas.openxmlformats.org/drawingml/2006/main">
                <a:graphicData uri="http://schemas.microsoft.com/office/word/2010/wordprocessingShape">
                  <wps:wsp>
                    <wps:cNvSpPr txBox="1"/>
                    <wps:spPr>
                      <a:xfrm>
                        <a:ext cx="161290" cy="7620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54" type="#_x0000_t202" style="position:absolute;margin-left:28.600000000000001pt;margin-top:539.95000000000005pt;width:12.700000000000001pt;height:6.pt;z-index:-18874379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960" behindDoc="1" locked="0" layoutInCell="1" allowOverlap="1">
              <wp:simplePos x="0" y="0"/>
              <wp:positionH relativeFrom="page">
                <wp:posOffset>4151630</wp:posOffset>
              </wp:positionH>
              <wp:positionV relativeFrom="page">
                <wp:posOffset>6933565</wp:posOffset>
              </wp:positionV>
              <wp:extent cx="21590" cy="52070"/>
              <wp:wrapNone/>
              <wp:docPr id="630" name="Shape 630"/>
              <a:graphic xmlns:a="http://schemas.openxmlformats.org/drawingml/2006/main">
                <a:graphicData uri="http://schemas.microsoft.com/office/word/2010/wordprocessingShape">
                  <wps:wsp>
                    <wps:cNvSpPr txBox="1"/>
                    <wps:spPr>
                      <a:xfrm>
                        <a:ext cx="21590" cy="5207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i</w:t>
                          </w:r>
                        </w:p>
                      </w:txbxContent>
                    </wps:txbx>
                    <wps:bodyPr wrap="none" lIns="0" tIns="0" rIns="0" bIns="0">
                      <a:spAutoFit/>
                    </wps:bodyPr>
                  </wps:wsp>
                </a:graphicData>
              </a:graphic>
            </wp:anchor>
          </w:drawing>
        </mc:Choice>
        <mc:Fallback>
          <w:pict>
            <v:shape id="_x0000_s1656" type="#_x0000_t202" style="position:absolute;margin-left:326.90000000000003pt;margin-top:545.95000000000005pt;width:1.7pt;height:4.0999999999999996pt;z-index:-18874379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5"/>
                        <w:szCs w:val="15"/>
                      </w:rPr>
                    </w:pPr>
                    <w:r>
                      <w:rPr>
                        <w:b/>
                        <w:bCs/>
                        <w:i/>
                        <w:iCs/>
                        <w:color w:val="000000"/>
                        <w:spacing w:val="0"/>
                        <w:w w:val="100"/>
                        <w:position w:val="0"/>
                        <w:sz w:val="15"/>
                        <w:szCs w:val="15"/>
                      </w:rPr>
                      <w:t>i</w:t>
                    </w:r>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4024630</wp:posOffset>
              </wp:positionH>
              <wp:positionV relativeFrom="page">
                <wp:posOffset>6956425</wp:posOffset>
              </wp:positionV>
              <wp:extent cx="152400" cy="85090"/>
              <wp:wrapNone/>
              <wp:docPr id="632" name="Shape 632"/>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58" type="#_x0000_t202" style="position:absolute;margin-left:316.90000000000003pt;margin-top:547.75pt;width:12.pt;height:6.7000000000000002pt;z-index:-18874379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4024630</wp:posOffset>
              </wp:positionH>
              <wp:positionV relativeFrom="page">
                <wp:posOffset>6956425</wp:posOffset>
              </wp:positionV>
              <wp:extent cx="152400" cy="85090"/>
              <wp:wrapNone/>
              <wp:docPr id="634" name="Shape 634"/>
              <a:graphic xmlns:a="http://schemas.openxmlformats.org/drawingml/2006/main">
                <a:graphicData uri="http://schemas.microsoft.com/office/word/2010/wordprocessingShape">
                  <wps:wsp>
                    <wps:cNvSpPr txBox="1"/>
                    <wps:spPr>
                      <a:xfrm>
                        <a:ext cx="15240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60" type="#_x0000_t202" style="position:absolute;margin-left:316.90000000000003pt;margin-top:547.75pt;width:12.pt;height:6.7000000000000002pt;z-index:-18874378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538480</wp:posOffset>
              </wp:positionH>
              <wp:positionV relativeFrom="page">
                <wp:posOffset>6881495</wp:posOffset>
              </wp:positionV>
              <wp:extent cx="106680" cy="79375"/>
              <wp:wrapNone/>
              <wp:docPr id="51" name="Shape 51"/>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77" type="#_x0000_t202" style="position:absolute;margin-left:42.399999999999999pt;margin-top:541.85000000000002pt;width:8.4000000000000004pt;height:6.25pt;z-index:-188744041;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505460</wp:posOffset>
              </wp:positionH>
              <wp:positionV relativeFrom="page">
                <wp:posOffset>6886575</wp:posOffset>
              </wp:positionV>
              <wp:extent cx="146050" cy="79375"/>
              <wp:wrapNone/>
              <wp:docPr id="636" name="Shape 636"/>
              <a:graphic xmlns:a="http://schemas.openxmlformats.org/drawingml/2006/main">
                <a:graphicData uri="http://schemas.microsoft.com/office/word/2010/wordprocessingShape">
                  <wps:wsp>
                    <wps:cNvSpPr txBox="1"/>
                    <wps:spPr>
                      <a:xfrm>
                        <a:ext cx="146050" cy="7937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662" type="#_x0000_t202" style="position:absolute;margin-left:39.800000000000004pt;margin-top:542.25pt;width:11.5pt;height:6.25pt;z-index:-18874378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0" behindDoc="1" locked="0" layoutInCell="1" allowOverlap="1">
              <wp:simplePos x="0" y="0"/>
              <wp:positionH relativeFrom="page">
                <wp:posOffset>415290</wp:posOffset>
              </wp:positionH>
              <wp:positionV relativeFrom="page">
                <wp:posOffset>6883400</wp:posOffset>
              </wp:positionV>
              <wp:extent cx="3679190" cy="109855"/>
              <wp:wrapNone/>
              <wp:docPr id="660" name="Shape 660"/>
              <a:graphic xmlns:a="http://schemas.openxmlformats.org/drawingml/2006/main">
                <a:graphicData uri="http://schemas.microsoft.com/office/word/2010/wordprocessingShape">
                  <wps:wsp>
                    <wps:cNvSpPr txBox="1"/>
                    <wps:spPr>
                      <a:xfrm>
                        <a:ext cx="3679190" cy="109855"/>
                      </a:xfrm>
                      <a:prstGeom prst="rect"/>
                      <a:noFill/>
                    </wps:spPr>
                    <wps:txbx>
                      <w:txbxContent>
                        <w:p>
                          <w:pPr>
                            <w:pStyle w:val="Style54"/>
                            <w:keepNext w:val="0"/>
                            <w:keepLines w:val="0"/>
                            <w:widowControl w:val="0"/>
                            <w:shd w:val="clear" w:color="auto" w:fill="auto"/>
                            <w:tabs>
                              <w:tab w:pos="5794" w:val="right"/>
                            </w:tabs>
                            <w:bidi w:val="0"/>
                            <w:spacing w:before="0" w:after="0" w:line="240" w:lineRule="auto"/>
                            <w:ind w:left="0" w:right="0" w:firstLine="0"/>
                            <w:jc w:val="left"/>
                          </w:pPr>
                          <w:r>
                            <w:rPr>
                              <w:color w:val="000000"/>
                              <w:spacing w:val="0"/>
                              <w:w w:val="100"/>
                              <w:position w:val="0"/>
                            </w:rPr>
                            <w:t>15—155</w:t>
                            <w:tab/>
                          </w:r>
                          <w:fldSimple w:instr=" PAGE \* MERGEFORMAT ">
                            <w:r>
                              <w:rPr>
                                <w:color w:val="000000"/>
                                <w:spacing w:val="0"/>
                                <w:w w:val="100"/>
                                <w:position w:val="0"/>
                                <w:vertAlign w:val="superscript"/>
                              </w:rPr>
                              <w:t>#</w:t>
                            </w:r>
                          </w:fldSimple>
                        </w:p>
                      </w:txbxContent>
                    </wps:txbx>
                    <wps:bodyPr lIns="0" tIns="0" rIns="0" bIns="0">
                      <a:spAutoFit/>
                    </wps:bodyPr>
                  </wps:wsp>
                </a:graphicData>
              </a:graphic>
            </wp:anchor>
          </w:drawing>
        </mc:Choice>
        <mc:Fallback>
          <w:pict>
            <v:shape id="_x0000_s1686" type="#_x0000_t202" style="position:absolute;margin-left:32.700000000000003pt;margin-top:542.pt;width:289.69999999999999pt;height:8.6500000000000004pt;z-index:-188743783;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4" w:val="right"/>
                      </w:tabs>
                      <w:bidi w:val="0"/>
                      <w:spacing w:before="0" w:after="0" w:line="240" w:lineRule="auto"/>
                      <w:ind w:left="0" w:right="0" w:firstLine="0"/>
                      <w:jc w:val="left"/>
                    </w:pPr>
                    <w:r>
                      <w:rPr>
                        <w:color w:val="000000"/>
                        <w:spacing w:val="0"/>
                        <w:w w:val="100"/>
                        <w:position w:val="0"/>
                      </w:rPr>
                      <w:t>15—155</w:t>
                      <w:tab/>
                    </w:r>
                    <w:fldSimple w:instr=" PAGE \* MERGEFORMAT ">
                      <w:r>
                        <w:rPr>
                          <w:color w:val="000000"/>
                          <w:spacing w:val="0"/>
                          <w:w w:val="100"/>
                          <w:position w:val="0"/>
                          <w:vertAlign w:val="superscript"/>
                        </w:rPr>
                        <w:t>#</w:t>
                      </w:r>
                    </w:fldSimple>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415290</wp:posOffset>
              </wp:positionH>
              <wp:positionV relativeFrom="page">
                <wp:posOffset>6883400</wp:posOffset>
              </wp:positionV>
              <wp:extent cx="3679190" cy="109855"/>
              <wp:wrapNone/>
              <wp:docPr id="662" name="Shape 662"/>
              <a:graphic xmlns:a="http://schemas.openxmlformats.org/drawingml/2006/main">
                <a:graphicData uri="http://schemas.microsoft.com/office/word/2010/wordprocessingShape">
                  <wps:wsp>
                    <wps:cNvSpPr txBox="1"/>
                    <wps:spPr>
                      <a:xfrm>
                        <a:ext cx="3679190" cy="109855"/>
                      </a:xfrm>
                      <a:prstGeom prst="rect"/>
                      <a:noFill/>
                    </wps:spPr>
                    <wps:txbx>
                      <w:txbxContent>
                        <w:p>
                          <w:pPr>
                            <w:pStyle w:val="Style54"/>
                            <w:keepNext w:val="0"/>
                            <w:keepLines w:val="0"/>
                            <w:widowControl w:val="0"/>
                            <w:shd w:val="clear" w:color="auto" w:fill="auto"/>
                            <w:tabs>
                              <w:tab w:pos="5794" w:val="right"/>
                            </w:tabs>
                            <w:bidi w:val="0"/>
                            <w:spacing w:before="0" w:after="0" w:line="240" w:lineRule="auto"/>
                            <w:ind w:left="0" w:right="0" w:firstLine="0"/>
                            <w:jc w:val="left"/>
                          </w:pPr>
                          <w:r>
                            <w:rPr>
                              <w:color w:val="000000"/>
                              <w:spacing w:val="0"/>
                              <w:w w:val="100"/>
                              <w:position w:val="0"/>
                            </w:rPr>
                            <w:t>15—155</w:t>
                            <w:tab/>
                          </w:r>
                          <w:fldSimple w:instr=" PAGE \* MERGEFORMAT ">
                            <w:r>
                              <w:rPr>
                                <w:color w:val="000000"/>
                                <w:spacing w:val="0"/>
                                <w:w w:val="100"/>
                                <w:position w:val="0"/>
                                <w:vertAlign w:val="superscript"/>
                              </w:rPr>
                              <w:t>#</w:t>
                            </w:r>
                          </w:fldSimple>
                        </w:p>
                      </w:txbxContent>
                    </wps:txbx>
                    <wps:bodyPr lIns="0" tIns="0" rIns="0" bIns="0">
                      <a:spAutoFit/>
                    </wps:bodyPr>
                  </wps:wsp>
                </a:graphicData>
              </a:graphic>
            </wp:anchor>
          </w:drawing>
        </mc:Choice>
        <mc:Fallback>
          <w:pict>
            <v:shape id="_x0000_s1688" type="#_x0000_t202" style="position:absolute;margin-left:32.700000000000003pt;margin-top:542.pt;width:289.69999999999999pt;height:8.6500000000000004pt;z-index:-188743781;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4" w:val="right"/>
                      </w:tabs>
                      <w:bidi w:val="0"/>
                      <w:spacing w:before="0" w:after="0" w:line="240" w:lineRule="auto"/>
                      <w:ind w:left="0" w:right="0" w:firstLine="0"/>
                      <w:jc w:val="left"/>
                    </w:pPr>
                    <w:r>
                      <w:rPr>
                        <w:color w:val="000000"/>
                        <w:spacing w:val="0"/>
                        <w:w w:val="100"/>
                        <w:position w:val="0"/>
                      </w:rPr>
                      <w:t>15—155</w:t>
                      <w:tab/>
                    </w:r>
                    <w:fldSimple w:instr=" PAGE \* MERGEFORMAT ">
                      <w:r>
                        <w:rPr>
                          <w:color w:val="000000"/>
                          <w:spacing w:val="0"/>
                          <w:w w:val="100"/>
                          <w:position w:val="0"/>
                          <w:vertAlign w:val="superscript"/>
                        </w:rPr>
                        <w:t>#</w:t>
                      </w:r>
                    </w:fldSimple>
                  </w:p>
                </w:txbxContent>
              </v:textbox>
              <w10:wrap anchorx="page" anchory="page"/>
            </v:shape>
          </w:pict>
        </mc:Fallback>
      </mc:AlternateContent>
    </w: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4021455</wp:posOffset>
              </wp:positionH>
              <wp:positionV relativeFrom="page">
                <wp:posOffset>6913880</wp:posOffset>
              </wp:positionV>
              <wp:extent cx="161290" cy="85090"/>
              <wp:wrapNone/>
              <wp:docPr id="694" name="Shape 694"/>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0" type="#_x0000_t202" style="position:absolute;margin-left:316.65000000000003pt;margin-top:544.39999999999998pt;width:12.700000000000001pt;height:6.7000000000000002pt;z-index:-18874377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4021455</wp:posOffset>
              </wp:positionH>
              <wp:positionV relativeFrom="page">
                <wp:posOffset>6913880</wp:posOffset>
              </wp:positionV>
              <wp:extent cx="161290" cy="85090"/>
              <wp:wrapNone/>
              <wp:docPr id="696" name="Shape 696"/>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2" type="#_x0000_t202" style="position:absolute;margin-left:316.65000000000003pt;margin-top:544.39999999999998pt;width:12.700000000000001pt;height:6.7000000000000002pt;z-index:-18874377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2" behindDoc="1" locked="0" layoutInCell="1" allowOverlap="1">
              <wp:simplePos x="0" y="0"/>
              <wp:positionH relativeFrom="page">
                <wp:posOffset>467360</wp:posOffset>
              </wp:positionH>
              <wp:positionV relativeFrom="page">
                <wp:posOffset>6913880</wp:posOffset>
              </wp:positionV>
              <wp:extent cx="161290" cy="85090"/>
              <wp:wrapNone/>
              <wp:docPr id="698" name="Shape 698"/>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4" type="#_x0000_t202" style="position:absolute;margin-left:36.800000000000004pt;margin-top:544.39999999999998pt;width:12.700000000000001pt;height:6.7000000000000002pt;z-index:-18874377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563880</wp:posOffset>
              </wp:positionH>
              <wp:positionV relativeFrom="page">
                <wp:posOffset>6812915</wp:posOffset>
              </wp:positionV>
              <wp:extent cx="106680" cy="79375"/>
              <wp:wrapNone/>
              <wp:docPr id="53" name="Shape 53"/>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23</w:t>
                          </w:r>
                        </w:p>
                      </w:txbxContent>
                    </wps:txbx>
                    <wps:bodyPr wrap="none" lIns="0" tIns="0" rIns="0" bIns="0">
                      <a:spAutoFit/>
                    </wps:bodyPr>
                  </wps:wsp>
                </a:graphicData>
              </a:graphic>
            </wp:anchor>
          </w:drawing>
        </mc:Choice>
        <mc:Fallback>
          <w:pict>
            <v:shape id="_x0000_s1079" type="#_x0000_t202" style="position:absolute;margin-left:44.399999999999999pt;margin-top:536.45000000000005pt;width:8.4000000000000004pt;height:6.25pt;z-index:-188744039;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23</w:t>
                    </w:r>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4" behindDoc="1" locked="0" layoutInCell="1" allowOverlap="1">
              <wp:simplePos x="0" y="0"/>
              <wp:positionH relativeFrom="page">
                <wp:posOffset>4021455</wp:posOffset>
              </wp:positionH>
              <wp:positionV relativeFrom="page">
                <wp:posOffset>6913880</wp:posOffset>
              </wp:positionV>
              <wp:extent cx="161290" cy="85090"/>
              <wp:wrapNone/>
              <wp:docPr id="706" name="Shape 706"/>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32" type="#_x0000_t202" style="position:absolute;margin-left:316.65000000000003pt;margin-top:544.39999999999998pt;width:12.700000000000001pt;height:6.7000000000000002pt;z-index:-18874376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467360</wp:posOffset>
              </wp:positionH>
              <wp:positionV relativeFrom="page">
                <wp:posOffset>6913880</wp:posOffset>
              </wp:positionV>
              <wp:extent cx="161290" cy="85090"/>
              <wp:wrapNone/>
              <wp:docPr id="708" name="Shape 708"/>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34" type="#_x0000_t202" style="position:absolute;margin-left:36.800000000000004pt;margin-top:544.39999999999998pt;width:12.700000000000001pt;height:6.7000000000000002pt;z-index:-18874376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8" behindDoc="1" locked="0" layoutInCell="1" allowOverlap="1">
              <wp:simplePos x="0" y="0"/>
              <wp:positionH relativeFrom="page">
                <wp:posOffset>3970655</wp:posOffset>
              </wp:positionH>
              <wp:positionV relativeFrom="page">
                <wp:posOffset>6867525</wp:posOffset>
              </wp:positionV>
              <wp:extent cx="182880" cy="82550"/>
              <wp:wrapNone/>
              <wp:docPr id="725" name="Shape 725"/>
              <a:graphic xmlns:a="http://schemas.openxmlformats.org/drawingml/2006/main">
                <a:graphicData uri="http://schemas.microsoft.com/office/word/2010/wordprocessingShape">
                  <wps:wsp>
                    <wps:cNvSpPr txBox="1"/>
                    <wps:spPr>
                      <a:xfrm>
                        <a:ext cx="1828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751" type="#_x0000_t202" style="position:absolute;margin-left:312.65000000000003pt;margin-top:540.75pt;width:14.4pt;height:6.5pt;z-index:-18874376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v:textbox>
              <w10:wrap anchorx="page" anchory="page"/>
            </v:shape>
          </w:pict>
        </mc:Fallback>
      </mc:AlternateContent>
    </w: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0" behindDoc="1" locked="0" layoutInCell="1" allowOverlap="1">
              <wp:simplePos x="0" y="0"/>
              <wp:positionH relativeFrom="page">
                <wp:posOffset>3970655</wp:posOffset>
              </wp:positionH>
              <wp:positionV relativeFrom="page">
                <wp:posOffset>6867525</wp:posOffset>
              </wp:positionV>
              <wp:extent cx="182880" cy="82550"/>
              <wp:wrapNone/>
              <wp:docPr id="727" name="Shape 727"/>
              <a:graphic xmlns:a="http://schemas.openxmlformats.org/drawingml/2006/main">
                <a:graphicData uri="http://schemas.microsoft.com/office/word/2010/wordprocessingShape">
                  <wps:wsp>
                    <wps:cNvSpPr txBox="1"/>
                    <wps:spPr>
                      <a:xfrm>
                        <a:ext cx="1828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753" type="#_x0000_t202" style="position:absolute;margin-left:312.65000000000003pt;margin-top:540.75pt;width:14.4pt;height:6.5pt;z-index:-18874376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v:textbox>
              <w10:wrap anchorx="page" anchory="page"/>
            </v:shape>
          </w:pict>
        </mc:Fallback>
      </mc:AlternateContent>
    </w: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4021455</wp:posOffset>
              </wp:positionH>
              <wp:positionV relativeFrom="page">
                <wp:posOffset>6913880</wp:posOffset>
              </wp:positionV>
              <wp:extent cx="161290" cy="85090"/>
              <wp:wrapNone/>
              <wp:docPr id="729" name="Shape 729"/>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55" type="#_x0000_t202" style="position:absolute;margin-left:316.65000000000003pt;margin-top:544.39999999999998pt;width:12.700000000000001pt;height:6.7000000000000002pt;z-index:-18874376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4021455</wp:posOffset>
              </wp:positionH>
              <wp:positionV relativeFrom="page">
                <wp:posOffset>6913880</wp:posOffset>
              </wp:positionV>
              <wp:extent cx="161290" cy="85090"/>
              <wp:wrapNone/>
              <wp:docPr id="731" name="Shape 731"/>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57" type="#_x0000_t202" style="position:absolute;margin-left:316.65000000000003pt;margin-top:544.39999999999998pt;width:12.700000000000001pt;height:6.7000000000000002pt;z-index:-18874375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563880</wp:posOffset>
              </wp:positionH>
              <wp:positionV relativeFrom="page">
                <wp:posOffset>6812915</wp:posOffset>
              </wp:positionV>
              <wp:extent cx="106680" cy="79375"/>
              <wp:wrapNone/>
              <wp:docPr id="55" name="Shape 55"/>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23</w:t>
                          </w:r>
                        </w:p>
                      </w:txbxContent>
                    </wps:txbx>
                    <wps:bodyPr wrap="none" lIns="0" tIns="0" rIns="0" bIns="0">
                      <a:spAutoFit/>
                    </wps:bodyPr>
                  </wps:wsp>
                </a:graphicData>
              </a:graphic>
            </wp:anchor>
          </w:drawing>
        </mc:Choice>
        <mc:Fallback>
          <w:pict>
            <v:shape id="_x0000_s1081" type="#_x0000_t202" style="position:absolute;margin-left:44.399999999999999pt;margin-top:536.45000000000005pt;width:8.4000000000000004pt;height:6.25pt;z-index:-188744037;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23</w:t>
                    </w:r>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496570</wp:posOffset>
              </wp:positionH>
              <wp:positionV relativeFrom="page">
                <wp:posOffset>6744970</wp:posOffset>
              </wp:positionV>
              <wp:extent cx="3684905" cy="128270"/>
              <wp:wrapNone/>
              <wp:docPr id="745" name="Shape 745"/>
              <a:graphic xmlns:a="http://schemas.openxmlformats.org/drawingml/2006/main">
                <a:graphicData uri="http://schemas.microsoft.com/office/word/2010/wordprocessingShape">
                  <wps:wsp>
                    <wps:cNvSpPr txBox="1"/>
                    <wps:spPr>
                      <a:xfrm>
                        <a:ext cx="3684905" cy="128270"/>
                      </a:xfrm>
                      <a:prstGeom prst="rect"/>
                      <a:noFill/>
                    </wps:spPr>
                    <wps:txbx>
                      <w:txbxContent>
                        <w:p>
                          <w:pPr>
                            <w:pStyle w:val="Style54"/>
                            <w:keepNext w:val="0"/>
                            <w:keepLines w:val="0"/>
                            <w:widowControl w:val="0"/>
                            <w:shd w:val="clear" w:color="auto" w:fill="auto"/>
                            <w:tabs>
                              <w:tab w:pos="3658" w:val="right"/>
                              <w:tab w:pos="5803" w:val="right"/>
                            </w:tabs>
                            <w:bidi w:val="0"/>
                            <w:spacing w:before="0" w:after="0" w:line="240" w:lineRule="auto"/>
                            <w:ind w:left="0" w:right="0" w:firstLine="0"/>
                            <w:jc w:val="left"/>
                          </w:pPr>
                          <w:r>
                            <w:rPr>
                              <w:color w:val="000000"/>
                              <w:spacing w:val="0"/>
                              <w:w w:val="100"/>
                              <w:position w:val="0"/>
                            </w:rPr>
                            <w:t>16*</w:t>
                            <w:tab/>
                            <w:t>'</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771" type="#_x0000_t202" style="position:absolute;margin-left:39.100000000000001pt;margin-top:531.10000000000002pt;width:290.15000000000003pt;height:10.1pt;z-index:-188743757;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3658" w:val="right"/>
                        <w:tab w:pos="5803" w:val="right"/>
                      </w:tabs>
                      <w:bidi w:val="0"/>
                      <w:spacing w:before="0" w:after="0" w:line="240" w:lineRule="auto"/>
                      <w:ind w:left="0" w:right="0" w:firstLine="0"/>
                      <w:jc w:val="left"/>
                    </w:pPr>
                    <w:r>
                      <w:rPr>
                        <w:color w:val="000000"/>
                        <w:spacing w:val="0"/>
                        <w:w w:val="100"/>
                        <w:position w:val="0"/>
                      </w:rPr>
                      <w:t>16*</w:t>
                      <w:tab/>
                      <w:t>'</w:t>
                      <w:tab/>
                    </w:r>
                    <w:fldSimple w:instr=" PAGE \* MERGEFORMAT ">
                      <w:r>
                        <w:rPr>
                          <w:color w:val="000000"/>
                          <w:spacing w:val="0"/>
                          <w:w w:val="100"/>
                          <w:position w:val="0"/>
                        </w:rPr>
                        <w:t>#</w:t>
                      </w:r>
                    </w:fldSimple>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8" behindDoc="1" locked="0" layoutInCell="1" allowOverlap="1">
              <wp:simplePos x="0" y="0"/>
              <wp:positionH relativeFrom="page">
                <wp:posOffset>467360</wp:posOffset>
              </wp:positionH>
              <wp:positionV relativeFrom="page">
                <wp:posOffset>6913880</wp:posOffset>
              </wp:positionV>
              <wp:extent cx="161290" cy="85090"/>
              <wp:wrapNone/>
              <wp:docPr id="747" name="Shape 747"/>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73" type="#_x0000_t202" style="position:absolute;margin-left:36.800000000000004pt;margin-top:544.39999999999998pt;width:12.700000000000001pt;height:6.7000000000000002pt;z-index:-18874375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0" behindDoc="1" locked="0" layoutInCell="1" allowOverlap="1">
              <wp:simplePos x="0" y="0"/>
              <wp:positionH relativeFrom="page">
                <wp:posOffset>4021455</wp:posOffset>
              </wp:positionH>
              <wp:positionV relativeFrom="page">
                <wp:posOffset>6913880</wp:posOffset>
              </wp:positionV>
              <wp:extent cx="161290" cy="85090"/>
              <wp:wrapNone/>
              <wp:docPr id="749" name="Shape 749"/>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75" type="#_x0000_t202" style="position:absolute;margin-left:316.65000000000003pt;margin-top:544.39999999999998pt;width:12.700000000000001pt;height:6.7000000000000002pt;z-index:-18874375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2" behindDoc="1" locked="0" layoutInCell="1" allowOverlap="1">
              <wp:simplePos x="0" y="0"/>
              <wp:positionH relativeFrom="page">
                <wp:posOffset>4021455</wp:posOffset>
              </wp:positionH>
              <wp:positionV relativeFrom="page">
                <wp:posOffset>6913880</wp:posOffset>
              </wp:positionV>
              <wp:extent cx="161290" cy="85090"/>
              <wp:wrapNone/>
              <wp:docPr id="751" name="Shape 751"/>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77" type="#_x0000_t202" style="position:absolute;margin-left:316.65000000000003pt;margin-top:544.39999999999998pt;width:12.700000000000001pt;height:6.7000000000000002pt;z-index:-18874375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4" behindDoc="1" locked="0" layoutInCell="1" allowOverlap="1">
              <wp:simplePos x="0" y="0"/>
              <wp:positionH relativeFrom="page">
                <wp:posOffset>4021455</wp:posOffset>
              </wp:positionH>
              <wp:positionV relativeFrom="page">
                <wp:posOffset>6819265</wp:posOffset>
              </wp:positionV>
              <wp:extent cx="167640" cy="91440"/>
              <wp:wrapNone/>
              <wp:docPr id="753" name="Shape 753"/>
              <a:graphic xmlns:a="http://schemas.openxmlformats.org/drawingml/2006/main">
                <a:graphicData uri="http://schemas.microsoft.com/office/word/2010/wordprocessingShape">
                  <wps:wsp>
                    <wps:cNvSpPr txBox="1"/>
                    <wps:spPr>
                      <a:xfrm>
                        <a:ext cx="167640" cy="914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779" type="#_x0000_t202" style="position:absolute;margin-left:316.65000000000003pt;margin-top:536.95000000000005pt;width:13.200000000000001pt;height:7.2000000000000002pt;z-index:-18874374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6" behindDoc="1" locked="0" layoutInCell="1" allowOverlap="1">
              <wp:simplePos x="0" y="0"/>
              <wp:positionH relativeFrom="page">
                <wp:posOffset>4021455</wp:posOffset>
              </wp:positionH>
              <wp:positionV relativeFrom="page">
                <wp:posOffset>6819265</wp:posOffset>
              </wp:positionV>
              <wp:extent cx="167640" cy="91440"/>
              <wp:wrapNone/>
              <wp:docPr id="755" name="Shape 755"/>
              <a:graphic xmlns:a="http://schemas.openxmlformats.org/drawingml/2006/main">
                <a:graphicData uri="http://schemas.microsoft.com/office/word/2010/wordprocessingShape">
                  <wps:wsp>
                    <wps:cNvSpPr txBox="1"/>
                    <wps:spPr>
                      <a:xfrm>
                        <a:ext cx="167640" cy="914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781" type="#_x0000_t202" style="position:absolute;margin-left:316.65000000000003pt;margin-top:536.95000000000005pt;width:13.200000000000001pt;height:7.2000000000000002pt;z-index:-18874374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4136390</wp:posOffset>
              </wp:positionH>
              <wp:positionV relativeFrom="page">
                <wp:posOffset>6818630</wp:posOffset>
              </wp:positionV>
              <wp:extent cx="91440" cy="82550"/>
              <wp:wrapNone/>
              <wp:docPr id="57" name="Shape 57"/>
              <a:graphic xmlns:a="http://schemas.openxmlformats.org/drawingml/2006/main">
                <a:graphicData uri="http://schemas.microsoft.com/office/word/2010/wordprocessingShape">
                  <wps:wsp>
                    <wps:cNvSpPr txBox="1"/>
                    <wps:spPr>
                      <a:xfrm>
                        <a:ext cx="91440" cy="8255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83" type="#_x0000_t202" style="position:absolute;margin-left:325.69999999999999pt;margin-top:536.89999999999998pt;width:7.2000000000000002pt;height:6.5pt;z-index:-188744035;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8" behindDoc="1" locked="0" layoutInCell="1" allowOverlap="1">
              <wp:simplePos x="0" y="0"/>
              <wp:positionH relativeFrom="page">
                <wp:posOffset>4021455</wp:posOffset>
              </wp:positionH>
              <wp:positionV relativeFrom="page">
                <wp:posOffset>6913880</wp:posOffset>
              </wp:positionV>
              <wp:extent cx="161290" cy="85090"/>
              <wp:wrapNone/>
              <wp:docPr id="764" name="Shape 764"/>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0" type="#_x0000_t202" style="position:absolute;margin-left:316.65000000000003pt;margin-top:544.39999999999998pt;width:12.700000000000001pt;height:6.7000000000000002pt;z-index:-18874374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0" behindDoc="1" locked="0" layoutInCell="1" allowOverlap="1">
              <wp:simplePos x="0" y="0"/>
              <wp:positionH relativeFrom="page">
                <wp:posOffset>467360</wp:posOffset>
              </wp:positionH>
              <wp:positionV relativeFrom="page">
                <wp:posOffset>6913880</wp:posOffset>
              </wp:positionV>
              <wp:extent cx="161290" cy="85090"/>
              <wp:wrapNone/>
              <wp:docPr id="766" name="Shape 766"/>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2" type="#_x0000_t202" style="position:absolute;margin-left:36.800000000000004pt;margin-top:544.39999999999998pt;width:12.700000000000001pt;height:6.7000000000000002pt;z-index:-18874374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2" behindDoc="1" locked="0" layoutInCell="1" allowOverlap="1">
              <wp:simplePos x="0" y="0"/>
              <wp:positionH relativeFrom="page">
                <wp:posOffset>494665</wp:posOffset>
              </wp:positionH>
              <wp:positionV relativeFrom="page">
                <wp:posOffset>6761480</wp:posOffset>
              </wp:positionV>
              <wp:extent cx="3688080" cy="88265"/>
              <wp:wrapNone/>
              <wp:docPr id="769" name="Shape 769"/>
              <a:graphic xmlns:a="http://schemas.openxmlformats.org/drawingml/2006/main">
                <a:graphicData uri="http://schemas.microsoft.com/office/word/2010/wordprocessingShape">
                  <wps:wsp>
                    <wps:cNvSpPr txBox="1"/>
                    <wps:spPr>
                      <a:xfrm>
                        <a:ext cx="3688080" cy="88265"/>
                      </a:xfrm>
                      <a:prstGeom prst="rect"/>
                      <a:noFill/>
                    </wps:spPr>
                    <wps:txbx>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17—155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795" type="#_x0000_t202" style="position:absolute;margin-left:38.950000000000003pt;margin-top:532.39999999999998pt;width:290.40000000000003pt;height:6.9500000000000002pt;z-index:-188743741;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17—155</w:t>
                      <w:tab/>
                    </w:r>
                    <w:fldSimple w:instr=" PAGE \* MERGEFORMAT ">
                      <w:r>
                        <w:rPr>
                          <w:color w:val="000000"/>
                          <w:spacing w:val="0"/>
                          <w:w w:val="100"/>
                          <w:position w:val="0"/>
                        </w:rPr>
                        <w:t>#</w:t>
                      </w:r>
                    </w:fldSimple>
                  </w:p>
                </w:txbxContent>
              </v:textbox>
              <w10:wrap anchorx="page" anchory="page"/>
            </v:shape>
          </w:pict>
        </mc:Fallback>
      </mc:AlternateContent>
    </w: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4" behindDoc="1" locked="0" layoutInCell="1" allowOverlap="1">
              <wp:simplePos x="0" y="0"/>
              <wp:positionH relativeFrom="page">
                <wp:posOffset>467360</wp:posOffset>
              </wp:positionH>
              <wp:positionV relativeFrom="page">
                <wp:posOffset>6913880</wp:posOffset>
              </wp:positionV>
              <wp:extent cx="161290" cy="85090"/>
              <wp:wrapNone/>
              <wp:docPr id="771" name="Shape 771"/>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7" type="#_x0000_t202" style="position:absolute;margin-left:36.800000000000004pt;margin-top:544.39999999999998pt;width:12.700000000000001pt;height:6.7000000000000002pt;z-index:-18874373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6" behindDoc="1" locked="0" layoutInCell="1" allowOverlap="1">
              <wp:simplePos x="0" y="0"/>
              <wp:positionH relativeFrom="page">
                <wp:posOffset>4021455</wp:posOffset>
              </wp:positionH>
              <wp:positionV relativeFrom="page">
                <wp:posOffset>6913880</wp:posOffset>
              </wp:positionV>
              <wp:extent cx="161290" cy="85090"/>
              <wp:wrapNone/>
              <wp:docPr id="773" name="Shape 773"/>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9" type="#_x0000_t202" style="position:absolute;margin-left:316.65000000000003pt;margin-top:544.39999999999998pt;width:12.700000000000001pt;height:6.7000000000000002pt;z-index:-18874373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8" behindDoc="1" locked="0" layoutInCell="1" allowOverlap="1">
              <wp:simplePos x="0" y="0"/>
              <wp:positionH relativeFrom="page">
                <wp:posOffset>4021455</wp:posOffset>
              </wp:positionH>
              <wp:positionV relativeFrom="page">
                <wp:posOffset>6913880</wp:posOffset>
              </wp:positionV>
              <wp:extent cx="161290" cy="85090"/>
              <wp:wrapNone/>
              <wp:docPr id="785" name="Shape 785"/>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11" type="#_x0000_t202" style="position:absolute;margin-left:316.65000000000003pt;margin-top:544.39999999999998pt;width:12.700000000000001pt;height:6.7000000000000002pt;z-index:-18874373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0" behindDoc="1" locked="0" layoutInCell="1" allowOverlap="1">
              <wp:simplePos x="0" y="0"/>
              <wp:positionH relativeFrom="page">
                <wp:posOffset>467360</wp:posOffset>
              </wp:positionH>
              <wp:positionV relativeFrom="page">
                <wp:posOffset>6913880</wp:posOffset>
              </wp:positionV>
              <wp:extent cx="161290" cy="85090"/>
              <wp:wrapNone/>
              <wp:docPr id="787" name="Shape 787"/>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13" type="#_x0000_t202" style="position:absolute;margin-left:36.800000000000004pt;margin-top:544.39999999999998pt;width:12.700000000000001pt;height:6.7000000000000002pt;z-index:-18874373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2" behindDoc="1" locked="0" layoutInCell="1" allowOverlap="1">
              <wp:simplePos x="0" y="0"/>
              <wp:positionH relativeFrom="page">
                <wp:posOffset>493395</wp:posOffset>
              </wp:positionH>
              <wp:positionV relativeFrom="page">
                <wp:posOffset>6761480</wp:posOffset>
              </wp:positionV>
              <wp:extent cx="3681730" cy="88265"/>
              <wp:wrapNone/>
              <wp:docPr id="789" name="Shape 789"/>
              <a:graphic xmlns:a="http://schemas.openxmlformats.org/drawingml/2006/main">
                <a:graphicData uri="http://schemas.microsoft.com/office/word/2010/wordprocessingShape">
                  <wps:wsp>
                    <wps:cNvSpPr txBox="1"/>
                    <wps:spPr>
                      <a:xfrm>
                        <a:ext cx="3681730" cy="88265"/>
                      </a:xfrm>
                      <a:prstGeom prst="rect"/>
                      <a:noFill/>
                    </wps:spPr>
                    <wps:txbx>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17*</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15" type="#_x0000_t202" style="position:absolute;margin-left:38.850000000000001pt;margin-top:532.39999999999998pt;width:289.90000000000003pt;height:6.9500000000000002pt;z-index:-188743731;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17*</w:t>
                      <w:tab/>
                    </w:r>
                    <w:fldSimple w:instr=" PAGE \* MERGEFORMAT ">
                      <w:r>
                        <w:rPr>
                          <w:color w:val="000000"/>
                          <w:spacing w:val="0"/>
                          <w:w w:val="100"/>
                          <w:position w:val="0"/>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468630</wp:posOffset>
              </wp:positionH>
              <wp:positionV relativeFrom="page">
                <wp:posOffset>6791960</wp:posOffset>
              </wp:positionV>
              <wp:extent cx="3688080" cy="82550"/>
              <wp:wrapNone/>
              <wp:docPr id="5" name="Shape 5"/>
              <a:graphic xmlns:a="http://schemas.openxmlformats.org/drawingml/2006/main">
                <a:graphicData uri="http://schemas.microsoft.com/office/word/2010/wordprocessingShape">
                  <wps:wsp>
                    <wps:cNvSpPr txBox="1"/>
                    <wps:spPr>
                      <a:xfrm>
                        <a:ext cx="3688080" cy="82550"/>
                      </a:xfrm>
                      <a:prstGeom prst="rect"/>
                      <a:noFill/>
                    </wps:spPr>
                    <wps:txbx>
                      <w:txbxContent>
                        <w:p>
                          <w:pPr>
                            <w:pStyle w:val="Style33"/>
                            <w:keepNext w:val="0"/>
                            <w:keepLines w:val="0"/>
                            <w:widowControl w:val="0"/>
                            <w:shd w:val="clear" w:color="auto" w:fill="auto"/>
                            <w:tabs>
                              <w:tab w:pos="5808" w:val="right"/>
                            </w:tabs>
                            <w:bidi w:val="0"/>
                            <w:spacing w:before="0" w:after="0" w:line="240" w:lineRule="auto"/>
                            <w:ind w:left="0" w:right="0" w:firstLine="0"/>
                            <w:jc w:val="left"/>
                            <w:rPr>
                              <w:sz w:val="17"/>
                              <w:szCs w:val="17"/>
                            </w:rPr>
                          </w:pPr>
                          <w:r>
                            <w:rPr>
                              <w:color w:val="000000"/>
                              <w:spacing w:val="0"/>
                              <w:w w:val="100"/>
                              <w:position w:val="0"/>
                              <w:sz w:val="17"/>
                              <w:szCs w:val="17"/>
                            </w:rPr>
                            <w:t>1*</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031" type="#_x0000_t202" style="position:absolute;margin-left:36.899999999999999pt;margin-top:534.79999999999995pt;width:290.40000000000003pt;height:6.5pt;z-index:-188744061;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5808" w:val="right"/>
                      </w:tabs>
                      <w:bidi w:val="0"/>
                      <w:spacing w:before="0" w:after="0" w:line="240" w:lineRule="auto"/>
                      <w:ind w:left="0" w:right="0" w:firstLine="0"/>
                      <w:jc w:val="left"/>
                      <w:rPr>
                        <w:sz w:val="17"/>
                        <w:szCs w:val="17"/>
                      </w:rPr>
                    </w:pPr>
                    <w:r>
                      <w:rPr>
                        <w:color w:val="000000"/>
                        <w:spacing w:val="0"/>
                        <w:w w:val="100"/>
                        <w:position w:val="0"/>
                        <w:sz w:val="17"/>
                        <w:szCs w:val="17"/>
                      </w:rPr>
                      <w:t>1*</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538480</wp:posOffset>
              </wp:positionH>
              <wp:positionV relativeFrom="page">
                <wp:posOffset>6881495</wp:posOffset>
              </wp:positionV>
              <wp:extent cx="106680" cy="79375"/>
              <wp:wrapNone/>
              <wp:docPr id="59" name="Shape 59"/>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85" type="#_x0000_t202" style="position:absolute;margin-left:42.399999999999999pt;margin-top:541.85000000000002pt;width:8.4000000000000004pt;height:6.25pt;z-index:-188744033;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9" behindDoc="1" locked="0" layoutInCell="1" allowOverlap="1">
              <wp:simplePos x="0" y="0"/>
              <wp:positionH relativeFrom="page">
                <wp:posOffset>512445</wp:posOffset>
              </wp:positionH>
              <wp:positionV relativeFrom="page">
                <wp:posOffset>6760845</wp:posOffset>
              </wp:positionV>
              <wp:extent cx="3676015" cy="85090"/>
              <wp:wrapNone/>
              <wp:docPr id="806" name="Shape 806"/>
              <a:graphic xmlns:a="http://schemas.openxmlformats.org/drawingml/2006/main">
                <a:graphicData uri="http://schemas.microsoft.com/office/word/2010/wordprocessingShape">
                  <wps:wsp>
                    <wps:cNvSpPr txBox="1"/>
                    <wps:spPr>
                      <a:xfrm>
                        <a:ext cx="3676015" cy="85090"/>
                      </a:xfrm>
                      <a:prstGeom prst="rect"/>
                      <a:noFill/>
                    </wps:spPr>
                    <wps:txbx>
                      <w:txbxContent>
                        <w:p>
                          <w:pPr>
                            <w:pStyle w:val="Style54"/>
                            <w:keepNext w:val="0"/>
                            <w:keepLines w:val="0"/>
                            <w:widowControl w:val="0"/>
                            <w:shd w:val="clear" w:color="auto" w:fill="auto"/>
                            <w:tabs>
                              <w:tab w:pos="5789" w:val="right"/>
                            </w:tabs>
                            <w:bidi w:val="0"/>
                            <w:spacing w:before="0" w:after="0" w:line="240" w:lineRule="auto"/>
                            <w:ind w:left="0" w:right="0" w:firstLine="0"/>
                            <w:jc w:val="left"/>
                          </w:pPr>
                          <w:r>
                            <w:rPr>
                              <w:color w:val="000000"/>
                              <w:spacing w:val="0"/>
                              <w:w w:val="100"/>
                              <w:position w:val="0"/>
                            </w:rPr>
                            <w:t>18—155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32" type="#_x0000_t202" style="position:absolute;margin-left:40.350000000000001pt;margin-top:532.35000000000002pt;width:289.44999999999999pt;height:6.7000000000000002pt;z-index:-188743724;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89" w:val="right"/>
                      </w:tabs>
                      <w:bidi w:val="0"/>
                      <w:spacing w:before="0" w:after="0" w:line="240" w:lineRule="auto"/>
                      <w:ind w:left="0" w:right="0" w:firstLine="0"/>
                      <w:jc w:val="left"/>
                    </w:pPr>
                    <w:r>
                      <w:rPr>
                        <w:color w:val="000000"/>
                        <w:spacing w:val="0"/>
                        <w:w w:val="100"/>
                        <w:position w:val="0"/>
                      </w:rPr>
                      <w:t>18—155</w:t>
                      <w:tab/>
                    </w:r>
                    <w:fldSimple w:instr=" PAGE \* MERGEFORMAT ">
                      <w:r>
                        <w:rPr>
                          <w:color w:val="000000"/>
                          <w:spacing w:val="0"/>
                          <w:w w:val="100"/>
                          <w:position w:val="0"/>
                        </w:rPr>
                        <w:t>#</w:t>
                      </w:r>
                    </w:fldSimple>
                  </w:p>
                </w:txbxContent>
              </v:textbox>
              <w10:wrap anchorx="page" anchory="page"/>
            </v:shape>
          </w:pict>
        </mc:Fallback>
      </mc:AlternateContent>
    </w: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1" behindDoc="1" locked="0" layoutInCell="1" allowOverlap="1">
              <wp:simplePos x="0" y="0"/>
              <wp:positionH relativeFrom="page">
                <wp:posOffset>467360</wp:posOffset>
              </wp:positionH>
              <wp:positionV relativeFrom="page">
                <wp:posOffset>6913880</wp:posOffset>
              </wp:positionV>
              <wp:extent cx="161290" cy="85090"/>
              <wp:wrapNone/>
              <wp:docPr id="808" name="Shape 808"/>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34" type="#_x0000_t202" style="position:absolute;margin-left:36.800000000000004pt;margin-top:544.39999999999998pt;width:12.700000000000001pt;height:6.7000000000000002pt;z-index:-188743722;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3" behindDoc="1" locked="0" layoutInCell="1" allowOverlap="1">
              <wp:simplePos x="0" y="0"/>
              <wp:positionH relativeFrom="page">
                <wp:posOffset>4021455</wp:posOffset>
              </wp:positionH>
              <wp:positionV relativeFrom="page">
                <wp:posOffset>6913880</wp:posOffset>
              </wp:positionV>
              <wp:extent cx="161290" cy="85090"/>
              <wp:wrapNone/>
              <wp:docPr id="810" name="Shape 810"/>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36" type="#_x0000_t202" style="position:absolute;margin-left:316.65000000000003pt;margin-top:544.39999999999998pt;width:12.700000000000001pt;height:6.7000000000000002pt;z-index:-18874372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5" behindDoc="1" locked="0" layoutInCell="1" allowOverlap="1">
              <wp:simplePos x="0" y="0"/>
              <wp:positionH relativeFrom="page">
                <wp:posOffset>3875405</wp:posOffset>
              </wp:positionH>
              <wp:positionV relativeFrom="page">
                <wp:posOffset>6760845</wp:posOffset>
              </wp:positionV>
              <wp:extent cx="283210" cy="100330"/>
              <wp:wrapNone/>
              <wp:docPr id="816" name="Shape 816"/>
              <a:graphic xmlns:a="http://schemas.openxmlformats.org/drawingml/2006/main">
                <a:graphicData uri="http://schemas.microsoft.com/office/word/2010/wordprocessingShape">
                  <wps:wsp>
                    <wps:cNvSpPr txBox="1"/>
                    <wps:spPr>
                      <a:xfrm>
                        <a:ext cx="283210" cy="10033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(24.5)</w:t>
                          </w:r>
                        </w:p>
                      </w:txbxContent>
                    </wps:txbx>
                    <wps:bodyPr wrap="none" lIns="0" tIns="0" rIns="0" bIns="0">
                      <a:spAutoFit/>
                    </wps:bodyPr>
                  </wps:wsp>
                </a:graphicData>
              </a:graphic>
            </wp:anchor>
          </w:drawing>
        </mc:Choice>
        <mc:Fallback>
          <w:pict>
            <v:shape id="_x0000_s1842" type="#_x0000_t202" style="position:absolute;margin-left:305.15000000000003pt;margin-top:532.35000000000002pt;width:22.300000000000001pt;height:7.9000000000000004pt;z-index:-18874371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(24.5)</w:t>
                    </w:r>
                  </w:p>
                </w:txbxContent>
              </v:textbox>
              <w10:wrap anchorx="page" anchory="page"/>
            </v:shape>
          </w:pict>
        </mc:Fallback>
      </mc:AlternateContent>
    </w:r>
    <w:r>
      <mc:AlternateContent>
        <mc:Choice Requires="wps">
          <w:drawing>
            <wp:anchor distT="0" distB="0" distL="0" distR="0" simplePos="0" relativeHeight="62915037" behindDoc="1" locked="0" layoutInCell="1" allowOverlap="1">
              <wp:simplePos x="0" y="0"/>
              <wp:positionH relativeFrom="page">
                <wp:posOffset>4003675</wp:posOffset>
              </wp:positionH>
              <wp:positionV relativeFrom="page">
                <wp:posOffset>6946265</wp:posOffset>
              </wp:positionV>
              <wp:extent cx="161290" cy="82550"/>
              <wp:wrapNone/>
              <wp:docPr id="818" name="Shape 818"/>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44" type="#_x0000_t202" style="position:absolute;margin-left:315.25pt;margin-top:546.95000000000005pt;width:12.700000000000001pt;height:6.5pt;z-index:-188743716;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9" behindDoc="1" locked="0" layoutInCell="1" allowOverlap="1">
              <wp:simplePos x="0" y="0"/>
              <wp:positionH relativeFrom="page">
                <wp:posOffset>467360</wp:posOffset>
              </wp:positionH>
              <wp:positionV relativeFrom="page">
                <wp:posOffset>6913880</wp:posOffset>
              </wp:positionV>
              <wp:extent cx="161290" cy="85090"/>
              <wp:wrapNone/>
              <wp:docPr id="820" name="Shape 820"/>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46" type="#_x0000_t202" style="position:absolute;margin-left:36.800000000000004pt;margin-top:544.39999999999998pt;width:12.700000000000001pt;height:6.7000000000000002pt;z-index:-18874371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1" behindDoc="1" locked="0" layoutInCell="1" allowOverlap="1">
              <wp:simplePos x="0" y="0"/>
              <wp:positionH relativeFrom="page">
                <wp:posOffset>502920</wp:posOffset>
              </wp:positionH>
              <wp:positionV relativeFrom="page">
                <wp:posOffset>6760845</wp:posOffset>
              </wp:positionV>
              <wp:extent cx="3679190" cy="85090"/>
              <wp:wrapNone/>
              <wp:docPr id="822" name="Shape 822"/>
              <a:graphic xmlns:a="http://schemas.openxmlformats.org/drawingml/2006/main">
                <a:graphicData uri="http://schemas.microsoft.com/office/word/2010/wordprocessingShape">
                  <wps:wsp>
                    <wps:cNvSpPr txBox="1"/>
                    <wps:spPr>
                      <a:xfrm>
                        <a:ext cx="3679190" cy="85090"/>
                      </a:xfrm>
                      <a:prstGeom prst="rect"/>
                      <a:noFill/>
                    </wps:spPr>
                    <wps:txbx>
                      <w:txbxContent>
                        <w:p>
                          <w:pPr>
                            <w:pStyle w:val="Style54"/>
                            <w:keepNext w:val="0"/>
                            <w:keepLines w:val="0"/>
                            <w:widowControl w:val="0"/>
                            <w:shd w:val="clear" w:color="auto" w:fill="auto"/>
                            <w:tabs>
                              <w:tab w:pos="5794" w:val="right"/>
                            </w:tabs>
                            <w:bidi w:val="0"/>
                            <w:spacing w:before="0" w:after="0" w:line="240" w:lineRule="auto"/>
                            <w:ind w:left="0" w:right="0" w:firstLine="0"/>
                            <w:jc w:val="left"/>
                          </w:pPr>
                          <w:r>
                            <w:rPr>
                              <w:color w:val="000000"/>
                              <w:spacing w:val="0"/>
                              <w:w w:val="100"/>
                              <w:position w:val="0"/>
                            </w:rPr>
                            <w:t>18*</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48" type="#_x0000_t202" style="position:absolute;margin-left:39.600000000000001pt;margin-top:532.35000000000002pt;width:289.69999999999999pt;height:6.7000000000000002pt;z-index:-188743712;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4" w:val="right"/>
                      </w:tabs>
                      <w:bidi w:val="0"/>
                      <w:spacing w:before="0" w:after="0" w:line="240" w:lineRule="auto"/>
                      <w:ind w:left="0" w:right="0" w:firstLine="0"/>
                      <w:jc w:val="left"/>
                    </w:pPr>
                    <w:r>
                      <w:rPr>
                        <w:color w:val="000000"/>
                        <w:spacing w:val="0"/>
                        <w:w w:val="100"/>
                        <w:position w:val="0"/>
                      </w:rPr>
                      <w:t>18*</w:t>
                      <w:tab/>
                    </w:r>
                    <w:fldSimple w:instr=" PAGE \* MERGEFORMAT ">
                      <w:r>
                        <w:rPr>
                          <w:color w:val="000000"/>
                          <w:spacing w:val="0"/>
                          <w:w w:val="100"/>
                          <w:position w:val="0"/>
                        </w:rPr>
                        <w:t>#</w:t>
                      </w:r>
                    </w:fldSimple>
                  </w:p>
                </w:txbxContent>
              </v:textbox>
              <w10:wrap anchorx="page" anchory="page"/>
            </v:shape>
          </w:pict>
        </mc:Fallback>
      </mc:AlternateContent>
    </w: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3" behindDoc="1" locked="0" layoutInCell="1" allowOverlap="1">
              <wp:simplePos x="0" y="0"/>
              <wp:positionH relativeFrom="page">
                <wp:posOffset>4021455</wp:posOffset>
              </wp:positionH>
              <wp:positionV relativeFrom="page">
                <wp:posOffset>6913880</wp:posOffset>
              </wp:positionV>
              <wp:extent cx="161290" cy="85090"/>
              <wp:wrapNone/>
              <wp:docPr id="842" name="Shape 842"/>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68" type="#_x0000_t202" style="position:absolute;margin-left:316.65000000000003pt;margin-top:544.39999999999998pt;width:12.700000000000001pt;height:6.7000000000000002pt;z-index:-18874371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5" behindDoc="1" locked="0" layoutInCell="1" allowOverlap="1">
              <wp:simplePos x="0" y="0"/>
              <wp:positionH relativeFrom="page">
                <wp:posOffset>467360</wp:posOffset>
              </wp:positionH>
              <wp:positionV relativeFrom="page">
                <wp:posOffset>6913880</wp:posOffset>
              </wp:positionV>
              <wp:extent cx="161290" cy="85090"/>
              <wp:wrapNone/>
              <wp:docPr id="844" name="Shape 844"/>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70" type="#_x0000_t202" style="position:absolute;margin-left:36.800000000000004pt;margin-top:544.39999999999998pt;width:12.700000000000001pt;height:6.7000000000000002pt;z-index:-18874370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403225</wp:posOffset>
              </wp:positionH>
              <wp:positionV relativeFrom="page">
                <wp:posOffset>6758940</wp:posOffset>
              </wp:positionV>
              <wp:extent cx="3691255" cy="106680"/>
              <wp:wrapNone/>
              <wp:docPr id="63" name="Shape 63"/>
              <a:graphic xmlns:a="http://schemas.openxmlformats.org/drawingml/2006/main">
                <a:graphicData uri="http://schemas.microsoft.com/office/word/2010/wordprocessingShape">
                  <wps:wsp>
                    <wps:cNvSpPr txBox="1"/>
                    <wps:spPr>
                      <a:xfrm>
                        <a:ext cx="3691255" cy="106680"/>
                      </a:xfrm>
                      <a:prstGeom prst="rect"/>
                      <a:noFill/>
                    </wps:spPr>
                    <wps:txbx>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color w:val="000000"/>
                              <w:spacing w:val="0"/>
                              <w:w w:val="100"/>
                              <w:position w:val="0"/>
                            </w:rPr>
                            <w:t>3—155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089" type="#_x0000_t202" style="position:absolute;margin-left:31.75pt;margin-top:532.20000000000005pt;width:290.65000000000003pt;height:8.4000000000000004pt;z-index:-188744029;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color w:val="000000"/>
                        <w:spacing w:val="0"/>
                        <w:w w:val="100"/>
                        <w:position w:val="0"/>
                      </w:rPr>
                      <w:t>3—155</w:t>
                      <w:tab/>
                    </w:r>
                    <w:fldSimple w:instr=" PAGE \* MERGEFORMAT ">
                      <w:r>
                        <w:rPr>
                          <w:color w:val="000000"/>
                          <w:spacing w:val="0"/>
                          <w:w w:val="100"/>
                          <w:position w:val="0"/>
                        </w:rPr>
                        <w:t>#</w:t>
                      </w:r>
                    </w:fldSimple>
                  </w:p>
                </w:txbxContent>
              </v:textbox>
              <w10:wrap anchorx="page" anchory="page"/>
            </v:shape>
          </w:pict>
        </mc:Fallback>
      </mc:AlternateContent>
    </w: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7" behindDoc="1" locked="0" layoutInCell="1" allowOverlap="1">
              <wp:simplePos x="0" y="0"/>
              <wp:positionH relativeFrom="page">
                <wp:posOffset>495300</wp:posOffset>
              </wp:positionH>
              <wp:positionV relativeFrom="page">
                <wp:posOffset>6786245</wp:posOffset>
              </wp:positionV>
              <wp:extent cx="3660775" cy="88265"/>
              <wp:wrapNone/>
              <wp:docPr id="846" name="Shape 846"/>
              <a:graphic xmlns:a="http://schemas.openxmlformats.org/drawingml/2006/main">
                <a:graphicData uri="http://schemas.microsoft.com/office/word/2010/wordprocessingShape">
                  <wps:wsp>
                    <wps:cNvSpPr txBox="1"/>
                    <wps:spPr>
                      <a:xfrm>
                        <a:ext cx="3660775" cy="88265"/>
                      </a:xfrm>
                      <a:prstGeom prst="rect"/>
                      <a:noFill/>
                    </wps:spPr>
                    <wps:txbx>
                      <w:txbxContent>
                        <w:p>
                          <w:pPr>
                            <w:pStyle w:val="Style54"/>
                            <w:keepNext w:val="0"/>
                            <w:keepLines w:val="0"/>
                            <w:widowControl w:val="0"/>
                            <w:shd w:val="clear" w:color="auto" w:fill="auto"/>
                            <w:tabs>
                              <w:tab w:pos="5765" w:val="right"/>
                            </w:tabs>
                            <w:bidi w:val="0"/>
                            <w:spacing w:before="0" w:after="0" w:line="240" w:lineRule="auto"/>
                            <w:ind w:left="0" w:right="0" w:firstLine="0"/>
                            <w:jc w:val="left"/>
                          </w:pPr>
                          <w:r>
                            <w:rPr>
                              <w:color w:val="000000"/>
                              <w:spacing w:val="0"/>
                              <w:w w:val="100"/>
                              <w:position w:val="0"/>
                            </w:rPr>
                            <w:t>19*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72" type="#_x0000_t202" style="position:absolute;margin-left:39.pt;margin-top:534.35000000000002pt;width:288.25pt;height:6.9500000000000002pt;z-index:-188743706;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65" w:val="right"/>
                      </w:tabs>
                      <w:bidi w:val="0"/>
                      <w:spacing w:before="0" w:after="0" w:line="240" w:lineRule="auto"/>
                      <w:ind w:left="0" w:right="0" w:firstLine="0"/>
                      <w:jc w:val="left"/>
                    </w:pPr>
                    <w:r>
                      <w:rPr>
                        <w:color w:val="000000"/>
                        <w:spacing w:val="0"/>
                        <w:w w:val="100"/>
                        <w:position w:val="0"/>
                      </w:rPr>
                      <w:t>19*</w:t>
                      <w:tab/>
                    </w:r>
                    <w:fldSimple w:instr=" PAGE \* MERGEFORMAT ">
                      <w:r>
                        <w:rPr>
                          <w:color w:val="000000"/>
                          <w:spacing w:val="0"/>
                          <w:w w:val="100"/>
                          <w:position w:val="0"/>
                        </w:rPr>
                        <w:t>#</w:t>
                      </w:r>
                    </w:fldSimple>
                  </w:p>
                </w:txbxContent>
              </v:textbox>
              <w10:wrap anchorx="page" anchory="page"/>
            </v:shape>
          </w:pict>
        </mc:Fallback>
      </mc:AlternateContent>
    </w: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9" behindDoc="1" locked="0" layoutInCell="1" allowOverlap="1">
              <wp:simplePos x="0" y="0"/>
              <wp:positionH relativeFrom="page">
                <wp:posOffset>467360</wp:posOffset>
              </wp:positionH>
              <wp:positionV relativeFrom="page">
                <wp:posOffset>6913880</wp:posOffset>
              </wp:positionV>
              <wp:extent cx="161290" cy="85090"/>
              <wp:wrapNone/>
              <wp:docPr id="848" name="Shape 848"/>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74" type="#_x0000_t202" style="position:absolute;margin-left:36.800000000000004pt;margin-top:544.39999999999998pt;width:12.700000000000001pt;height:6.7000000000000002pt;z-index:-18874370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1" behindDoc="1" locked="0" layoutInCell="1" allowOverlap="1">
              <wp:simplePos x="0" y="0"/>
              <wp:positionH relativeFrom="page">
                <wp:posOffset>454660</wp:posOffset>
              </wp:positionH>
              <wp:positionV relativeFrom="page">
                <wp:posOffset>6786245</wp:posOffset>
              </wp:positionV>
              <wp:extent cx="3681730" cy="100330"/>
              <wp:wrapNone/>
              <wp:docPr id="850" name="Shape 850"/>
              <a:graphic xmlns:a="http://schemas.openxmlformats.org/drawingml/2006/main">
                <a:graphicData uri="http://schemas.microsoft.com/office/word/2010/wordprocessingShape">
                  <wps:wsp>
                    <wps:cNvSpPr txBox="1"/>
                    <wps:spPr>
                      <a:xfrm>
                        <a:ext cx="3681730" cy="100330"/>
                      </a:xfrm>
                      <a:prstGeom prst="rect"/>
                      <a:noFill/>
                    </wps:spPr>
                    <wps:txbx>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19—155</w:t>
                            <w:tab/>
                            <w:t>.</w:t>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76" type="#_x0000_t202" style="position:absolute;margin-left:35.800000000000004pt;margin-top:534.35000000000002pt;width:289.90000000000003pt;height:7.9000000000000004pt;z-index:-188743702;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19—155</w:t>
                      <w:tab/>
                      <w:t>.</w:t>
                    </w:r>
                    <w:fldSimple w:instr=" PAGE \* MERGEFORMAT ">
                      <w:r>
                        <w:rPr>
                          <w:color w:val="000000"/>
                          <w:spacing w:val="0"/>
                          <w:w w:val="100"/>
                          <w:position w:val="0"/>
                        </w:rPr>
                        <w:t>#</w:t>
                      </w:r>
                    </w:fldSimple>
                  </w:p>
                </w:txbxContent>
              </v:textbox>
              <w10:wrap anchorx="page" anchory="page"/>
            </v:shape>
          </w:pict>
        </mc:Fallback>
      </mc:AlternateContent>
    </w: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3" behindDoc="1" locked="0" layoutInCell="1" allowOverlap="1">
              <wp:simplePos x="0" y="0"/>
              <wp:positionH relativeFrom="page">
                <wp:posOffset>4021455</wp:posOffset>
              </wp:positionH>
              <wp:positionV relativeFrom="page">
                <wp:posOffset>6913880</wp:posOffset>
              </wp:positionV>
              <wp:extent cx="161290" cy="85090"/>
              <wp:wrapNone/>
              <wp:docPr id="852" name="Shape 852"/>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78" type="#_x0000_t202" style="position:absolute;margin-left:316.65000000000003pt;margin-top:544.39999999999998pt;width:12.700000000000001pt;height:6.7000000000000002pt;z-index:-18874370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5" behindDoc="1" locked="0" layoutInCell="1" allowOverlap="1">
              <wp:simplePos x="0" y="0"/>
              <wp:positionH relativeFrom="page">
                <wp:posOffset>467360</wp:posOffset>
              </wp:positionH>
              <wp:positionV relativeFrom="page">
                <wp:posOffset>6913880</wp:posOffset>
              </wp:positionV>
              <wp:extent cx="161290" cy="85090"/>
              <wp:wrapNone/>
              <wp:docPr id="854" name="Shape 854"/>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80" type="#_x0000_t202" style="position:absolute;margin-left:36.800000000000004pt;margin-top:544.39999999999998pt;width:12.700000000000001pt;height:6.7000000000000002pt;z-index:-18874369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7" behindDoc="1" locked="0" layoutInCell="1" allowOverlap="1">
              <wp:simplePos x="0" y="0"/>
              <wp:positionH relativeFrom="page">
                <wp:posOffset>4021455</wp:posOffset>
              </wp:positionH>
              <wp:positionV relativeFrom="page">
                <wp:posOffset>6913880</wp:posOffset>
              </wp:positionV>
              <wp:extent cx="161290" cy="85090"/>
              <wp:wrapNone/>
              <wp:docPr id="856" name="Shape 856"/>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82" type="#_x0000_t202" style="position:absolute;margin-left:316.65000000000003pt;margin-top:544.39999999999998pt;width:12.700000000000001pt;height:6.7000000000000002pt;z-index:-188743696;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9" behindDoc="1" locked="0" layoutInCell="1" allowOverlap="1">
              <wp:simplePos x="0" y="0"/>
              <wp:positionH relativeFrom="page">
                <wp:posOffset>467360</wp:posOffset>
              </wp:positionH>
              <wp:positionV relativeFrom="page">
                <wp:posOffset>6913880</wp:posOffset>
              </wp:positionV>
              <wp:extent cx="161290" cy="85090"/>
              <wp:wrapNone/>
              <wp:docPr id="858" name="Shape 858"/>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84" type="#_x0000_t202" style="position:absolute;margin-left:36.800000000000004pt;margin-top:544.39999999999998pt;width:12.700000000000001pt;height:6.7000000000000002pt;z-index:-18874369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403225</wp:posOffset>
              </wp:positionH>
              <wp:positionV relativeFrom="page">
                <wp:posOffset>6758940</wp:posOffset>
              </wp:positionV>
              <wp:extent cx="3691255" cy="106680"/>
              <wp:wrapNone/>
              <wp:docPr id="67" name="Shape 67"/>
              <a:graphic xmlns:a="http://schemas.openxmlformats.org/drawingml/2006/main">
                <a:graphicData uri="http://schemas.microsoft.com/office/word/2010/wordprocessingShape">
                  <wps:wsp>
                    <wps:cNvSpPr txBox="1"/>
                    <wps:spPr>
                      <a:xfrm>
                        <a:ext cx="3691255" cy="106680"/>
                      </a:xfrm>
                      <a:prstGeom prst="rect"/>
                      <a:noFill/>
                    </wps:spPr>
                    <wps:txbx>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color w:val="000000"/>
                              <w:spacing w:val="0"/>
                              <w:w w:val="100"/>
                              <w:position w:val="0"/>
                            </w:rPr>
                            <w:t>3—155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093" type="#_x0000_t202" style="position:absolute;margin-left:31.75pt;margin-top:532.20000000000005pt;width:290.65000000000003pt;height:8.4000000000000004pt;z-index:-188744025;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color w:val="000000"/>
                        <w:spacing w:val="0"/>
                        <w:w w:val="100"/>
                        <w:position w:val="0"/>
                      </w:rPr>
                      <w:t>3—155</w:t>
                      <w:tab/>
                    </w:r>
                    <w:fldSimple w:instr=" PAGE \* MERGEFORMAT ">
                      <w:r>
                        <w:rPr>
                          <w:color w:val="000000"/>
                          <w:spacing w:val="0"/>
                          <w:w w:val="100"/>
                          <w:position w:val="0"/>
                        </w:rPr>
                        <w:t>#</w:t>
                      </w:r>
                    </w:fldSimple>
                  </w:p>
                </w:txbxContent>
              </v:textbox>
              <w10:wrap anchorx="page" anchory="page"/>
            </v:shape>
          </w:pict>
        </mc:Fallback>
      </mc:AlternateContent>
    </w: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1" behindDoc="1" locked="0" layoutInCell="1" allowOverlap="1">
              <wp:simplePos x="0" y="0"/>
              <wp:positionH relativeFrom="page">
                <wp:posOffset>4021455</wp:posOffset>
              </wp:positionH>
              <wp:positionV relativeFrom="page">
                <wp:posOffset>6913880</wp:posOffset>
              </wp:positionV>
              <wp:extent cx="161290" cy="85090"/>
              <wp:wrapNone/>
              <wp:docPr id="860" name="Shape 860"/>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86" type="#_x0000_t202" style="position:absolute;margin-left:316.65000000000003pt;margin-top:544.39999999999998pt;width:12.700000000000001pt;height:6.7000000000000002pt;z-index:-188743692;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3" behindDoc="1" locked="0" layoutInCell="1" allowOverlap="1">
              <wp:simplePos x="0" y="0"/>
              <wp:positionH relativeFrom="page">
                <wp:posOffset>467360</wp:posOffset>
              </wp:positionH>
              <wp:positionV relativeFrom="page">
                <wp:posOffset>6913880</wp:posOffset>
              </wp:positionV>
              <wp:extent cx="161290" cy="85090"/>
              <wp:wrapNone/>
              <wp:docPr id="862" name="Shape 862"/>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88" type="#_x0000_t202" style="position:absolute;margin-left:36.800000000000004pt;margin-top:544.39999999999998pt;width:12.700000000000001pt;height:6.7000000000000002pt;z-index:-18874369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542925</wp:posOffset>
              </wp:positionH>
              <wp:positionV relativeFrom="page">
                <wp:posOffset>6772910</wp:posOffset>
              </wp:positionV>
              <wp:extent cx="3688080" cy="88265"/>
              <wp:wrapNone/>
              <wp:docPr id="69" name="Shape 69"/>
              <a:graphic xmlns:a="http://schemas.openxmlformats.org/drawingml/2006/main">
                <a:graphicData uri="http://schemas.microsoft.com/office/word/2010/wordprocessingShape">
                  <wps:wsp>
                    <wps:cNvSpPr txBox="1"/>
                    <wps:spPr>
                      <a:xfrm>
                        <a:ext cx="3688080" cy="88265"/>
                      </a:xfrm>
                      <a:prstGeom prst="rect"/>
                      <a:noFill/>
                    </wps:spPr>
                    <wps:txbx>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095" type="#_x0000_t202" style="position:absolute;margin-left:42.75pt;margin-top:533.29999999999995pt;width:290.40000000000003pt;height:6.9500000000000002pt;z-index:-188744023;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542925</wp:posOffset>
              </wp:positionH>
              <wp:positionV relativeFrom="page">
                <wp:posOffset>6772910</wp:posOffset>
              </wp:positionV>
              <wp:extent cx="3688080" cy="88265"/>
              <wp:wrapNone/>
              <wp:docPr id="71" name="Shape 71"/>
              <a:graphic xmlns:a="http://schemas.openxmlformats.org/drawingml/2006/main">
                <a:graphicData uri="http://schemas.microsoft.com/office/word/2010/wordprocessingShape">
                  <wps:wsp>
                    <wps:cNvSpPr txBox="1"/>
                    <wps:spPr>
                      <a:xfrm>
                        <a:ext cx="3688080" cy="88265"/>
                      </a:xfrm>
                      <a:prstGeom prst="rect"/>
                      <a:noFill/>
                    </wps:spPr>
                    <wps:txbx>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097" type="#_x0000_t202" style="position:absolute;margin-left:42.75pt;margin-top:533.29999999999995pt;width:290.40000000000003pt;height:6.9500000000000002pt;z-index:-188744021;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538480</wp:posOffset>
              </wp:positionH>
              <wp:positionV relativeFrom="page">
                <wp:posOffset>6881495</wp:posOffset>
              </wp:positionV>
              <wp:extent cx="106680" cy="79375"/>
              <wp:wrapNone/>
              <wp:docPr id="73" name="Shape 73"/>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99" type="#_x0000_t202" style="position:absolute;margin-left:42.399999999999999pt;margin-top:541.85000000000002pt;width:8.4000000000000004pt;height:6.25pt;z-index:-188744019;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4136390</wp:posOffset>
              </wp:positionH>
              <wp:positionV relativeFrom="page">
                <wp:posOffset>6818630</wp:posOffset>
              </wp:positionV>
              <wp:extent cx="91440" cy="82550"/>
              <wp:wrapNone/>
              <wp:docPr id="84" name="Shape 84"/>
              <a:graphic xmlns:a="http://schemas.openxmlformats.org/drawingml/2006/main">
                <a:graphicData uri="http://schemas.microsoft.com/office/word/2010/wordprocessingShape">
                  <wps:wsp>
                    <wps:cNvSpPr txBox="1"/>
                    <wps:spPr>
                      <a:xfrm>
                        <a:ext cx="91440" cy="8255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10" type="#_x0000_t202" style="position:absolute;margin-left:325.69999999999999pt;margin-top:536.89999999999998pt;width:7.2000000000000002pt;height:6.5pt;z-index:-188744017;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538480</wp:posOffset>
              </wp:positionH>
              <wp:positionV relativeFrom="page">
                <wp:posOffset>6881495</wp:posOffset>
              </wp:positionV>
              <wp:extent cx="106680" cy="79375"/>
              <wp:wrapNone/>
              <wp:docPr id="86" name="Shape 86"/>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12" type="#_x0000_t202" style="position:absolute;margin-left:42.399999999999999pt;margin-top:541.85000000000002pt;width:8.4000000000000004pt;height:6.25pt;z-index:-188744015;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530860</wp:posOffset>
              </wp:positionH>
              <wp:positionV relativeFrom="page">
                <wp:posOffset>6772910</wp:posOffset>
              </wp:positionV>
              <wp:extent cx="115570" cy="85090"/>
              <wp:wrapNone/>
              <wp:docPr id="88" name="Shape 88"/>
              <a:graphic xmlns:a="http://schemas.openxmlformats.org/drawingml/2006/main">
                <a:graphicData uri="http://schemas.microsoft.com/office/word/2010/wordprocessingShape">
                  <wps:wsp>
                    <wps:cNvSpPr txBox="1"/>
                    <wps:spPr>
                      <a:xfrm>
                        <a:ext cx="11557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14" type="#_x0000_t202" style="position:absolute;margin-left:41.800000000000004pt;margin-top:533.29999999999995pt;width:9.0999999999999996pt;height:6.7000000000000002pt;z-index:-18874401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4136390</wp:posOffset>
              </wp:positionH>
              <wp:positionV relativeFrom="page">
                <wp:posOffset>6638925</wp:posOffset>
              </wp:positionV>
              <wp:extent cx="113030" cy="85090"/>
              <wp:wrapNone/>
              <wp:docPr id="116" name="Shape 116"/>
              <a:graphic xmlns:a="http://schemas.openxmlformats.org/drawingml/2006/main">
                <a:graphicData uri="http://schemas.microsoft.com/office/word/2010/wordprocessingShape">
                  <wps:wsp>
                    <wps:cNvSpPr txBox="1"/>
                    <wps:spPr>
                      <a:xfrm>
                        <a:ext cx="11303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142" type="#_x0000_t202" style="position:absolute;margin-left:325.69999999999999pt;margin-top:522.75pt;width:8.9000000000000004pt;height:6.7000000000000002pt;z-index:-18874401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44" behindDoc="1" locked="0" layoutInCell="1" allowOverlap="1">
              <wp:simplePos x="0" y="0"/>
              <wp:positionH relativeFrom="page">
                <wp:posOffset>4173220</wp:posOffset>
              </wp:positionH>
              <wp:positionV relativeFrom="page">
                <wp:posOffset>6834505</wp:posOffset>
              </wp:positionV>
              <wp:extent cx="85090" cy="73025"/>
              <wp:wrapNone/>
              <wp:docPr id="118" name="Shape 118"/>
              <a:graphic xmlns:a="http://schemas.openxmlformats.org/drawingml/2006/main">
                <a:graphicData uri="http://schemas.microsoft.com/office/word/2010/wordprocessingShape">
                  <wps:wsp>
                    <wps:cNvSpPr txBox="1"/>
                    <wps:spPr>
                      <a:xfrm>
                        <a:ext cx="85090" cy="7302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63634A"/>
                              <w:spacing w:val="0"/>
                              <w:w w:val="100"/>
                              <w:position w:val="0"/>
                            </w:rPr>
                            <w:t>.'1</w:t>
                          </w:r>
                        </w:p>
                      </w:txbxContent>
                    </wps:txbx>
                    <wps:bodyPr wrap="none" lIns="0" tIns="0" rIns="0" bIns="0">
                      <a:spAutoFit/>
                    </wps:bodyPr>
                  </wps:wsp>
                </a:graphicData>
              </a:graphic>
            </wp:anchor>
          </w:drawing>
        </mc:Choice>
        <mc:Fallback>
          <w:pict>
            <v:shape id="_x0000_s1144" type="#_x0000_t202" style="position:absolute;margin-left:328.60000000000002pt;margin-top:538.14999999999998pt;width:6.7000000000000002pt;height:5.75pt;z-index:-18874400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63634A"/>
                        <w:spacing w:val="0"/>
                        <w:w w:val="100"/>
                        <w:position w:val="0"/>
                      </w:rPr>
                      <w:t>.'1</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4136390</wp:posOffset>
              </wp:positionH>
              <wp:positionV relativeFrom="page">
                <wp:posOffset>6638925</wp:posOffset>
              </wp:positionV>
              <wp:extent cx="113030" cy="85090"/>
              <wp:wrapNone/>
              <wp:docPr id="120" name="Shape 120"/>
              <a:graphic xmlns:a="http://schemas.openxmlformats.org/drawingml/2006/main">
                <a:graphicData uri="http://schemas.microsoft.com/office/word/2010/wordprocessingShape">
                  <wps:wsp>
                    <wps:cNvSpPr txBox="1"/>
                    <wps:spPr>
                      <a:xfrm>
                        <a:ext cx="113030"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146" type="#_x0000_t202" style="position:absolute;margin-left:325.69999999999999pt;margin-top:522.75pt;width:8.9000000000000004pt;height:6.7000000000000002pt;z-index:-18874400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48" behindDoc="1" locked="0" layoutInCell="1" allowOverlap="1">
              <wp:simplePos x="0" y="0"/>
              <wp:positionH relativeFrom="page">
                <wp:posOffset>4173220</wp:posOffset>
              </wp:positionH>
              <wp:positionV relativeFrom="page">
                <wp:posOffset>6834505</wp:posOffset>
              </wp:positionV>
              <wp:extent cx="85090" cy="73025"/>
              <wp:wrapNone/>
              <wp:docPr id="122" name="Shape 122"/>
              <a:graphic xmlns:a="http://schemas.openxmlformats.org/drawingml/2006/main">
                <a:graphicData uri="http://schemas.microsoft.com/office/word/2010/wordprocessingShape">
                  <wps:wsp>
                    <wps:cNvSpPr txBox="1"/>
                    <wps:spPr>
                      <a:xfrm>
                        <a:ext cx="85090" cy="7302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63634A"/>
                              <w:spacing w:val="0"/>
                              <w:w w:val="100"/>
                              <w:position w:val="0"/>
                            </w:rPr>
                            <w:t>.'1</w:t>
                          </w:r>
                        </w:p>
                      </w:txbxContent>
                    </wps:txbx>
                    <wps:bodyPr wrap="none" lIns="0" tIns="0" rIns="0" bIns="0">
                      <a:spAutoFit/>
                    </wps:bodyPr>
                  </wps:wsp>
                </a:graphicData>
              </a:graphic>
            </wp:anchor>
          </w:drawing>
        </mc:Choice>
        <mc:Fallback>
          <w:pict>
            <v:shape id="_x0000_s1148" type="#_x0000_t202" style="position:absolute;margin-left:328.60000000000002pt;margin-top:538.14999999999998pt;width:6.7000000000000002pt;height:5.75pt;z-index:-18874400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63634A"/>
                        <w:spacing w:val="0"/>
                        <w:w w:val="100"/>
                        <w:position w:val="0"/>
                      </w:rPr>
                      <w:t>.'1</w:t>
                    </w:r>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541655</wp:posOffset>
              </wp:positionH>
              <wp:positionV relativeFrom="page">
                <wp:posOffset>6753225</wp:posOffset>
              </wp:positionV>
              <wp:extent cx="600710" cy="94615"/>
              <wp:wrapNone/>
              <wp:docPr id="124" name="Shape 124"/>
              <a:graphic xmlns:a="http://schemas.openxmlformats.org/drawingml/2006/main">
                <a:graphicData uri="http://schemas.microsoft.com/office/word/2010/wordprocessingShape">
                  <wps:wsp>
                    <wps:cNvSpPr txBox="1"/>
                    <wps:spPr>
                      <a:xfrm>
                        <a:ext cx="600710" cy="9461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w:t>
                          </w:r>
                          <w:r>
                            <w:rPr>
                              <w:color w:val="9F7C26"/>
                              <w:spacing w:val="0"/>
                              <w:w w:val="100"/>
                              <w:position w:val="0"/>
                            </w:rPr>
                            <w:t>I</w:t>
                          </w:r>
                        </w:p>
                      </w:txbxContent>
                    </wps:txbx>
                    <wps:bodyPr wrap="none" lIns="0" tIns="0" rIns="0" bIns="0">
                      <a:spAutoFit/>
                    </wps:bodyPr>
                  </wps:wsp>
                </a:graphicData>
              </a:graphic>
            </wp:anchor>
          </w:drawing>
        </mc:Choice>
        <mc:Fallback>
          <w:pict>
            <v:shape id="_x0000_s1150" type="#_x0000_t202" style="position:absolute;margin-left:42.649999999999999pt;margin-top:531.75pt;width:47.300000000000004pt;height:7.4500000000000002pt;z-index:-18874400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w:t>
                    </w:r>
                    <w:r>
                      <w:rPr>
                        <w:color w:val="9F7C26"/>
                        <w:spacing w:val="0"/>
                        <w:w w:val="100"/>
                        <w:position w:val="0"/>
                      </w:rPr>
                      <w:t>I</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568960</wp:posOffset>
              </wp:positionH>
              <wp:positionV relativeFrom="page">
                <wp:posOffset>6753225</wp:posOffset>
              </wp:positionV>
              <wp:extent cx="3709670" cy="91440"/>
              <wp:wrapNone/>
              <wp:docPr id="130" name="Shape 130"/>
              <a:graphic xmlns:a="http://schemas.openxmlformats.org/drawingml/2006/main">
                <a:graphicData uri="http://schemas.microsoft.com/office/word/2010/wordprocessingShape">
                  <wps:wsp>
                    <wps:cNvSpPr txBox="1"/>
                    <wps:spPr>
                      <a:xfrm>
                        <a:ext cx="3709670" cy="91440"/>
                      </a:xfrm>
                      <a:prstGeom prst="rect"/>
                      <a:noFill/>
                    </wps:spPr>
                    <wps:txbx>
                      <w:txbxContent>
                        <w:p>
                          <w:pPr>
                            <w:pStyle w:val="Style54"/>
                            <w:keepNext w:val="0"/>
                            <w:keepLines w:val="0"/>
                            <w:widowControl w:val="0"/>
                            <w:shd w:val="clear" w:color="auto" w:fill="auto"/>
                            <w:tabs>
                              <w:tab w:pos="5842" w:val="right"/>
                            </w:tabs>
                            <w:bidi w:val="0"/>
                            <w:spacing w:before="0" w:after="0" w:line="240" w:lineRule="auto"/>
                            <w:ind w:left="0" w:right="0" w:firstLine="0"/>
                            <w:jc w:val="left"/>
                          </w:pPr>
                          <w:r>
                            <w:rPr>
                              <w:color w:val="000000"/>
                              <w:spacing w:val="0"/>
                              <w:w w:val="100"/>
                              <w:position w:val="0"/>
                            </w:rPr>
                            <w:t>4—155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56" type="#_x0000_t202" style="position:absolute;margin-left:44.800000000000004pt;margin-top:531.75pt;width:292.10000000000002pt;height:7.2000000000000002pt;z-index:-188744001;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42" w:val="right"/>
                      </w:tabs>
                      <w:bidi w:val="0"/>
                      <w:spacing w:before="0" w:after="0" w:line="240" w:lineRule="auto"/>
                      <w:ind w:left="0" w:right="0" w:firstLine="0"/>
                      <w:jc w:val="left"/>
                    </w:pPr>
                    <w:r>
                      <w:rPr>
                        <w:color w:val="000000"/>
                        <w:spacing w:val="0"/>
                        <w:w w:val="100"/>
                        <w:position w:val="0"/>
                      </w:rPr>
                      <w:t>4—155</w:t>
                      <w:tab/>
                    </w:r>
                    <w:fldSimple w:instr=" PAGE \* MERGEFORMAT ">
                      <w:r>
                        <w:rPr>
                          <w:color w:val="000000"/>
                          <w:spacing w:val="0"/>
                          <w:w w:val="100"/>
                          <w:position w:val="0"/>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568960</wp:posOffset>
              </wp:positionH>
              <wp:positionV relativeFrom="page">
                <wp:posOffset>6753225</wp:posOffset>
              </wp:positionV>
              <wp:extent cx="3709670" cy="91440"/>
              <wp:wrapNone/>
              <wp:docPr id="132" name="Shape 132"/>
              <a:graphic xmlns:a="http://schemas.openxmlformats.org/drawingml/2006/main">
                <a:graphicData uri="http://schemas.microsoft.com/office/word/2010/wordprocessingShape">
                  <wps:wsp>
                    <wps:cNvSpPr txBox="1"/>
                    <wps:spPr>
                      <a:xfrm>
                        <a:ext cx="3709670" cy="91440"/>
                      </a:xfrm>
                      <a:prstGeom prst="rect"/>
                      <a:noFill/>
                    </wps:spPr>
                    <wps:txbx>
                      <w:txbxContent>
                        <w:p>
                          <w:pPr>
                            <w:pStyle w:val="Style54"/>
                            <w:keepNext w:val="0"/>
                            <w:keepLines w:val="0"/>
                            <w:widowControl w:val="0"/>
                            <w:shd w:val="clear" w:color="auto" w:fill="auto"/>
                            <w:tabs>
                              <w:tab w:pos="5842" w:val="right"/>
                            </w:tabs>
                            <w:bidi w:val="0"/>
                            <w:spacing w:before="0" w:after="0" w:line="240" w:lineRule="auto"/>
                            <w:ind w:left="0" w:right="0" w:firstLine="0"/>
                            <w:jc w:val="left"/>
                          </w:pPr>
                          <w:r>
                            <w:rPr>
                              <w:color w:val="000000"/>
                              <w:spacing w:val="0"/>
                              <w:w w:val="100"/>
                              <w:position w:val="0"/>
                            </w:rPr>
                            <w:t>4—155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58" type="#_x0000_t202" style="position:absolute;margin-left:44.800000000000004pt;margin-top:531.75pt;width:292.10000000000002pt;height:7.2000000000000002pt;z-index:-188743999;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42" w:val="right"/>
                      </w:tabs>
                      <w:bidi w:val="0"/>
                      <w:spacing w:before="0" w:after="0" w:line="240" w:lineRule="auto"/>
                      <w:ind w:left="0" w:right="0" w:firstLine="0"/>
                      <w:jc w:val="left"/>
                    </w:pPr>
                    <w:r>
                      <w:rPr>
                        <w:color w:val="000000"/>
                        <w:spacing w:val="0"/>
                        <w:w w:val="100"/>
                        <w:position w:val="0"/>
                      </w:rPr>
                      <w:t>4—155</w:t>
                      <w:tab/>
                    </w:r>
                    <w:fldSimple w:instr=" PAGE \* MERGEFORMAT ">
                      <w:r>
                        <w:rPr>
                          <w:color w:val="000000"/>
                          <w:spacing w:val="0"/>
                          <w:w w:val="100"/>
                          <w:position w:val="0"/>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538480</wp:posOffset>
              </wp:positionH>
              <wp:positionV relativeFrom="page">
                <wp:posOffset>6881495</wp:posOffset>
              </wp:positionV>
              <wp:extent cx="106680" cy="79375"/>
              <wp:wrapNone/>
              <wp:docPr id="134" name="Shape 134"/>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60" type="#_x0000_t202" style="position:absolute;margin-left:42.399999999999999pt;margin-top:541.85000000000002pt;width:8.4000000000000004pt;height:6.25pt;z-index:-188743997;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555625</wp:posOffset>
              </wp:positionH>
              <wp:positionV relativeFrom="page">
                <wp:posOffset>6878955</wp:posOffset>
              </wp:positionV>
              <wp:extent cx="3688080" cy="88265"/>
              <wp:wrapNone/>
              <wp:docPr id="137" name="Shape 137"/>
              <a:graphic xmlns:a="http://schemas.openxmlformats.org/drawingml/2006/main">
                <a:graphicData uri="http://schemas.microsoft.com/office/word/2010/wordprocessingShape">
                  <wps:wsp>
                    <wps:cNvSpPr txBox="1"/>
                    <wps:spPr>
                      <a:xfrm>
                        <a:ext cx="3688080" cy="88265"/>
                      </a:xfrm>
                      <a:prstGeom prst="rect"/>
                      <a:noFill/>
                    </wps:spPr>
                    <wps:txbx>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63" type="#_x0000_t202" style="position:absolute;margin-left:43.75pt;margin-top:541.64999999999998pt;width:290.40000000000003pt;height:6.9500000000000002pt;z-index:-188743995;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08"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538480</wp:posOffset>
              </wp:positionH>
              <wp:positionV relativeFrom="page">
                <wp:posOffset>6881495</wp:posOffset>
              </wp:positionV>
              <wp:extent cx="106680" cy="79375"/>
              <wp:wrapNone/>
              <wp:docPr id="139" name="Shape 139"/>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65" type="#_x0000_t202" style="position:absolute;margin-left:42.399999999999999pt;margin-top:541.85000000000002pt;width:8.4000000000000004pt;height:6.25pt;z-index:-188743993;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4131310</wp:posOffset>
              </wp:positionH>
              <wp:positionV relativeFrom="page">
                <wp:posOffset>6884670</wp:posOffset>
              </wp:positionV>
              <wp:extent cx="94615" cy="82550"/>
              <wp:wrapNone/>
              <wp:docPr id="151" name="Shape 151"/>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77" type="#_x0000_t202" style="position:absolute;margin-left:325.30000000000001pt;margin-top:542.10000000000002pt;width:7.4500000000000002pt;height:6.5pt;z-index:-18874399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538480</wp:posOffset>
              </wp:positionH>
              <wp:positionV relativeFrom="page">
                <wp:posOffset>6881495</wp:posOffset>
              </wp:positionV>
              <wp:extent cx="106680" cy="79375"/>
              <wp:wrapNone/>
              <wp:docPr id="153" name="Shape 153"/>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79" type="#_x0000_t202" style="position:absolute;margin-left:42.399999999999999pt;margin-top:541.85000000000002pt;width:8.4000000000000004pt;height:6.25pt;z-index:-188743989;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4131310</wp:posOffset>
              </wp:positionH>
              <wp:positionV relativeFrom="page">
                <wp:posOffset>6884670</wp:posOffset>
              </wp:positionV>
              <wp:extent cx="94615" cy="82550"/>
              <wp:wrapNone/>
              <wp:docPr id="157" name="Shape 157"/>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83" type="#_x0000_t202" style="position:absolute;margin-left:325.30000000000001pt;margin-top:542.10000000000002pt;width:7.4500000000000002pt;height:6.5pt;z-index:-18874398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538480</wp:posOffset>
              </wp:positionH>
              <wp:positionV relativeFrom="page">
                <wp:posOffset>6881495</wp:posOffset>
              </wp:positionV>
              <wp:extent cx="106680" cy="79375"/>
              <wp:wrapNone/>
              <wp:docPr id="159" name="Shape 159"/>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85" type="#_x0000_t202" style="position:absolute;margin-left:42.399999999999999pt;margin-top:541.85000000000002pt;width:8.4000000000000004pt;height:6.25pt;z-index:-188743985;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640080</wp:posOffset>
              </wp:positionH>
              <wp:positionV relativeFrom="page">
                <wp:posOffset>7323455</wp:posOffset>
              </wp:positionV>
              <wp:extent cx="3691255" cy="88265"/>
              <wp:wrapNone/>
              <wp:docPr id="164" name="Shape 164"/>
              <a:graphic xmlns:a="http://schemas.openxmlformats.org/drawingml/2006/main">
                <a:graphicData uri="http://schemas.microsoft.com/office/word/2010/wordprocessingShape">
                  <wps:wsp>
                    <wps:cNvSpPr txBox="1"/>
                    <wps:spPr>
                      <a:xfrm>
                        <a:ext cx="3691255" cy="88265"/>
                      </a:xfrm>
                      <a:prstGeom prst="rect"/>
                      <a:noFill/>
                    </wps:spPr>
                    <wps:txbx>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5—155</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190" type="#_x0000_t202" style="position:absolute;margin-left:50.399999999999999pt;margin-top:576.64999999999998pt;width:290.65000000000003pt;height:6.9500000000000002pt;z-index:-188743982;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5—155</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640080</wp:posOffset>
              </wp:positionH>
              <wp:positionV relativeFrom="page">
                <wp:posOffset>7323455</wp:posOffset>
              </wp:positionV>
              <wp:extent cx="3691255" cy="88265"/>
              <wp:wrapNone/>
              <wp:docPr id="166" name="Shape 166"/>
              <a:graphic xmlns:a="http://schemas.openxmlformats.org/drawingml/2006/main">
                <a:graphicData uri="http://schemas.microsoft.com/office/word/2010/wordprocessingShape">
                  <wps:wsp>
                    <wps:cNvSpPr txBox="1"/>
                    <wps:spPr>
                      <a:xfrm>
                        <a:ext cx="3691255" cy="88265"/>
                      </a:xfrm>
                      <a:prstGeom prst="rect"/>
                      <a:noFill/>
                    </wps:spPr>
                    <wps:txbx>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5—155</w:t>
                            <w:tab/>
                          </w:r>
                          <w:fldSimple w:instr=" PAGE \* MERGEFORMAT ">
                            <w:r>
                              <w:rPr>
                                <w:b/>
                                <w:bCs/>
                                <w:color w:val="000000"/>
                                <w:spacing w:val="0"/>
                                <w:w w:val="100"/>
                                <w:position w:val="0"/>
                              </w:rPr>
                              <w:t>#</w:t>
                            </w:r>
                          </w:fldSimple>
                        </w:p>
                      </w:txbxContent>
                    </wps:txbx>
                    <wps:bodyPr lIns="0" tIns="0" rIns="0" bIns="0">
                      <a:spAutoFit/>
                    </wps:bodyPr>
                  </wps:wsp>
                </a:graphicData>
              </a:graphic>
            </wp:anchor>
          </w:drawing>
        </mc:Choice>
        <mc:Fallback>
          <w:pict>
            <v:shape id="_x0000_s1192" type="#_x0000_t202" style="position:absolute;margin-left:50.399999999999999pt;margin-top:576.64999999999998pt;width:290.65000000000003pt;height:6.9500000000000002pt;z-index:-188743980;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b/>
                        <w:bCs/>
                        <w:color w:val="000000"/>
                        <w:spacing w:val="0"/>
                        <w:w w:val="100"/>
                        <w:position w:val="0"/>
                      </w:rPr>
                      <w:t>5—155</w:t>
                      <w:tab/>
                    </w:r>
                    <w:fldSimple w:instr=" PAGE \* MERGEFORMAT ">
                      <w:r>
                        <w:rPr>
                          <w:b/>
                          <w:bCs/>
                          <w:color w:val="000000"/>
                          <w:spacing w:val="0"/>
                          <w:w w:val="100"/>
                          <w:position w:val="0"/>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4136390</wp:posOffset>
              </wp:positionH>
              <wp:positionV relativeFrom="page">
                <wp:posOffset>6818630</wp:posOffset>
              </wp:positionV>
              <wp:extent cx="91440" cy="82550"/>
              <wp:wrapNone/>
              <wp:docPr id="9" name="Shape 9"/>
              <a:graphic xmlns:a="http://schemas.openxmlformats.org/drawingml/2006/main">
                <a:graphicData uri="http://schemas.microsoft.com/office/word/2010/wordprocessingShape">
                  <wps:wsp>
                    <wps:cNvSpPr txBox="1"/>
                    <wps:spPr>
                      <a:xfrm>
                        <a:ext cx="91440" cy="8255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35" type="#_x0000_t202" style="position:absolute;margin-left:325.69999999999999pt;margin-top:536.89999999999998pt;width:7.2000000000000002pt;height:6.5pt;z-index:-188744059;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4131310</wp:posOffset>
              </wp:positionH>
              <wp:positionV relativeFrom="page">
                <wp:posOffset>6884670</wp:posOffset>
              </wp:positionV>
              <wp:extent cx="94615" cy="82550"/>
              <wp:wrapNone/>
              <wp:docPr id="178" name="Shape 178"/>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4" type="#_x0000_t202" style="position:absolute;margin-left:325.30000000000001pt;margin-top:542.10000000000002pt;width:7.4500000000000002pt;height:6.5pt;z-index:-18874397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538480</wp:posOffset>
              </wp:positionH>
              <wp:positionV relativeFrom="page">
                <wp:posOffset>6881495</wp:posOffset>
              </wp:positionV>
              <wp:extent cx="106680" cy="79375"/>
              <wp:wrapNone/>
              <wp:docPr id="180" name="Shape 180"/>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206" type="#_x0000_t202" style="position:absolute;margin-left:42.399999999999999pt;margin-top:541.85000000000002pt;width:8.4000000000000004pt;height:6.25pt;z-index:-188743976;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4082415</wp:posOffset>
              </wp:positionH>
              <wp:positionV relativeFrom="page">
                <wp:posOffset>6765925</wp:posOffset>
              </wp:positionV>
              <wp:extent cx="113030" cy="82550"/>
              <wp:wrapNone/>
              <wp:docPr id="189" name="Shape 189"/>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215" type="#_x0000_t202" style="position:absolute;margin-left:321.44999999999999pt;margin-top:532.75pt;width:8.9000000000000004pt;height:6.5pt;z-index:-18874397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514350</wp:posOffset>
              </wp:positionH>
              <wp:positionV relativeFrom="page">
                <wp:posOffset>6888480</wp:posOffset>
              </wp:positionV>
              <wp:extent cx="106680" cy="82550"/>
              <wp:wrapNone/>
              <wp:docPr id="191" name="Shape 191"/>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17" type="#_x0000_t202" style="position:absolute;margin-left:40.5pt;margin-top:542.39999999999998pt;width:8.4000000000000004pt;height:6.5pt;z-index:-188743972;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459740</wp:posOffset>
              </wp:positionH>
              <wp:positionV relativeFrom="page">
                <wp:posOffset>6765925</wp:posOffset>
              </wp:positionV>
              <wp:extent cx="3681730" cy="106680"/>
              <wp:wrapNone/>
              <wp:docPr id="198" name="Shape 198"/>
              <a:graphic xmlns:a="http://schemas.openxmlformats.org/drawingml/2006/main">
                <a:graphicData uri="http://schemas.microsoft.com/office/word/2010/wordprocessingShape">
                  <wps:wsp>
                    <wps:cNvSpPr txBox="1"/>
                    <wps:spPr>
                      <a:xfrm>
                        <a:ext cx="3681730" cy="106680"/>
                      </a:xfrm>
                      <a:prstGeom prst="rect"/>
                      <a:noFill/>
                    </wps:spPr>
                    <wps:txbx>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6—155</w:t>
                            <w:tab/>
                            <w:t xml:space="preserve">' </w:t>
                          </w:r>
                          <w:fldSimple w:instr=" PAGE \* MERGEFORMAT ">
                            <w:r>
                              <w:rPr>
                                <w:color w:val="000000"/>
                                <w:spacing w:val="0"/>
                                <w:w w:val="100"/>
                                <w:position w:val="0"/>
                                <w:vertAlign w:val="superscript"/>
                              </w:rPr>
                              <w:t>#</w:t>
                            </w:r>
                          </w:fldSimple>
                        </w:p>
                      </w:txbxContent>
                    </wps:txbx>
                    <wps:bodyPr lIns="0" tIns="0" rIns="0" bIns="0">
                      <a:spAutoFit/>
                    </wps:bodyPr>
                  </wps:wsp>
                </a:graphicData>
              </a:graphic>
            </wp:anchor>
          </w:drawing>
        </mc:Choice>
        <mc:Fallback>
          <w:pict>
            <v:shape id="_x0000_s1224" type="#_x0000_t202" style="position:absolute;margin-left:36.200000000000003pt;margin-top:532.75pt;width:289.90000000000003pt;height:8.4000000000000004pt;z-index:-188743970;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798" w:val="right"/>
                      </w:tabs>
                      <w:bidi w:val="0"/>
                      <w:spacing w:before="0" w:after="0" w:line="240" w:lineRule="auto"/>
                      <w:ind w:left="0" w:right="0" w:firstLine="0"/>
                      <w:jc w:val="left"/>
                    </w:pPr>
                    <w:r>
                      <w:rPr>
                        <w:color w:val="000000"/>
                        <w:spacing w:val="0"/>
                        <w:w w:val="100"/>
                        <w:position w:val="0"/>
                      </w:rPr>
                      <w:t>6—155</w:t>
                      <w:tab/>
                      <w:t xml:space="preserve">' </w:t>
                    </w:r>
                    <w:fldSimple w:instr=" PAGE \* MERGEFORMAT ">
                      <w:r>
                        <w:rPr>
                          <w:color w:val="000000"/>
                          <w:spacing w:val="0"/>
                          <w:w w:val="100"/>
                          <w:position w:val="0"/>
                          <w:vertAlign w:val="superscript"/>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538480</wp:posOffset>
              </wp:positionH>
              <wp:positionV relativeFrom="page">
                <wp:posOffset>6881495</wp:posOffset>
              </wp:positionV>
              <wp:extent cx="106680" cy="79375"/>
              <wp:wrapNone/>
              <wp:docPr id="11" name="Shape 11"/>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37" type="#_x0000_t202" style="position:absolute;margin-left:42.399999999999999pt;margin-top:541.85000000000002pt;width:8.4000000000000004pt;height:6.25pt;z-index:-188744057;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514350</wp:posOffset>
              </wp:positionH>
              <wp:positionV relativeFrom="page">
                <wp:posOffset>6888480</wp:posOffset>
              </wp:positionV>
              <wp:extent cx="106680" cy="82550"/>
              <wp:wrapNone/>
              <wp:docPr id="200" name="Shape 200"/>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6" type="#_x0000_t202" style="position:absolute;margin-left:40.5pt;margin-top:542.39999999999998pt;width:8.4000000000000004pt;height:6.5pt;z-index:-18874396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4094480</wp:posOffset>
              </wp:positionH>
              <wp:positionV relativeFrom="page">
                <wp:posOffset>6888480</wp:posOffset>
              </wp:positionV>
              <wp:extent cx="106680" cy="82550"/>
              <wp:wrapNone/>
              <wp:docPr id="202" name="Shape 202"/>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8" type="#_x0000_t202" style="position:absolute;margin-left:322.40000000000003pt;margin-top:542.39999999999998pt;width:8.4000000000000004pt;height:6.5pt;z-index:-188743966;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514350</wp:posOffset>
              </wp:positionH>
              <wp:positionV relativeFrom="page">
                <wp:posOffset>6888480</wp:posOffset>
              </wp:positionV>
              <wp:extent cx="106680" cy="82550"/>
              <wp:wrapNone/>
              <wp:docPr id="204" name="Shape 20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30" type="#_x0000_t202" style="position:absolute;margin-left:40.5pt;margin-top:542.39999999999998pt;width:8.4000000000000004pt;height:6.5pt;z-index:-18874396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3981450</wp:posOffset>
              </wp:positionH>
              <wp:positionV relativeFrom="page">
                <wp:posOffset>6816725</wp:posOffset>
              </wp:positionV>
              <wp:extent cx="204470" cy="88265"/>
              <wp:wrapNone/>
              <wp:docPr id="206" name="Shape 206"/>
              <a:graphic xmlns:a="http://schemas.openxmlformats.org/drawingml/2006/main">
                <a:graphicData uri="http://schemas.microsoft.com/office/word/2010/wordprocessingShape">
                  <wps:wsp>
                    <wps:cNvSpPr txBox="1"/>
                    <wps:spPr>
                      <a:xfrm>
                        <a:ext cx="204470" cy="8826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32" type="#_x0000_t202" style="position:absolute;margin-left:313.5pt;margin-top:536.75pt;width:16.100000000000001pt;height:6.9500000000000002pt;z-index:-188743962;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3981450</wp:posOffset>
              </wp:positionH>
              <wp:positionV relativeFrom="page">
                <wp:posOffset>6816725</wp:posOffset>
              </wp:positionV>
              <wp:extent cx="204470" cy="88265"/>
              <wp:wrapNone/>
              <wp:docPr id="208" name="Shape 208"/>
              <a:graphic xmlns:a="http://schemas.openxmlformats.org/drawingml/2006/main">
                <a:graphicData uri="http://schemas.microsoft.com/office/word/2010/wordprocessingShape">
                  <wps:wsp>
                    <wps:cNvSpPr txBox="1"/>
                    <wps:spPr>
                      <a:xfrm>
                        <a:ext cx="204470" cy="8826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34" type="#_x0000_t202" style="position:absolute;margin-left:313.5pt;margin-top:536.75pt;width:16.100000000000001pt;height:6.9500000000000002pt;z-index:-18874396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483870</wp:posOffset>
              </wp:positionH>
              <wp:positionV relativeFrom="page">
                <wp:posOffset>6816725</wp:posOffset>
              </wp:positionV>
              <wp:extent cx="109855" cy="82550"/>
              <wp:wrapNone/>
              <wp:docPr id="210" name="Shape 210"/>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36" type="#_x0000_t202" style="position:absolute;margin-left:38.100000000000001pt;margin-top:536.75pt;width:8.6500000000000004pt;height:6.5pt;z-index:-18874395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r>
      <mc:AlternateContent>
        <mc:Choice Requires="wps">
          <w:drawing>
            <wp:anchor distT="0" distB="0" distL="0" distR="0" simplePos="0" relativeHeight="62914797" behindDoc="1" locked="0" layoutInCell="1" allowOverlap="1">
              <wp:simplePos x="0" y="0"/>
              <wp:positionH relativeFrom="page">
                <wp:posOffset>3636010</wp:posOffset>
              </wp:positionH>
              <wp:positionV relativeFrom="page">
                <wp:posOffset>7014845</wp:posOffset>
              </wp:positionV>
              <wp:extent cx="64135" cy="97790"/>
              <wp:wrapNone/>
              <wp:docPr id="212" name="Shape 212"/>
              <a:graphic xmlns:a="http://schemas.openxmlformats.org/drawingml/2006/main">
                <a:graphicData uri="http://schemas.microsoft.com/office/word/2010/wordprocessingShape">
                  <wps:wsp>
                    <wps:cNvSpPr txBox="1"/>
                    <wps:spPr>
                      <a:xfrm>
                        <a:ext cx="64135" cy="97790"/>
                      </a:xfrm>
                      <a:prstGeom prst="rect"/>
                      <a:noFill/>
                    </wps:spPr>
                    <wps:txbx>
                      <w:txbxContent>
                        <w:p>
                          <w:pPr>
                            <w:widowControl w:val="0"/>
                          </w:pPr>
                        </w:p>
                      </w:txbxContent>
                    </wps:txbx>
                    <wps:bodyPr wrap="none" lIns="0" tIns="0" rIns="0" bIns="0">
                      <a:spAutoFit/>
                    </wps:bodyPr>
                  </wps:wsp>
                </a:graphicData>
              </a:graphic>
            </wp:anchor>
          </w:drawing>
        </mc:Choice>
        <mc:Fallback>
          <w:pict>
            <v:shape id="_x0000_s1238" type="#_x0000_t202" style="position:absolute;margin-left:286.30000000000001pt;margin-top:552.35000000000002pt;width:5.0499999999999998pt;height:7.7000000000000002pt;z-index:-188743956;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4027170</wp:posOffset>
              </wp:positionH>
              <wp:positionV relativeFrom="page">
                <wp:posOffset>6816725</wp:posOffset>
              </wp:positionV>
              <wp:extent cx="161290" cy="100330"/>
              <wp:wrapNone/>
              <wp:docPr id="216" name="Shape 216"/>
              <a:graphic xmlns:a="http://schemas.openxmlformats.org/drawingml/2006/main">
                <a:graphicData uri="http://schemas.microsoft.com/office/word/2010/wordprocessingShape">
                  <wps:wsp>
                    <wps:cNvSpPr txBox="1"/>
                    <wps:spPr>
                      <a:xfrm>
                        <a:ext cx="161290" cy="10033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242" type="#_x0000_t202" style="position:absolute;margin-left:317.10000000000002pt;margin-top:536.75pt;width:12.700000000000001pt;height:7.9000000000000004pt;z-index:-18874395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4027170</wp:posOffset>
              </wp:positionH>
              <wp:positionV relativeFrom="page">
                <wp:posOffset>6816725</wp:posOffset>
              </wp:positionV>
              <wp:extent cx="161290" cy="100330"/>
              <wp:wrapNone/>
              <wp:docPr id="218" name="Shape 218"/>
              <a:graphic xmlns:a="http://schemas.openxmlformats.org/drawingml/2006/main">
                <a:graphicData uri="http://schemas.microsoft.com/office/word/2010/wordprocessingShape">
                  <wps:wsp>
                    <wps:cNvSpPr txBox="1"/>
                    <wps:spPr>
                      <a:xfrm>
                        <a:ext cx="161290" cy="10033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244" type="#_x0000_t202" style="position:absolute;margin-left:317.10000000000002pt;margin-top:536.75pt;width:12.700000000000001pt;height:7.9000000000000004pt;z-index:-188743952;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w:t>
                    </w:r>
                    <w:fldSimple w:instr=" PAGE \* MERGEFORMAT ">
                      <w:r>
                        <w:rPr>
                          <w:b/>
                          <w:bCs/>
                          <w:color w:val="000000"/>
                          <w:spacing w:val="0"/>
                          <w:w w:val="100"/>
                          <w:position w:val="0"/>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485775</wp:posOffset>
              </wp:positionH>
              <wp:positionV relativeFrom="page">
                <wp:posOffset>6816725</wp:posOffset>
              </wp:positionV>
              <wp:extent cx="133985" cy="85090"/>
              <wp:wrapNone/>
              <wp:docPr id="220" name="Shape 220"/>
              <a:graphic xmlns:a="http://schemas.openxmlformats.org/drawingml/2006/main">
                <a:graphicData uri="http://schemas.microsoft.com/office/word/2010/wordprocessingShape">
                  <wps:wsp>
                    <wps:cNvSpPr txBox="1"/>
                    <wps:spPr>
                      <a:xfrm>
                        <a:ext cx="133985"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46" type="#_x0000_t202" style="position:absolute;margin-left:38.25pt;margin-top:536.75pt;width:10.550000000000001pt;height:6.7000000000000002pt;z-index:-18874395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fldSimple w:instr=" PAGE \* MERGEFORMAT ">
                      <w:r>
                        <w:rPr>
                          <w:color w:val="000000"/>
                          <w:spacing w:val="0"/>
                          <w:w w:val="100"/>
                          <w:position w:val="0"/>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4094480</wp:posOffset>
              </wp:positionH>
              <wp:positionV relativeFrom="page">
                <wp:posOffset>6888480</wp:posOffset>
              </wp:positionV>
              <wp:extent cx="106680" cy="82550"/>
              <wp:wrapNone/>
              <wp:docPr id="223" name="Shape 223"/>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49" type="#_x0000_t202" style="position:absolute;margin-left:322.40000000000003pt;margin-top:542.39999999999998pt;width:8.4000000000000004pt;height:6.5pt;z-index:-18874394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4094480</wp:posOffset>
              </wp:positionH>
              <wp:positionV relativeFrom="page">
                <wp:posOffset>6888480</wp:posOffset>
              </wp:positionV>
              <wp:extent cx="106680" cy="82550"/>
              <wp:wrapNone/>
              <wp:docPr id="225" name="Shape 225"/>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1" type="#_x0000_t202" style="position:absolute;margin-left:322.40000000000003pt;margin-top:542.39999999999998pt;width:8.4000000000000004pt;height:6.5pt;z-index:-188743946;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514350</wp:posOffset>
              </wp:positionH>
              <wp:positionV relativeFrom="page">
                <wp:posOffset>6888480</wp:posOffset>
              </wp:positionV>
              <wp:extent cx="106680" cy="82550"/>
              <wp:wrapNone/>
              <wp:docPr id="227" name="Shape 227"/>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3" type="#_x0000_t202" style="position:absolute;margin-left:40.5pt;margin-top:542.39999999999998pt;width:8.4000000000000004pt;height:6.5pt;z-index:-18874394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523875</wp:posOffset>
              </wp:positionH>
              <wp:positionV relativeFrom="page">
                <wp:posOffset>6816725</wp:posOffset>
              </wp:positionV>
              <wp:extent cx="3691255" cy="100330"/>
              <wp:wrapNone/>
              <wp:docPr id="244" name="Shape 244"/>
              <a:graphic xmlns:a="http://schemas.openxmlformats.org/drawingml/2006/main">
                <a:graphicData uri="http://schemas.microsoft.com/office/word/2010/wordprocessingShape">
                  <wps:wsp>
                    <wps:cNvSpPr txBox="1"/>
                    <wps:spPr>
                      <a:xfrm>
                        <a:ext cx="3691255" cy="100330"/>
                      </a:xfrm>
                      <a:prstGeom prst="rect"/>
                      <a:noFill/>
                    </wps:spPr>
                    <wps:txbx>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color w:val="000000"/>
                              <w:spacing w:val="0"/>
                              <w:w w:val="100"/>
                              <w:position w:val="0"/>
                            </w:rPr>
                            <w:t>7—155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70" type="#_x0000_t202" style="position:absolute;margin-left:41.25pt;margin-top:536.75pt;width:290.65000000000003pt;height:7.9000000000000004pt;z-index:-188743942;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13" w:val="right"/>
                      </w:tabs>
                      <w:bidi w:val="0"/>
                      <w:spacing w:before="0" w:after="0" w:line="240" w:lineRule="auto"/>
                      <w:ind w:left="0" w:right="0" w:firstLine="0"/>
                      <w:jc w:val="left"/>
                    </w:pPr>
                    <w:r>
                      <w:rPr>
                        <w:color w:val="000000"/>
                        <w:spacing w:val="0"/>
                        <w:w w:val="100"/>
                        <w:position w:val="0"/>
                      </w:rPr>
                      <w:t>7—155</w:t>
                      <w:tab/>
                    </w:r>
                    <w:fldSimple w:instr=" PAGE \* MERGEFORMAT ">
                      <w:r>
                        <w:rPr>
                          <w:color w:val="000000"/>
                          <w:spacing w:val="0"/>
                          <w:w w:val="100"/>
                          <w:position w:val="0"/>
                        </w:rPr>
                        <w:t>#</w:t>
                      </w:r>
                    </w:fldSimple>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514350</wp:posOffset>
              </wp:positionH>
              <wp:positionV relativeFrom="page">
                <wp:posOffset>6888480</wp:posOffset>
              </wp:positionV>
              <wp:extent cx="106680" cy="82550"/>
              <wp:wrapNone/>
              <wp:docPr id="246" name="Shape 246"/>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72" type="#_x0000_t202" style="position:absolute;margin-left:40.5pt;margin-top:542.39999999999998pt;width:8.4000000000000004pt;height:6.5pt;z-index:-188743940;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4094480</wp:posOffset>
              </wp:positionH>
              <wp:positionV relativeFrom="page">
                <wp:posOffset>6888480</wp:posOffset>
              </wp:positionV>
              <wp:extent cx="106680" cy="82550"/>
              <wp:wrapNone/>
              <wp:docPr id="248" name="Shape 248"/>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74" type="#_x0000_t202" style="position:absolute;margin-left:322.40000000000003pt;margin-top:542.39999999999998pt;width:8.4000000000000004pt;height:6.5pt;z-index:-188743938;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365125</wp:posOffset>
              </wp:positionH>
              <wp:positionV relativeFrom="page">
                <wp:posOffset>6981825</wp:posOffset>
              </wp:positionV>
              <wp:extent cx="316865" cy="91440"/>
              <wp:wrapNone/>
              <wp:docPr id="250" name="Shape 250"/>
              <a:graphic xmlns:a="http://schemas.openxmlformats.org/drawingml/2006/main">
                <a:graphicData uri="http://schemas.microsoft.com/office/word/2010/wordprocessingShape">
                  <wps:wsp>
                    <wps:cNvSpPr txBox="1"/>
                    <wps:spPr>
                      <a:xfrm>
                        <a:ext cx="316865" cy="914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i/>
                              <w:iCs/>
                              <w:color w:val="63634A"/>
                              <w:spacing w:val="0"/>
                              <w:w w:val="100"/>
                              <w:position w:val="0"/>
                            </w:rPr>
                            <w:t>Н ■</w:t>
                          </w:r>
                          <w:r>
                            <w:rPr>
                              <w:color w:val="63634A"/>
                              <w:spacing w:val="0"/>
                              <w:w w:val="100"/>
                              <w:position w:val="0"/>
                            </w:rPr>
                            <w:t xml:space="preserve">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76" type="#_x0000_t202" style="position:absolute;margin-left:28.75pt;margin-top:549.75pt;width:24.949999999999999pt;height:7.2000000000000002pt;z-index:-188743936;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i/>
                        <w:iCs/>
                        <w:color w:val="63634A"/>
                        <w:spacing w:val="0"/>
                        <w:w w:val="100"/>
                        <w:position w:val="0"/>
                      </w:rPr>
                      <w:t>Н ■</w:t>
                    </w:r>
                    <w:r>
                      <w:rPr>
                        <w:color w:val="63634A"/>
                        <w:spacing w:val="0"/>
                        <w:w w:val="100"/>
                        <w:position w:val="0"/>
                      </w:rPr>
                      <w:t xml:space="preserve"> </w:t>
                    </w:r>
                    <w:fldSimple w:instr=" PAGE \* MERGEFORMAT ">
                      <w:r>
                        <w:rPr>
                          <w:color w:val="000000"/>
                          <w:spacing w:val="0"/>
                          <w:w w:val="100"/>
                          <w:position w:val="0"/>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365125</wp:posOffset>
              </wp:positionH>
              <wp:positionV relativeFrom="page">
                <wp:posOffset>6981825</wp:posOffset>
              </wp:positionV>
              <wp:extent cx="316865" cy="91440"/>
              <wp:wrapNone/>
              <wp:docPr id="252" name="Shape 252"/>
              <a:graphic xmlns:a="http://schemas.openxmlformats.org/drawingml/2006/main">
                <a:graphicData uri="http://schemas.microsoft.com/office/word/2010/wordprocessingShape">
                  <wps:wsp>
                    <wps:cNvSpPr txBox="1"/>
                    <wps:spPr>
                      <a:xfrm>
                        <a:ext cx="316865" cy="914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i/>
                              <w:iCs/>
                              <w:color w:val="63634A"/>
                              <w:spacing w:val="0"/>
                              <w:w w:val="100"/>
                              <w:position w:val="0"/>
                            </w:rPr>
                            <w:t>Н ■</w:t>
                          </w:r>
                          <w:r>
                            <w:rPr>
                              <w:color w:val="63634A"/>
                              <w:spacing w:val="0"/>
                              <w:w w:val="100"/>
                              <w:position w:val="0"/>
                            </w:rPr>
                            <w:t xml:space="preserve">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78" type="#_x0000_t202" style="position:absolute;margin-left:28.75pt;margin-top:549.75pt;width:24.949999999999999pt;height:7.2000000000000002pt;z-index:-188743934;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i/>
                        <w:iCs/>
                        <w:color w:val="63634A"/>
                        <w:spacing w:val="0"/>
                        <w:w w:val="100"/>
                        <w:position w:val="0"/>
                      </w:rPr>
                      <w:t>Н ■</w:t>
                    </w:r>
                    <w:r>
                      <w:rPr>
                        <w:color w:val="63634A"/>
                        <w:spacing w:val="0"/>
                        <w:w w:val="100"/>
                        <w:position w:val="0"/>
                      </w:rPr>
                      <w:t xml:space="preserve"> </w:t>
                    </w:r>
                    <w:fldSimple w:instr=" PAGE \* MERGEFORMAT ">
                      <w:r>
                        <w:rPr>
                          <w:color w:val="000000"/>
                          <w:spacing w:val="0"/>
                          <w:w w:val="100"/>
                          <w:position w:val="0"/>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4094480</wp:posOffset>
              </wp:positionH>
              <wp:positionV relativeFrom="page">
                <wp:posOffset>6888480</wp:posOffset>
              </wp:positionV>
              <wp:extent cx="106680" cy="82550"/>
              <wp:wrapNone/>
              <wp:docPr id="256" name="Shape 256"/>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2" type="#_x0000_t202" style="position:absolute;margin-left:322.40000000000003pt;margin-top:542.39999999999998pt;width:8.4000000000000004pt;height:6.5pt;z-index:-18874393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514350</wp:posOffset>
              </wp:positionH>
              <wp:positionV relativeFrom="page">
                <wp:posOffset>6888480</wp:posOffset>
              </wp:positionV>
              <wp:extent cx="106680" cy="82550"/>
              <wp:wrapNone/>
              <wp:docPr id="258" name="Shape 258"/>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4" type="#_x0000_t202" style="position:absolute;margin-left:40.5pt;margin-top:542.39999999999998pt;width:8.4000000000000004pt;height:6.5pt;z-index:-18874392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4094480</wp:posOffset>
              </wp:positionH>
              <wp:positionV relativeFrom="page">
                <wp:posOffset>6888480</wp:posOffset>
              </wp:positionV>
              <wp:extent cx="106680" cy="82550"/>
              <wp:wrapNone/>
              <wp:docPr id="304" name="Shape 30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0" type="#_x0000_t202" style="position:absolute;margin-left:322.40000000000003pt;margin-top:542.39999999999998pt;width:8.4000000000000004pt;height:6.5pt;z-index:-18874392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4094480</wp:posOffset>
              </wp:positionH>
              <wp:positionV relativeFrom="page">
                <wp:posOffset>6888480</wp:posOffset>
              </wp:positionV>
              <wp:extent cx="106680" cy="82550"/>
              <wp:wrapNone/>
              <wp:docPr id="306" name="Shape 306"/>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2" type="#_x0000_t202" style="position:absolute;margin-left:322.40000000000003pt;margin-top:542.39999999999998pt;width:8.4000000000000004pt;height:6.5pt;z-index:-18874392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514350</wp:posOffset>
              </wp:positionH>
              <wp:positionV relativeFrom="page">
                <wp:posOffset>6888480</wp:posOffset>
              </wp:positionV>
              <wp:extent cx="106680" cy="82550"/>
              <wp:wrapNone/>
              <wp:docPr id="308" name="Shape 308"/>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4" type="#_x0000_t202" style="position:absolute;margin-left:40.5pt;margin-top:542.39999999999998pt;width:8.4000000000000004pt;height:6.5pt;z-index:-18874392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4136390</wp:posOffset>
              </wp:positionH>
              <wp:positionV relativeFrom="page">
                <wp:posOffset>6818630</wp:posOffset>
              </wp:positionV>
              <wp:extent cx="91440" cy="82550"/>
              <wp:wrapNone/>
              <wp:docPr id="13" name="Shape 13"/>
              <a:graphic xmlns:a="http://schemas.openxmlformats.org/drawingml/2006/main">
                <a:graphicData uri="http://schemas.microsoft.com/office/word/2010/wordprocessingShape">
                  <wps:wsp>
                    <wps:cNvSpPr txBox="1"/>
                    <wps:spPr>
                      <a:xfrm>
                        <a:ext cx="91440" cy="82550"/>
                      </a:xfrm>
                      <a:prstGeom prst="rect"/>
                      <a:noFill/>
                    </wps:spPr>
                    <wps:txbx>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39" type="#_x0000_t202" style="position:absolute;margin-left:325.69999999999999pt;margin-top:536.89999999999998pt;width:7.2000000000000002pt;height:6.5pt;z-index:-188744055;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481330</wp:posOffset>
              </wp:positionH>
              <wp:positionV relativeFrom="page">
                <wp:posOffset>6837045</wp:posOffset>
              </wp:positionV>
              <wp:extent cx="155575" cy="85090"/>
              <wp:wrapNone/>
              <wp:docPr id="316" name="Shape 316"/>
              <a:graphic xmlns:a="http://schemas.openxmlformats.org/drawingml/2006/main">
                <a:graphicData uri="http://schemas.microsoft.com/office/word/2010/wordprocessingShape">
                  <wps:wsp>
                    <wps:cNvSpPr txBox="1"/>
                    <wps:spPr>
                      <a:xfrm>
                        <a:ext cx="155575"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342" type="#_x0000_t202" style="position:absolute;margin-left:37.899999999999999pt;margin-top:538.35000000000002pt;width:12.25pt;height:6.7000000000000002pt;z-index:-18874392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481330</wp:posOffset>
              </wp:positionH>
              <wp:positionV relativeFrom="page">
                <wp:posOffset>6837045</wp:posOffset>
              </wp:positionV>
              <wp:extent cx="155575" cy="85090"/>
              <wp:wrapNone/>
              <wp:docPr id="318" name="Shape 318"/>
              <a:graphic xmlns:a="http://schemas.openxmlformats.org/drawingml/2006/main">
                <a:graphicData uri="http://schemas.microsoft.com/office/word/2010/wordprocessingShape">
                  <wps:wsp>
                    <wps:cNvSpPr txBox="1"/>
                    <wps:spPr>
                      <a:xfrm>
                        <a:ext cx="155575" cy="8509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wps:txbx>
                    <wps:bodyPr wrap="none" lIns="0" tIns="0" rIns="0" bIns="0">
                      <a:spAutoFit/>
                    </wps:bodyPr>
                  </wps:wsp>
                </a:graphicData>
              </a:graphic>
            </wp:anchor>
          </w:drawing>
        </mc:Choice>
        <mc:Fallback>
          <w:pict>
            <v:shape id="_x0000_s1344" type="#_x0000_t202" style="position:absolute;margin-left:37.899999999999999pt;margin-top:538.35000000000002pt;width:12.25pt;height:6.7000000000000002pt;z-index:-18874391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b/>
                          <w:bCs/>
                          <w:color w:val="000000"/>
                          <w:spacing w:val="0"/>
                          <w:w w:val="100"/>
                          <w:position w:val="0"/>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4018280</wp:posOffset>
              </wp:positionH>
              <wp:positionV relativeFrom="page">
                <wp:posOffset>6837045</wp:posOffset>
              </wp:positionV>
              <wp:extent cx="161290" cy="167640"/>
              <wp:wrapNone/>
              <wp:docPr id="320" name="Shape 320"/>
              <a:graphic xmlns:a="http://schemas.openxmlformats.org/drawingml/2006/main">
                <a:graphicData uri="http://schemas.microsoft.com/office/word/2010/wordprocessingShape">
                  <wps:wsp>
                    <wps:cNvSpPr txBox="1"/>
                    <wps:spPr>
                      <a:xfrm>
                        <a:ext cx="161290" cy="1676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114</w:t>
                          </w:r>
                        </w:p>
                      </w:txbxContent>
                    </wps:txbx>
                    <wps:bodyPr wrap="none" lIns="0" tIns="0" rIns="0" bIns="0">
                      <a:spAutoFit/>
                    </wps:bodyPr>
                  </wps:wsp>
                </a:graphicData>
              </a:graphic>
            </wp:anchor>
          </w:drawing>
        </mc:Choice>
        <mc:Fallback>
          <w:pict>
            <v:shape id="_x0000_s1346" type="#_x0000_t202" style="position:absolute;margin-left:316.40000000000003pt;margin-top:538.35000000000002pt;width:12.700000000000001pt;height:13.200000000000001pt;z-index:-18874391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114</w:t>
                    </w:r>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4018280</wp:posOffset>
              </wp:positionH>
              <wp:positionV relativeFrom="page">
                <wp:posOffset>6837045</wp:posOffset>
              </wp:positionV>
              <wp:extent cx="161290" cy="167640"/>
              <wp:wrapNone/>
              <wp:docPr id="322" name="Shape 322"/>
              <a:graphic xmlns:a="http://schemas.openxmlformats.org/drawingml/2006/main">
                <a:graphicData uri="http://schemas.microsoft.com/office/word/2010/wordprocessingShape">
                  <wps:wsp>
                    <wps:cNvSpPr txBox="1"/>
                    <wps:spPr>
                      <a:xfrm>
                        <a:ext cx="161290" cy="16764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114</w:t>
                          </w:r>
                        </w:p>
                      </w:txbxContent>
                    </wps:txbx>
                    <wps:bodyPr wrap="none" lIns="0" tIns="0" rIns="0" bIns="0">
                      <a:spAutoFit/>
                    </wps:bodyPr>
                  </wps:wsp>
                </a:graphicData>
              </a:graphic>
            </wp:anchor>
          </w:drawing>
        </mc:Choice>
        <mc:Fallback>
          <w:pict>
            <v:shape id="_x0000_s1348" type="#_x0000_t202" style="position:absolute;margin-left:316.40000000000003pt;margin-top:538.35000000000002pt;width:12.700000000000001pt;height:13.200000000000001pt;z-index:-188743915;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114</w:t>
                    </w:r>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514350</wp:posOffset>
              </wp:positionH>
              <wp:positionV relativeFrom="page">
                <wp:posOffset>6888480</wp:posOffset>
              </wp:positionV>
              <wp:extent cx="106680" cy="82550"/>
              <wp:wrapNone/>
              <wp:docPr id="324" name="Shape 32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0" type="#_x0000_t202" style="position:absolute;margin-left:40.5pt;margin-top:542.39999999999998pt;width:8.4000000000000004pt;height:6.5pt;z-index:-188743913;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514350</wp:posOffset>
              </wp:positionH>
              <wp:positionV relativeFrom="page">
                <wp:posOffset>6888480</wp:posOffset>
              </wp:positionV>
              <wp:extent cx="106680" cy="82550"/>
              <wp:wrapNone/>
              <wp:docPr id="326" name="Shape 326"/>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2" type="#_x0000_t202" style="position:absolute;margin-left:40.5pt;margin-top:542.39999999999998pt;width:8.4000000000000004pt;height:6.5pt;z-index:-18874391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322580</wp:posOffset>
              </wp:positionH>
              <wp:positionV relativeFrom="page">
                <wp:posOffset>6725285</wp:posOffset>
              </wp:positionV>
              <wp:extent cx="3700145" cy="103505"/>
              <wp:wrapNone/>
              <wp:docPr id="328" name="Shape 328"/>
              <a:graphic xmlns:a="http://schemas.openxmlformats.org/drawingml/2006/main">
                <a:graphicData uri="http://schemas.microsoft.com/office/word/2010/wordprocessingShape">
                  <wps:wsp>
                    <wps:cNvSpPr txBox="1"/>
                    <wps:spPr>
                      <a:xfrm>
                        <a:ext cx="3700145" cy="103505"/>
                      </a:xfrm>
                      <a:prstGeom prst="rect"/>
                      <a:noFill/>
                    </wps:spPr>
                    <wps:txbx>
                      <w:txbxContent>
                        <w:p>
                          <w:pPr>
                            <w:pStyle w:val="Style54"/>
                            <w:keepNext w:val="0"/>
                            <w:keepLines w:val="0"/>
                            <w:widowControl w:val="0"/>
                            <w:shd w:val="clear" w:color="auto" w:fill="auto"/>
                            <w:tabs>
                              <w:tab w:pos="5827" w:val="right"/>
                            </w:tabs>
                            <w:bidi w:val="0"/>
                            <w:spacing w:before="0" w:after="0" w:line="240" w:lineRule="auto"/>
                            <w:ind w:left="0" w:right="0" w:firstLine="0"/>
                            <w:jc w:val="left"/>
                          </w:pPr>
                          <w:r>
                            <w:rPr>
                              <w:color w:val="000000"/>
                              <w:spacing w:val="0"/>
                              <w:w w:val="100"/>
                              <w:position w:val="0"/>
                            </w:rPr>
                            <w:t>8*</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54" type="#_x0000_t202" style="position:absolute;margin-left:25.400000000000002pt;margin-top:529.54999999999995pt;width:291.35000000000002pt;height:8.1500000000000004pt;z-index:-188743909;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27" w:val="right"/>
                      </w:tabs>
                      <w:bidi w:val="0"/>
                      <w:spacing w:before="0" w:after="0" w:line="240" w:lineRule="auto"/>
                      <w:ind w:left="0" w:right="0" w:firstLine="0"/>
                      <w:jc w:val="left"/>
                    </w:pPr>
                    <w:r>
                      <w:rPr>
                        <w:color w:val="000000"/>
                        <w:spacing w:val="0"/>
                        <w:w w:val="100"/>
                        <w:position w:val="0"/>
                      </w:rPr>
                      <w:t>8*</w:t>
                      <w:tab/>
                    </w:r>
                    <w:fldSimple w:instr=" PAGE \* MERGEFORMAT ">
                      <w:r>
                        <w:rPr>
                          <w:color w:val="000000"/>
                          <w:spacing w:val="0"/>
                          <w:w w:val="100"/>
                          <w:position w:val="0"/>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6" behindDoc="1" locked="0" layoutInCell="1" allowOverlap="1">
              <wp:simplePos x="0" y="0"/>
              <wp:positionH relativeFrom="page">
                <wp:posOffset>322580</wp:posOffset>
              </wp:positionH>
              <wp:positionV relativeFrom="page">
                <wp:posOffset>6725285</wp:posOffset>
              </wp:positionV>
              <wp:extent cx="3700145" cy="103505"/>
              <wp:wrapNone/>
              <wp:docPr id="330" name="Shape 330"/>
              <a:graphic xmlns:a="http://schemas.openxmlformats.org/drawingml/2006/main">
                <a:graphicData uri="http://schemas.microsoft.com/office/word/2010/wordprocessingShape">
                  <wps:wsp>
                    <wps:cNvSpPr txBox="1"/>
                    <wps:spPr>
                      <a:xfrm>
                        <a:ext cx="3700145" cy="103505"/>
                      </a:xfrm>
                      <a:prstGeom prst="rect"/>
                      <a:noFill/>
                    </wps:spPr>
                    <wps:txbx>
                      <w:txbxContent>
                        <w:p>
                          <w:pPr>
                            <w:pStyle w:val="Style54"/>
                            <w:keepNext w:val="0"/>
                            <w:keepLines w:val="0"/>
                            <w:widowControl w:val="0"/>
                            <w:shd w:val="clear" w:color="auto" w:fill="auto"/>
                            <w:tabs>
                              <w:tab w:pos="5827" w:val="right"/>
                            </w:tabs>
                            <w:bidi w:val="0"/>
                            <w:spacing w:before="0" w:after="0" w:line="240" w:lineRule="auto"/>
                            <w:ind w:left="0" w:right="0" w:firstLine="0"/>
                            <w:jc w:val="left"/>
                          </w:pPr>
                          <w:r>
                            <w:rPr>
                              <w:color w:val="000000"/>
                              <w:spacing w:val="0"/>
                              <w:w w:val="100"/>
                              <w:position w:val="0"/>
                            </w:rPr>
                            <w:t>8*</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56" type="#_x0000_t202" style="position:absolute;margin-left:25.400000000000002pt;margin-top:529.54999999999995pt;width:291.35000000000002pt;height:8.1500000000000004pt;z-index:-188743907;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tabs>
                        <w:tab w:pos="5827" w:val="right"/>
                      </w:tabs>
                      <w:bidi w:val="0"/>
                      <w:spacing w:before="0" w:after="0" w:line="240" w:lineRule="auto"/>
                      <w:ind w:left="0" w:right="0" w:firstLine="0"/>
                      <w:jc w:val="left"/>
                    </w:pPr>
                    <w:r>
                      <w:rPr>
                        <w:color w:val="000000"/>
                        <w:spacing w:val="0"/>
                        <w:w w:val="100"/>
                        <w:position w:val="0"/>
                      </w:rPr>
                      <w:t>8*</w:t>
                      <w:tab/>
                    </w:r>
                    <w:fldSimple w:instr=" PAGE \* MERGEFORMAT ">
                      <w:r>
                        <w:rPr>
                          <w:color w:val="000000"/>
                          <w:spacing w:val="0"/>
                          <w:w w:val="100"/>
                          <w:position w:val="0"/>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tabs>
          <w:tab w:pos="835" w:val="left"/>
          <w:tab w:pos="4440" w:val="left"/>
        </w:tabs>
        <w:bidi w:val="0"/>
        <w:spacing w:before="0" w:after="0" w:line="240" w:lineRule="auto"/>
        <w:ind w:left="0" w:right="0" w:firstLine="0"/>
        <w:jc w:val="left"/>
        <w:rPr>
          <w:sz w:val="16"/>
          <w:szCs w:val="16"/>
        </w:rPr>
      </w:pPr>
      <w:r>
        <w:rPr>
          <w:i/>
          <w:iCs/>
          <w:color w:val="000000"/>
          <w:spacing w:val="0"/>
          <w:w w:val="100"/>
          <w:position w:val="0"/>
          <w:sz w:val="17"/>
          <w:szCs w:val="17"/>
        </w:rPr>
        <w:tab/>
        <w:t>Р</w:t>
      </w:r>
      <w:r>
        <w:rPr>
          <w:b/>
          <w:bCs/>
          <w:color w:val="000000"/>
          <w:spacing w:val="0"/>
          <w:w w:val="100"/>
          <w:position w:val="0"/>
          <w:sz w:val="16"/>
          <w:szCs w:val="16"/>
        </w:rPr>
        <w:t xml:space="preserve"> </w:t>
      </w:r>
      <w:r>
        <w:rPr>
          <w:b/>
          <w:bCs/>
          <w:color w:val="000000"/>
          <w:spacing w:val="0"/>
          <w:w w:val="100"/>
          <w:position w:val="0"/>
          <w:sz w:val="16"/>
          <w:szCs w:val="16"/>
        </w:rPr>
        <w:t xml:space="preserve">SycT </w:t>
      </w:r>
      <w:r>
        <w:rPr>
          <w:i/>
          <w:iCs/>
          <w:color w:val="000000"/>
          <w:spacing w:val="0"/>
          <w:w w:val="100"/>
          <w:position w:val="0"/>
          <w:sz w:val="17"/>
          <w:szCs w:val="17"/>
        </w:rPr>
        <w:t>— W/(P</w:t>
      </w:r>
      <w:r>
        <w:rPr>
          <w:b/>
          <w:bCs/>
          <w:color w:val="000000"/>
          <w:spacing w:val="0"/>
          <w:w w:val="100"/>
          <w:position w:val="0"/>
          <w:sz w:val="16"/>
          <w:szCs w:val="16"/>
        </w:rPr>
        <w:t>уст Т) »</w:t>
        <w:tab/>
        <w:t>(3.1)</w:t>
      </w:r>
    </w:p>
  </w:footnote>
  <w:footnote w:id="3">
    <w:p>
      <w:pPr>
        <w:pStyle w:val="Style2"/>
        <w:keepNext w:val="0"/>
        <w:keepLines w:val="0"/>
        <w:widowControl w:val="0"/>
        <w:shd w:val="clear" w:color="auto" w:fill="auto"/>
        <w:bidi w:val="0"/>
        <w:spacing w:before="0" w:after="0" w:line="206" w:lineRule="auto"/>
        <w:ind w:left="0" w:right="0" w:firstLine="36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Вероятностью называется мера объективной возможности данно</w:t>
        <w:softHyphen/>
        <w:t>го события. Событием в теории вероятностей называется всякое явле</w:t>
        <w:softHyphen/>
        <w:t>ние, которое произошло, но могло и не произойти.'</w:t>
      </w:r>
    </w:p>
  </w:footnote>
  <w:footnote w:id="4">
    <w:p>
      <w:pPr>
        <w:pStyle w:val="Style2"/>
        <w:keepNext w:val="0"/>
        <w:keepLines w:val="0"/>
        <w:widowControl w:val="0"/>
        <w:shd w:val="clear" w:color="auto" w:fill="auto"/>
        <w:bidi w:val="0"/>
        <w:spacing w:before="0" w:after="0" w:line="254" w:lineRule="auto"/>
        <w:ind w:left="0" w:right="0" w:firstLine="360"/>
        <w:jc w:val="both"/>
        <w:rPr>
          <w:sz w:val="17"/>
          <w:szCs w:val="17"/>
        </w:rPr>
      </w:pPr>
      <w:r>
        <w:rPr>
          <w:color w:val="000000"/>
          <w:spacing w:val="0"/>
          <w:w w:val="100"/>
          <w:position w:val="0"/>
          <w:sz w:val="17"/>
          <w:szCs w:val="17"/>
        </w:rPr>
        <w:t>* Согласно таблице интегралов вероятностей [16] при /</w:t>
      </w:r>
      <w:r>
        <w:rPr>
          <w:color w:val="000000"/>
          <w:spacing w:val="0"/>
          <w:w w:val="100"/>
          <w:position w:val="0"/>
          <w:sz w:val="17"/>
          <w:szCs w:val="17"/>
          <w:vertAlign w:val="subscript"/>
        </w:rPr>
        <w:t>а</w:t>
      </w:r>
      <w:r>
        <w:rPr>
          <w:color w:val="000000"/>
          <w:spacing w:val="0"/>
          <w:w w:val="100"/>
          <w:position w:val="0"/>
          <w:sz w:val="17"/>
          <w:szCs w:val="17"/>
        </w:rPr>
        <w:t xml:space="preserve">=2 </w:t>
      </w:r>
      <w:r>
        <w:rPr>
          <w:i/>
          <w:iCs/>
          <w:color w:val="000000"/>
          <w:spacing w:val="0"/>
          <w:w w:val="100"/>
          <w:position w:val="0"/>
          <w:sz w:val="17"/>
          <w:szCs w:val="17"/>
        </w:rPr>
        <w:t>Рг(т,</w:t>
      </w:r>
      <w:r>
        <w:rPr>
          <w:color w:val="000000"/>
          <w:spacing w:val="0"/>
          <w:w w:val="100"/>
          <w:position w:val="0"/>
          <w:sz w:val="17"/>
          <w:szCs w:val="17"/>
        </w:rPr>
        <w:t xml:space="preserve"> и) = 0,95.</w:t>
      </w:r>
    </w:p>
  </w:footnote>
  <w:footnote w:id="5">
    <w:p>
      <w:pPr>
        <w:pStyle w:val="Style2"/>
        <w:keepNext w:val="0"/>
        <w:keepLines w:val="0"/>
        <w:widowControl w:val="0"/>
        <w:shd w:val="clear" w:color="auto" w:fill="auto"/>
        <w:bidi w:val="0"/>
        <w:spacing w:before="0" w:after="160"/>
        <w:ind w:left="0" w:right="0" w:firstLine="0"/>
        <w:jc w:val="both"/>
      </w:pPr>
      <w:r>
        <w:rPr>
          <w:color w:val="000000"/>
          <w:spacing w:val="0"/>
          <w:w w:val="100"/>
          <w:position w:val="0"/>
        </w:rPr>
        <w:t>для домов с газовыми плитами при п-&gt;оо 7'</w:t>
      </w:r>
      <w:r>
        <w:rPr>
          <w:color w:val="000000"/>
          <w:spacing w:val="0"/>
          <w:w w:val="100"/>
          <w:position w:val="0"/>
          <w:vertAlign w:val="subscript"/>
        </w:rPr>
        <w:t>тОж</w:t>
      </w:r>
      <w:r>
        <w:rPr>
          <w:color w:val="000000"/>
          <w:spacing w:val="0"/>
          <w:w w:val="100"/>
          <w:position w:val="0"/>
        </w:rPr>
        <w:t>=2500 ч;</w:t>
      </w:r>
    </w:p>
    <w:p>
      <w:pPr>
        <w:pStyle w:val="Style2"/>
        <w:keepNext w:val="0"/>
        <w:keepLines w:val="0"/>
        <w:widowControl w:val="0"/>
        <w:shd w:val="clear" w:color="auto" w:fill="auto"/>
        <w:tabs>
          <w:tab w:leader="underscore" w:pos="672" w:val="left"/>
          <w:tab w:pos="1013" w:val="left"/>
          <w:tab w:pos="3523" w:val="left"/>
        </w:tabs>
        <w:bidi w:val="0"/>
        <w:spacing w:before="0" w:after="0" w:line="240" w:lineRule="auto"/>
        <w:ind w:left="0" w:right="0" w:firstLine="0"/>
        <w:jc w:val="right"/>
        <w:rPr>
          <w:sz w:val="17"/>
          <w:szCs w:val="17"/>
        </w:rPr>
      </w:pPr>
      <w:r>
        <w:rPr>
          <w:i/>
          <w:iCs/>
          <w:color w:val="000000"/>
          <w:spacing w:val="0"/>
          <w:w w:val="100"/>
          <w:position w:val="0"/>
          <w:sz w:val="17"/>
          <w:szCs w:val="17"/>
        </w:rPr>
        <w:t xml:space="preserve">гр </w:t>
        <w:tab/>
      </w:r>
      <w:r>
        <w:rPr>
          <w:color w:val="000000"/>
          <w:spacing w:val="0"/>
          <w:w w:val="100"/>
          <w:position w:val="0"/>
          <w:sz w:val="17"/>
          <w:szCs w:val="17"/>
        </w:rPr>
        <w:tab/>
        <w:t xml:space="preserve">2300 </w:t>
      </w:r>
      <w:r>
        <w:rPr>
          <w:i/>
          <w:iCs/>
          <w:color w:val="000000"/>
          <w:spacing w:val="0"/>
          <w:w w:val="100"/>
          <w:position w:val="0"/>
          <w:sz w:val="17"/>
          <w:szCs w:val="17"/>
        </w:rPr>
        <w:t>п</w:t>
      </w:r>
      <w:r>
        <w:rPr>
          <w:color w:val="000000"/>
          <w:spacing w:val="0"/>
          <w:w w:val="100"/>
          <w:position w:val="0"/>
          <w:sz w:val="17"/>
          <w:szCs w:val="17"/>
        </w:rPr>
        <w:tab/>
        <w:t>/о о 1 ч</w:t>
      </w:r>
    </w:p>
  </w:footnote>
  <w:footnote w:id="6">
    <w:p>
      <w:pPr>
        <w:pStyle w:val="Style2"/>
        <w:keepNext w:val="0"/>
        <w:keepLines w:val="0"/>
        <w:widowControl w:val="0"/>
        <w:shd w:val="clear" w:color="auto" w:fill="auto"/>
        <w:tabs>
          <w:tab w:pos="1258" w:val="left"/>
          <w:tab w:pos="2098" w:val="left"/>
          <w:tab w:pos="3509" w:val="left"/>
        </w:tabs>
        <w:bidi w:val="0"/>
        <w:spacing w:before="0" w:after="0" w:line="180" w:lineRule="auto"/>
        <w:ind w:left="0" w:right="0" w:firstLine="0"/>
        <w:jc w:val="right"/>
        <w:rPr>
          <w:sz w:val="17"/>
          <w:szCs w:val="17"/>
        </w:rPr>
      </w:pPr>
      <w:r>
        <w:rPr>
          <w:i/>
          <w:iCs/>
          <w:color w:val="000000"/>
          <w:spacing w:val="0"/>
          <w:w w:val="100"/>
          <w:position w:val="0"/>
          <w:sz w:val="17"/>
          <w:szCs w:val="17"/>
        </w:rPr>
        <w:footnoteRef/>
      </w:r>
      <w:r>
        <w:rPr>
          <w:i/>
          <w:iCs/>
          <w:color w:val="000000"/>
          <w:spacing w:val="0"/>
          <w:w w:val="100"/>
          <w:position w:val="0"/>
          <w:sz w:val="17"/>
          <w:szCs w:val="17"/>
        </w:rPr>
        <w:t xml:space="preserve"> </w:t>
      </w:r>
      <w:r>
        <w:rPr>
          <w:i/>
          <w:iCs/>
          <w:color w:val="000000"/>
          <w:spacing w:val="0"/>
          <w:w w:val="100"/>
          <w:position w:val="0"/>
          <w:sz w:val="17"/>
          <w:szCs w:val="17"/>
        </w:rPr>
        <w:t>max</w:t>
      </w:r>
      <w:r>
        <w:rPr>
          <w:color w:val="000000"/>
          <w:spacing w:val="0"/>
          <w:w w:val="100"/>
          <w:position w:val="0"/>
          <w:sz w:val="17"/>
          <w:szCs w:val="17"/>
        </w:rPr>
        <w:tab/>
        <w:t>73Z</w:t>
        <w:tab/>
      </w:r>
      <w:r>
        <w:rPr>
          <w:color w:val="000000"/>
          <w:spacing w:val="0"/>
          <w:w w:val="100"/>
          <w:position w:val="0"/>
          <w:sz w:val="17"/>
          <w:szCs w:val="17"/>
        </w:rPr>
        <w:t>»</w:t>
        <w:tab/>
      </w:r>
      <w:r>
        <w:rPr>
          <w:color w:val="000000"/>
          <w:spacing w:val="0"/>
          <w:w w:val="100"/>
          <w:position w:val="0"/>
          <w:sz w:val="17"/>
          <w:szCs w:val="17"/>
        </w:rPr>
        <w:t>v'-'-'**</w:t>
      </w:r>
    </w:p>
  </w:footnote>
  <w:footnote w:id="7">
    <w:p>
      <w:pPr>
        <w:pStyle w:val="Style2"/>
        <w:keepNext w:val="0"/>
        <w:keepLines w:val="0"/>
        <w:widowControl w:val="0"/>
        <w:shd w:val="clear" w:color="auto" w:fill="auto"/>
        <w:bidi w:val="0"/>
        <w:spacing w:before="0" w:after="60" w:line="216" w:lineRule="auto"/>
        <w:ind w:left="0" w:right="0" w:firstLine="0"/>
        <w:jc w:val="center"/>
        <w:rPr>
          <w:sz w:val="17"/>
          <w:szCs w:val="17"/>
        </w:rPr>
      </w:pPr>
      <w:r>
        <w:rPr>
          <w:color w:val="000000"/>
          <w:spacing w:val="0"/>
          <w:w w:val="100"/>
          <w:position w:val="0"/>
          <w:sz w:val="17"/>
          <w:szCs w:val="17"/>
        </w:rPr>
        <w:t xml:space="preserve">0,4 </w:t>
      </w:r>
      <w:r>
        <w:rPr>
          <w:i/>
          <w:iCs/>
          <w:color w:val="000000"/>
          <w:spacing w:val="0"/>
          <w:w w:val="100"/>
          <w:position w:val="0"/>
          <w:sz w:val="17"/>
          <w:szCs w:val="17"/>
        </w:rPr>
        <w:t>V п + 4,3</w:t>
      </w:r>
    </w:p>
    <w:p>
      <w:pPr>
        <w:pStyle w:val="Style2"/>
        <w:keepNext w:val="0"/>
        <w:keepLines w:val="0"/>
        <w:widowControl w:val="0"/>
        <w:shd w:val="clear" w:color="auto" w:fill="auto"/>
        <w:bidi w:val="0"/>
        <w:spacing w:before="0" w:after="0"/>
        <w:ind w:left="0" w:right="0" w:firstLine="0"/>
        <w:jc w:val="both"/>
      </w:pPr>
      <w:r>
        <w:rPr>
          <w:color w:val="000000"/>
          <w:spacing w:val="0"/>
          <w:w w:val="100"/>
          <w:position w:val="0"/>
        </w:rPr>
        <w:t xml:space="preserve">для домов с электроплитами при </w:t>
      </w:r>
      <w:r>
        <w:rPr>
          <w:color w:val="000000"/>
          <w:spacing w:val="0"/>
          <w:w w:val="100"/>
          <w:position w:val="0"/>
        </w:rPr>
        <w:t xml:space="preserve">n-^-oo </w:t>
      </w:r>
      <w:r>
        <w:rPr>
          <w:color w:val="000000"/>
          <w:spacing w:val="0"/>
          <w:w w:val="100"/>
          <w:position w:val="0"/>
        </w:rPr>
        <w:t>Т</w:t>
      </w:r>
      <w:r>
        <w:rPr>
          <w:color w:val="000000"/>
          <w:spacing w:val="0"/>
          <w:w w:val="100"/>
          <w:position w:val="0"/>
          <w:vertAlign w:val="subscript"/>
        </w:rPr>
        <w:t>тох</w:t>
      </w:r>
      <w:r>
        <w:rPr>
          <w:color w:val="000000"/>
          <w:spacing w:val="0"/>
          <w:w w:val="100"/>
          <w:position w:val="0"/>
        </w:rPr>
        <w:t>=5400 ч.</w:t>
      </w:r>
    </w:p>
    <w:p>
      <w:pPr>
        <w:pStyle w:val="Style2"/>
        <w:keepNext w:val="0"/>
        <w:keepLines w:val="0"/>
        <w:widowControl w:val="0"/>
        <w:shd w:val="clear" w:color="auto" w:fill="auto"/>
        <w:bidi w:val="0"/>
        <w:spacing w:before="0" w:after="0"/>
        <w:ind w:left="0" w:right="0"/>
        <w:jc w:val="both"/>
      </w:pPr>
      <w:r>
        <w:rPr>
          <w:color w:val="000000"/>
          <w:spacing w:val="0"/>
          <w:w w:val="100"/>
          <w:position w:val="0"/>
        </w:rPr>
        <w:t>Отметим, что рассмотренные методы, как правило, ба</w:t>
        <w:softHyphen/>
        <w:t>зировались на статистических данных. Однако при высоких темпах развития производства приборов в перспективе воз</w:t>
        <w:softHyphen/>
        <w:t>можно появление приборов, по которым эксплуатационных данных нет.</w:t>
      </w:r>
    </w:p>
    <w:p>
      <w:pPr>
        <w:pStyle w:val="Style2"/>
        <w:keepNext w:val="0"/>
        <w:keepLines w:val="0"/>
        <w:widowControl w:val="0"/>
        <w:shd w:val="clear" w:color="auto" w:fill="auto"/>
        <w:bidi w:val="0"/>
        <w:spacing w:before="0" w:after="60"/>
        <w:ind w:left="0" w:right="0"/>
        <w:jc w:val="both"/>
      </w:pPr>
      <w:r>
        <w:rPr>
          <w:color w:val="000000"/>
          <w:spacing w:val="0"/>
          <w:w w:val="100"/>
          <w:position w:val="0"/>
        </w:rPr>
        <w:t>Пользуясь изложенной методикой, вполне возможно оценить нагрузку от этих приборов. Так, например, пред</w:t>
        <w:softHyphen/>
        <w:t>ставляет интерес оценить нагрузку от новой электроплиты мощностью 8 кВт, освоенной промышленностью.</w:t>
      </w:r>
    </w:p>
    <w:p>
      <w:pPr>
        <w:pStyle w:val="Style2"/>
        <w:keepNext w:val="0"/>
        <w:keepLines w:val="0"/>
        <w:widowControl w:val="0"/>
        <w:shd w:val="clear" w:color="auto" w:fill="auto"/>
        <w:bidi w:val="0"/>
        <w:spacing w:before="0" w:after="60" w:line="266" w:lineRule="auto"/>
        <w:ind w:left="0" w:right="0" w:firstLine="460"/>
        <w:jc w:val="both"/>
        <w:rPr>
          <w:sz w:val="17"/>
          <w:szCs w:val="17"/>
        </w:rPr>
      </w:pPr>
      <w:r>
        <w:rPr>
          <w:color w:val="000000"/>
          <w:spacing w:val="0"/>
          <w:w w:val="100"/>
          <w:position w:val="0"/>
          <w:sz w:val="17"/>
          <w:szCs w:val="17"/>
        </w:rPr>
        <w:t>Пример 3.5. Определить расчетную нагрузку на вводе в квартиру от электроплиты мощностью 8 кВт,</w:t>
      </w:r>
    </w:p>
  </w:footnote>
  <w:footnote w:id="8">
    <w:p>
      <w:pPr>
        <w:pStyle w:val="Style2"/>
        <w:keepNext w:val="0"/>
        <w:keepLines w:val="0"/>
        <w:widowControl w:val="0"/>
        <w:shd w:val="clear" w:color="auto" w:fill="auto"/>
        <w:bidi w:val="0"/>
        <w:spacing w:before="0" w:after="0" w:line="223" w:lineRule="auto"/>
        <w:ind w:left="0" w:right="0" w:firstLine="44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В настоящее время утверждена новая редакция указанного до</w:t>
        <w:softHyphen/>
        <w:t>кумента (СН 543—82).</w:t>
      </w:r>
    </w:p>
  </w:footnote>
  <w:footnote w:id="9">
    <w:p>
      <w:pPr>
        <w:pStyle w:val="Style2"/>
        <w:keepNext w:val="0"/>
        <w:keepLines w:val="0"/>
        <w:widowControl w:val="0"/>
        <w:shd w:val="clear" w:color="auto" w:fill="auto"/>
        <w:bidi w:val="0"/>
        <w:spacing w:before="0" w:after="0" w:line="202" w:lineRule="auto"/>
        <w:ind w:left="0" w:right="0" w:firstLine="36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ПУЭ разрешается присоединять к одной фазе групповых линий лестничного освещения, освещения холлов, технических подполий, чер</w:t>
        <w:softHyphen/>
        <w:t>даков до 60 ламп люминесцентных или накаливания мощностью до 65 Вт.</w:t>
      </w:r>
    </w:p>
  </w:footnote>
  <w:footnote w:id="10">
    <w:p>
      <w:pPr>
        <w:pStyle w:val="Style2"/>
        <w:keepNext w:val="0"/>
        <w:keepLines w:val="0"/>
        <w:widowControl w:val="0"/>
        <w:shd w:val="clear" w:color="auto" w:fill="auto"/>
        <w:bidi w:val="0"/>
        <w:spacing w:before="0" w:after="0"/>
        <w:ind w:left="0" w:right="0" w:firstLine="36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Установка одного выключателя на группу квартир данного эта</w:t>
        <w:softHyphen/>
        <w:t>жа допускается, однако это несколько увеличивает неравномерность нагрузки по фазам. Более целесообразна установка двухполюсного вы</w:t>
        <w:softHyphen/>
        <w:t>ключателя перед счетчиком на каждую квартиру.</w:t>
      </w:r>
    </w:p>
  </w:footnote>
  <w:footnote w:id="11">
    <w:p>
      <w:pPr>
        <w:pStyle w:val="Style2"/>
        <w:keepNext w:val="0"/>
        <w:keepLines w:val="0"/>
        <w:widowControl w:val="0"/>
        <w:shd w:val="clear" w:color="auto" w:fill="auto"/>
        <w:bidi w:val="0"/>
        <w:spacing w:before="0" w:after="0" w:line="209" w:lineRule="auto"/>
        <w:ind w:left="0" w:right="0" w:firstLine="340"/>
        <w:jc w:val="both"/>
        <w:rPr>
          <w:sz w:val="17"/>
          <w:szCs w:val="17"/>
        </w:rPr>
      </w:pPr>
      <w:r>
        <w:rPr>
          <w:color w:val="000000"/>
          <w:spacing w:val="0"/>
          <w:w w:val="100"/>
          <w:position w:val="0"/>
          <w:sz w:val="17"/>
          <w:szCs w:val="17"/>
        </w:rPr>
        <w:footnoteRef/>
      </w:r>
      <w:r>
        <w:rPr>
          <w:color w:val="000000"/>
          <w:spacing w:val="0"/>
          <w:w w:val="100"/>
          <w:position w:val="0"/>
          <w:sz w:val="17"/>
          <w:szCs w:val="17"/>
        </w:rPr>
        <w:t xml:space="preserve"> Могут иметь два исполнения: в пластмассовом корпусе или с до</w:t>
        <w:softHyphen/>
        <w:t xml:space="preserve">полнительным (по заказу) металлическим корпусом (степень защиты </w:t>
      </w:r>
      <w:r>
        <w:rPr>
          <w:color w:val="000000"/>
          <w:spacing w:val="0"/>
          <w:w w:val="100"/>
          <w:position w:val="0"/>
          <w:sz w:val="17"/>
          <w:szCs w:val="17"/>
        </w:rPr>
        <w:t>IP54).</w:t>
      </w:r>
    </w:p>
  </w:footnote>
  <w:footnote w:id="12">
    <w:p>
      <w:pPr>
        <w:pStyle w:val="Style2"/>
        <w:keepNext w:val="0"/>
        <w:keepLines w:val="0"/>
        <w:widowControl w:val="0"/>
        <w:shd w:val="clear" w:color="auto" w:fill="auto"/>
        <w:bidi w:val="0"/>
        <w:spacing w:before="0" w:after="0" w:line="168" w:lineRule="auto"/>
        <w:ind w:left="0" w:right="0" w:firstLine="380"/>
        <w:jc w:val="left"/>
        <w:rPr>
          <w:sz w:val="15"/>
          <w:szCs w:val="15"/>
        </w:rPr>
      </w:pPr>
      <w:r>
        <w:rPr>
          <w:color w:val="000000"/>
          <w:spacing w:val="0"/>
          <w:w w:val="100"/>
          <w:position w:val="0"/>
          <w:sz w:val="15"/>
          <w:szCs w:val="15"/>
        </w:rPr>
        <w:footnoteRef/>
      </w:r>
      <w:r>
        <w:rPr>
          <w:color w:val="000000"/>
          <w:spacing w:val="0"/>
          <w:w w:val="100"/>
          <w:position w:val="0"/>
          <w:sz w:val="15"/>
          <w:szCs w:val="15"/>
        </w:rPr>
        <w:t xml:space="preserve"> Для проводников всех марок.</w:t>
      </w:r>
    </w:p>
  </w:footnote>
  <w:footnote w:id="13">
    <w:p>
      <w:pPr>
        <w:pStyle w:val="Style2"/>
        <w:keepNext w:val="0"/>
        <w:keepLines w:val="0"/>
        <w:widowControl w:val="0"/>
        <w:shd w:val="clear" w:color="auto" w:fill="auto"/>
        <w:bidi w:val="0"/>
        <w:spacing w:before="0" w:after="0" w:line="168" w:lineRule="auto"/>
        <w:ind w:left="0" w:right="0" w:firstLine="320"/>
        <w:jc w:val="both"/>
        <w:rPr>
          <w:sz w:val="15"/>
          <w:szCs w:val="15"/>
        </w:rPr>
      </w:pPr>
      <w:r>
        <w:rPr>
          <w:color w:val="000000"/>
          <w:spacing w:val="0"/>
          <w:w w:val="100"/>
          <w:position w:val="0"/>
          <w:sz w:val="15"/>
          <w:szCs w:val="15"/>
        </w:rPr>
        <w:footnoteRef/>
      </w:r>
      <w:r>
        <w:rPr>
          <w:color w:val="000000"/>
          <w:spacing w:val="0"/>
          <w:w w:val="100"/>
          <w:position w:val="0"/>
          <w:sz w:val="15"/>
          <w:szCs w:val="15"/>
        </w:rPr>
        <w:t xml:space="preserve"> Для кабелей с бумажной изоляцией и с изоляцией из вулканизированно</w:t>
        <w:softHyphen/>
        <w:t>го полиэтилена.</w:t>
      </w:r>
    </w:p>
  </w:footnote>
  <w:footnote w:id="14">
    <w:p>
      <w:pPr>
        <w:pStyle w:val="Style2"/>
        <w:keepNext w:val="0"/>
        <w:keepLines w:val="0"/>
        <w:widowControl w:val="0"/>
        <w:shd w:val="clear" w:color="auto" w:fill="auto"/>
        <w:bidi w:val="0"/>
        <w:spacing w:before="0" w:after="420" w:line="187" w:lineRule="auto"/>
        <w:ind w:left="0" w:right="0" w:firstLine="320"/>
        <w:jc w:val="both"/>
        <w:rPr>
          <w:sz w:val="15"/>
          <w:szCs w:val="15"/>
        </w:rPr>
      </w:pPr>
      <w:r>
        <w:rPr>
          <w:color w:val="000000"/>
          <w:spacing w:val="0"/>
          <w:w w:val="100"/>
          <w:position w:val="0"/>
          <w:sz w:val="15"/>
          <w:szCs w:val="15"/>
        </w:rPr>
        <w:footnoteRef/>
      </w:r>
      <w:r>
        <w:rPr>
          <w:color w:val="000000"/>
          <w:spacing w:val="0"/>
          <w:w w:val="100"/>
          <w:position w:val="0"/>
          <w:sz w:val="15"/>
          <w:szCs w:val="15"/>
        </w:rPr>
        <w:t xml:space="preserve"> Приведенные отклонения напряжения могут быть увеличены в зависимо</w:t>
        <w:softHyphen/>
        <w:t>сти от начального момента приводимого механизма, пускового и максимального моментов электродвигателей (приводятся в каталогах), если это подтверждается специальным расчетом (см. гл. 12).</w:t>
      </w:r>
    </w:p>
    <w:p>
      <w:pPr>
        <w:pStyle w:val="Style2"/>
        <w:keepNext w:val="0"/>
        <w:keepLines w:val="0"/>
        <w:widowControl w:val="0"/>
        <w:numPr>
          <w:ilvl w:val="0"/>
          <w:numId w:val="1"/>
        </w:numPr>
        <w:shd w:val="clear" w:color="auto" w:fill="auto"/>
        <w:tabs>
          <w:tab w:pos="466" w:val="left"/>
        </w:tabs>
        <w:bidi w:val="0"/>
        <w:spacing w:before="0" w:after="140" w:line="240" w:lineRule="auto"/>
        <w:ind w:left="0" w:right="0" w:firstLine="0"/>
        <w:jc w:val="both"/>
        <w:rPr>
          <w:sz w:val="18"/>
          <w:szCs w:val="18"/>
        </w:rPr>
      </w:pPr>
      <w:r>
        <w:rPr>
          <w:rFonts w:ascii="Arial" w:eastAsia="Arial" w:hAnsi="Arial" w:cs="Arial"/>
          <w:b/>
          <w:bCs/>
          <w:color w:val="000000"/>
          <w:spacing w:val="0"/>
          <w:w w:val="100"/>
          <w:position w:val="0"/>
          <w:sz w:val="18"/>
          <w:szCs w:val="18"/>
        </w:rPr>
        <w:t>Регулирование напряжения</w:t>
      </w:r>
    </w:p>
    <w:p>
      <w:pPr>
        <w:pStyle w:val="Style2"/>
        <w:keepNext w:val="0"/>
        <w:keepLines w:val="0"/>
        <w:widowControl w:val="0"/>
        <w:shd w:val="clear" w:color="auto" w:fill="auto"/>
        <w:bidi w:val="0"/>
        <w:spacing w:before="0" w:after="280" w:line="202" w:lineRule="auto"/>
        <w:ind w:left="0" w:right="0" w:firstLine="320"/>
        <w:jc w:val="both"/>
      </w:pPr>
      <w:r>
        <w:rPr>
          <w:color w:val="000000"/>
          <w:spacing w:val="0"/>
          <w:w w:val="100"/>
          <w:position w:val="0"/>
        </w:rPr>
        <w:t>В электрических системах согласно действующим ПУЭ должно осуществляться встречное регулирование напря</w:t>
        <w:softHyphen/>
        <w:t>жения на шинах питающих подстанций 35 кВ и выше в пределах 0—5 % номинального напряжения. Применяются также достаточно широко силовые трансформаторы с авто</w:t>
        <w:softHyphen/>
        <w:t>матическим регулированием напряжения под нагрузкой со значительным диапазоном регулирования в пределах 15— 20%- Однако в большинстве случаев процесс регулирова</w:t>
        <w:softHyphen/>
        <w:t>ния осуществляется в соответствии с графиком нагрузки энергосистем, отличающимся вследствие высокого удельно</w:t>
        <w:softHyphen/>
        <w:t>го веса промышленных, транспортных и других потреби</w:t>
        <w:softHyphen/>
        <w:t>телей от графика коммунально-бытовых нагрузок.</w:t>
      </w:r>
    </w:p>
  </w:footnote>
  <w:footnote w:id="15">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rPr>
        <w:t xml:space="preserve"> </w:t>
      </w:r>
      <w:r>
        <w:rPr>
          <w:color w:val="000000"/>
          <w:spacing w:val="0"/>
          <w:w w:val="100"/>
          <w:position w:val="0"/>
          <w:shd w:val="clear" w:color="auto" w:fill="FFFFFF"/>
        </w:rPr>
        <w:t>At</w:t>
      </w:r>
      <w:r>
        <w:rPr>
          <w:color w:val="000000"/>
          <w:spacing w:val="0"/>
          <w:w w:val="100"/>
          <w:position w:val="0"/>
          <w:shd w:val="clear" w:color="auto" w:fill="FFFFFF"/>
        </w:rPr>
        <w:t xml:space="preserve">/д = </w:t>
      </w:r>
      <w:r>
        <w:rPr>
          <w:color w:val="000000"/>
          <w:spacing w:val="0"/>
          <w:w w:val="100"/>
          <w:position w:val="0"/>
          <w:shd w:val="clear" w:color="auto" w:fill="FFFFFF"/>
        </w:rPr>
        <w:t>]/37</w:t>
      </w:r>
      <w:r>
        <w:rPr>
          <w:color w:val="000000"/>
          <w:spacing w:val="0"/>
          <w:w w:val="100"/>
          <w:position w:val="0"/>
          <w:shd w:val="clear" w:color="auto" w:fill="FFFFFF"/>
          <w:vertAlign w:val="subscript"/>
        </w:rPr>
        <w:t>nyci(</w:t>
      </w:r>
      <w:r>
        <w:rPr>
          <w:color w:val="000000"/>
          <w:spacing w:val="0"/>
          <w:w w:val="100"/>
          <w:position w:val="0"/>
          <w:shd w:val="clear" w:color="auto" w:fill="FFFFFF"/>
        </w:rPr>
        <w:t>(rcos&lt;p</w:t>
      </w:r>
      <w:r>
        <w:rPr>
          <w:color w:val="000000"/>
          <w:spacing w:val="0"/>
          <w:w w:val="100"/>
          <w:position w:val="0"/>
          <w:shd w:val="clear" w:color="auto" w:fill="FFFFFF"/>
          <w:vertAlign w:val="subscript"/>
        </w:rPr>
        <w:t>n</w:t>
      </w:r>
      <w:r>
        <w:rPr>
          <w:color w:val="000000"/>
          <w:spacing w:val="0"/>
          <w:w w:val="100"/>
          <w:position w:val="0"/>
          <w:shd w:val="clear" w:color="auto" w:fill="FFFFFF"/>
        </w:rPr>
        <w:t xml:space="preserve"> + xsincpn), </w:t>
      </w:r>
      <w:r>
        <w:rPr>
          <w:color w:val="000000"/>
          <w:spacing w:val="0"/>
          <w:w w:val="100"/>
          <w:position w:val="0"/>
          <w:shd w:val="clear" w:color="auto" w:fill="FFFFFF"/>
        </w:rPr>
        <w:t>(12.1)</w:t>
      </w:r>
    </w:p>
  </w:footnote>
  <w:footnote w:id="16">
    <w:p>
      <w:pPr>
        <w:pStyle w:val="Style2"/>
        <w:keepNext w:val="0"/>
        <w:keepLines w:val="0"/>
        <w:widowControl w:val="0"/>
        <w:shd w:val="clear" w:color="auto" w:fill="auto"/>
        <w:bidi w:val="0"/>
        <w:spacing w:before="0" w:after="0" w:line="240" w:lineRule="auto"/>
        <w:ind w:left="0" w:right="0" w:firstLine="360"/>
        <w:jc w:val="both"/>
      </w:pPr>
      <w:r>
        <w:rPr>
          <w:color w:val="000000"/>
          <w:spacing w:val="0"/>
          <w:w w:val="100"/>
          <w:position w:val="0"/>
          <w:sz w:val="17"/>
          <w:szCs w:val="17"/>
          <w:vertAlign w:val="superscript"/>
        </w:rPr>
        <w:footnoteRef/>
      </w:r>
      <w:r>
        <w:rPr>
          <w:color w:val="000000"/>
          <w:spacing w:val="0"/>
          <w:w w:val="100"/>
          <w:position w:val="0"/>
          <w:sz w:val="17"/>
          <w:szCs w:val="17"/>
        </w:rPr>
        <w:t xml:space="preserve"> Сеть эвакуационного и аварийного освещения присоединяется к силовой сети независимо от значения размахов изменений напряжения. </w:t>
      </w:r>
      <w:r>
        <w:rPr>
          <w:color w:val="000000"/>
          <w:spacing w:val="0"/>
          <w:w w:val="100"/>
          <w:position w:val="0"/>
        </w:rPr>
        <w:t>176</w:t>
      </w:r>
    </w:p>
  </w:footnote>
  <w:footnote w:id="17">
    <w:p>
      <w:pPr>
        <w:pStyle w:val="Style2"/>
        <w:keepNext w:val="0"/>
        <w:keepLines w:val="0"/>
        <w:widowControl w:val="0"/>
        <w:shd w:val="clear" w:color="auto" w:fill="auto"/>
        <w:bidi w:val="0"/>
        <w:spacing w:before="0" w:after="0" w:line="209" w:lineRule="auto"/>
        <w:ind w:left="0" w:right="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Как упоминалось в гл. 3, </w:t>
      </w:r>
      <w:r>
        <w:rPr>
          <w:i/>
          <w:iCs/>
          <w:color w:val="000000"/>
          <w:spacing w:val="0"/>
          <w:w w:val="100"/>
          <w:position w:val="0"/>
          <w:sz w:val="17"/>
          <w:szCs w:val="17"/>
        </w:rPr>
        <w:t>Т</w:t>
      </w:r>
      <w:r>
        <w:rPr>
          <w:i/>
          <w:iCs/>
          <w:color w:val="000000"/>
          <w:spacing w:val="0"/>
          <w:w w:val="100"/>
          <w:position w:val="0"/>
          <w:sz w:val="17"/>
          <w:szCs w:val="17"/>
          <w:vertAlign w:val="subscript"/>
        </w:rPr>
        <w:t>тП</w:t>
      </w:r>
      <w:r>
        <w:rPr>
          <w:i/>
          <w:iCs/>
          <w:color w:val="000000"/>
          <w:spacing w:val="0"/>
          <w:w w:val="100"/>
          <w:position w:val="0"/>
          <w:sz w:val="17"/>
          <w:szCs w:val="17"/>
        </w:rPr>
        <w:t>х</w:t>
      </w:r>
      <w:r>
        <w:rPr>
          <w:color w:val="000000"/>
          <w:spacing w:val="0"/>
          <w:w w:val="100"/>
          <w:position w:val="0"/>
          <w:sz w:val="17"/>
          <w:szCs w:val="17"/>
        </w:rPr>
        <w:t xml:space="preserve"> имеет различные значения на раз</w:t>
        <w:softHyphen/>
        <w:t>ных участках сети. Поэтому потери энергии определяются для каж</w:t>
        <w:softHyphen/>
        <w:t>дого участка сети отдельно, а затем суммируются.</w:t>
      </w:r>
    </w:p>
  </w:footnote>
  <w:footnote w:id="18">
    <w:p>
      <w:pPr>
        <w:pStyle w:val="Style2"/>
        <w:keepNext w:val="0"/>
        <w:keepLines w:val="0"/>
        <w:widowControl w:val="0"/>
        <w:shd w:val="clear" w:color="auto" w:fill="auto"/>
        <w:bidi w:val="0"/>
        <w:spacing w:before="0" w:after="0" w:line="214" w:lineRule="auto"/>
        <w:ind w:left="520" w:right="0" w:firstLine="340"/>
        <w:jc w:val="both"/>
        <w:rPr>
          <w:sz w:val="17"/>
          <w:szCs w:val="17"/>
        </w:rPr>
      </w:pPr>
      <w:r>
        <w:rPr>
          <w:color w:val="000000"/>
          <w:spacing w:val="0"/>
          <w:w w:val="100"/>
          <w:position w:val="0"/>
          <w:sz w:val="17"/>
          <w:szCs w:val="17"/>
        </w:rPr>
        <w:footnoteRef/>
      </w:r>
      <w:r>
        <w:rPr>
          <w:color w:val="000000"/>
          <w:spacing w:val="0"/>
          <w:w w:val="100"/>
          <w:position w:val="0"/>
          <w:sz w:val="17"/>
          <w:szCs w:val="17"/>
        </w:rPr>
        <w:t xml:space="preserve"> Согласно методике определения экономической эффективности ис</w:t>
        <w:softHyphen/>
        <w:t>пользования в народном хозяйстве новой техники, изобретений и ра</w:t>
        <w:softHyphen/>
        <w:t>ционализаторских предложений [59] £„=0,15, а Е</w:t>
      </w:r>
      <w:r>
        <w:rPr>
          <w:color w:val="000000"/>
          <w:spacing w:val="0"/>
          <w:w w:val="100"/>
          <w:position w:val="0"/>
          <w:sz w:val="17"/>
          <w:szCs w:val="17"/>
          <w:vertAlign w:val="subscript"/>
        </w:rPr>
        <w:t>п</w:t>
      </w:r>
      <w:r>
        <w:rPr>
          <w:color w:val="000000"/>
          <w:spacing w:val="0"/>
          <w:w w:val="100"/>
          <w:position w:val="0"/>
          <w:sz w:val="17"/>
          <w:szCs w:val="17"/>
        </w:rPr>
        <w:t>=0,1.</w:t>
      </w:r>
    </w:p>
  </w:footnote>
  <w:footnote w:id="19">
    <w:p>
      <w:pPr>
        <w:pStyle w:val="Style2"/>
        <w:keepNext w:val="0"/>
        <w:keepLines w:val="0"/>
        <w:widowControl w:val="0"/>
        <w:shd w:val="clear" w:color="auto" w:fill="auto"/>
        <w:bidi w:val="0"/>
        <w:spacing w:before="0" w:after="0" w:line="240" w:lineRule="auto"/>
        <w:ind w:left="540" w:right="0" w:firstLine="340"/>
        <w:jc w:val="both"/>
        <w:rPr>
          <w:sz w:val="17"/>
          <w:szCs w:val="17"/>
        </w:rPr>
      </w:pPr>
      <w:r>
        <w:rPr>
          <w:i/>
          <w:iCs/>
          <w:color w:val="000000"/>
          <w:spacing w:val="0"/>
          <w:w w:val="100"/>
          <w:position w:val="0"/>
          <w:sz w:val="17"/>
          <w:szCs w:val="17"/>
        </w:rPr>
        <w:footnoteRef/>
      </w:r>
      <w:r>
        <w:rPr>
          <w:i/>
          <w:iCs/>
          <w:color w:val="000000"/>
          <w:spacing w:val="0"/>
          <w:w w:val="100"/>
          <w:position w:val="0"/>
          <w:sz w:val="17"/>
          <w:szCs w:val="17"/>
        </w:rPr>
        <w:t xml:space="preserve"> Е</w:t>
      </w:r>
      <w:r>
        <w:rPr>
          <w:i/>
          <w:iCs/>
          <w:color w:val="000000"/>
          <w:spacing w:val="0"/>
          <w:w w:val="100"/>
          <w:position w:val="0"/>
          <w:sz w:val="17"/>
          <w:szCs w:val="17"/>
          <w:vertAlign w:val="subscript"/>
        </w:rPr>
        <w:t>р</w:t>
      </w:r>
      <w:r>
        <w:rPr>
          <w:color w:val="000000"/>
          <w:spacing w:val="0"/>
          <w:w w:val="100"/>
          <w:position w:val="0"/>
          <w:sz w:val="17"/>
          <w:szCs w:val="17"/>
        </w:rPr>
        <w:t>—0,035; Ек,р=0,029; £</w:t>
      </w:r>
      <w:r>
        <w:rPr>
          <w:color w:val="000000"/>
          <w:spacing w:val="0"/>
          <w:w w:val="100"/>
          <w:position w:val="0"/>
          <w:sz w:val="17"/>
          <w:szCs w:val="17"/>
          <w:vertAlign w:val="subscript"/>
        </w:rPr>
        <w:t>3</w:t>
      </w:r>
      <w:r>
        <w:rPr>
          <w:color w:val="000000"/>
          <w:spacing w:val="0"/>
          <w:w w:val="100"/>
          <w:position w:val="0"/>
          <w:sz w:val="17"/>
          <w:szCs w:val="17"/>
        </w:rPr>
        <w:t>=0,04. При £„=0,12 £</w:t>
      </w:r>
      <w:r>
        <w:rPr>
          <w:color w:val="000000"/>
          <w:spacing w:val="0"/>
          <w:w w:val="100"/>
          <w:position w:val="0"/>
          <w:sz w:val="17"/>
          <w:szCs w:val="17"/>
          <w:vertAlign w:val="subscript"/>
        </w:rPr>
        <w:t>х</w:t>
      </w:r>
      <w:r>
        <w:rPr>
          <w:color w:val="000000"/>
          <w:spacing w:val="0"/>
          <w:w w:val="100"/>
          <w:position w:val="0"/>
          <w:sz w:val="17"/>
          <w:szCs w:val="17"/>
        </w:rPr>
        <w:t>= 0,224. Приве</w:t>
        <w:softHyphen/>
        <w:t>денные данные рекомендуются Указаниями по проектированию город</w:t>
        <w:softHyphen/>
        <w:t>ских электрических сетей ВСН 97—75 Минэнерго СССР.</w:t>
      </w:r>
    </w:p>
  </w:footnote>
  <w:footnote w:id="20">
    <w:p>
      <w:pPr>
        <w:pStyle w:val="Style2"/>
        <w:keepNext w:val="0"/>
        <w:keepLines w:val="0"/>
        <w:widowControl w:val="0"/>
        <w:shd w:val="clear" w:color="auto" w:fill="auto"/>
        <w:bidi w:val="0"/>
        <w:spacing w:before="0" w:after="0" w:line="206" w:lineRule="auto"/>
        <w:ind w:left="760" w:right="0" w:firstLine="36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Индексы к значениям коэффициентов отчислений аналогичны ин</w:t>
        <w:softHyphen/>
        <w:t>дексам к значениям издержек, указанных в формуле (16.4).</w:t>
      </w:r>
    </w:p>
  </w:footnote>
  <w:footnote w:id="21">
    <w:p>
      <w:pPr>
        <w:pStyle w:val="Style2"/>
        <w:keepNext w:val="0"/>
        <w:keepLines w:val="0"/>
        <w:widowControl w:val="0"/>
        <w:shd w:val="clear" w:color="auto" w:fill="auto"/>
        <w:bidi w:val="0"/>
        <w:spacing w:before="0" w:after="0" w:line="206" w:lineRule="auto"/>
        <w:ind w:left="340" w:right="0" w:firstLine="20"/>
        <w:jc w:val="both"/>
      </w:pPr>
      <w:r>
        <w:rPr>
          <w:color w:val="000000"/>
          <w:spacing w:val="0"/>
          <w:w w:val="100"/>
          <w:position w:val="0"/>
        </w:rPr>
        <w:t xml:space="preserve">распределить допустимую потерю напряжения </w:t>
      </w:r>
      <w:r>
        <w:rPr>
          <w:color w:val="000000"/>
          <w:spacing w:val="0"/>
          <w:w w:val="100"/>
          <w:position w:val="0"/>
        </w:rPr>
        <w:t>A</w:t>
      </w:r>
      <w:r>
        <w:rPr>
          <w:i/>
          <w:iCs/>
          <w:color w:val="000000"/>
          <w:spacing w:val="0"/>
          <w:w w:val="100"/>
          <w:position w:val="0"/>
        </w:rPr>
        <w:t>U</w:t>
      </w:r>
      <w:r>
        <w:rPr>
          <w:color w:val="000000"/>
          <w:spacing w:val="0"/>
          <w:w w:val="100"/>
          <w:position w:val="0"/>
        </w:rPr>
        <w:t xml:space="preserve"> </w:t>
      </w:r>
      <w:r>
        <w:rPr>
          <w:color w:val="000000"/>
          <w:spacing w:val="0"/>
          <w:w w:val="100"/>
          <w:position w:val="0"/>
        </w:rPr>
        <w:t>в раз</w:t>
        <w:softHyphen/>
        <w:t>ветвленной линии исходя из минимума расчетных затрат.</w:t>
      </w:r>
    </w:p>
    <w:p>
      <w:pPr>
        <w:pStyle w:val="Style2"/>
        <w:keepNext w:val="0"/>
        <w:keepLines w:val="0"/>
        <w:widowControl w:val="0"/>
        <w:shd w:val="clear" w:color="auto" w:fill="auto"/>
        <w:bidi w:val="0"/>
        <w:spacing w:before="0" w:after="80" w:line="206" w:lineRule="auto"/>
        <w:ind w:left="340" w:right="0" w:firstLine="360"/>
        <w:jc w:val="both"/>
      </w:pPr>
      <w:r>
        <w:rPr>
          <w:color w:val="000000"/>
          <w:spacing w:val="0"/>
          <w:w w:val="100"/>
          <w:position w:val="0"/>
        </w:rPr>
        <w:t>Пусть токи на участках равномерно нагруженной трех</w:t>
        <w:softHyphen/>
        <w:t xml:space="preserve">фазной четырехпроводной линии будут </w:t>
      </w:r>
      <w:r>
        <w:rPr>
          <w:i/>
          <w:iCs/>
          <w:color w:val="000000"/>
          <w:spacing w:val="0"/>
          <w:w w:val="100"/>
          <w:position w:val="0"/>
        </w:rPr>
        <w:t>Ц</w:t>
      </w:r>
      <w:r>
        <w:rPr>
          <w:color w:val="000000"/>
          <w:spacing w:val="0"/>
          <w:w w:val="100"/>
          <w:position w:val="0"/>
        </w:rPr>
        <w:t xml:space="preserve"> и /</w:t>
      </w:r>
      <w:r>
        <w:rPr>
          <w:color w:val="000000"/>
          <w:spacing w:val="0"/>
          <w:w w:val="100"/>
          <w:position w:val="0"/>
          <w:vertAlign w:val="subscript"/>
        </w:rPr>
        <w:t>2</w:t>
      </w:r>
      <w:r>
        <w:rPr>
          <w:color w:val="000000"/>
          <w:spacing w:val="0"/>
          <w:w w:val="100"/>
          <w:position w:val="0"/>
        </w:rPr>
        <w:t xml:space="preserve">, </w:t>
      </w:r>
      <w:r>
        <w:rPr>
          <w:color w:val="000000"/>
          <w:spacing w:val="0"/>
          <w:w w:val="100"/>
          <w:position w:val="0"/>
        </w:rPr>
        <w:t xml:space="preserve">A; </w:t>
      </w:r>
      <w:r>
        <w:rPr>
          <w:i/>
          <w:iCs/>
          <w:color w:val="000000"/>
          <w:spacing w:val="0"/>
          <w:w w:val="100"/>
          <w:position w:val="0"/>
        </w:rPr>
        <w:t>P</w:t>
      </w:r>
      <w:r>
        <w:rPr>
          <w:i/>
          <w:iCs/>
          <w:color w:val="000000"/>
          <w:spacing w:val="0"/>
          <w:w w:val="100"/>
          <w:position w:val="0"/>
          <w:vertAlign w:val="subscript"/>
        </w:rPr>
        <w:t>t</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 xml:space="preserve">Р%— </w:t>
      </w:r>
      <w:r>
        <w:rPr>
          <w:color w:val="000000"/>
          <w:spacing w:val="0"/>
          <w:w w:val="100"/>
          <w:position w:val="0"/>
        </w:rPr>
        <w:t>мощности на этих же участках, кВт; ДбЛ и А1/</w:t>
      </w:r>
      <w:r>
        <w:rPr>
          <w:color w:val="000000"/>
          <w:spacing w:val="0"/>
          <w:w w:val="100"/>
          <w:position w:val="0"/>
          <w:vertAlign w:val="subscript"/>
        </w:rPr>
        <w:t>2</w:t>
      </w:r>
      <w:r>
        <w:rPr>
          <w:color w:val="000000"/>
          <w:spacing w:val="0"/>
          <w:w w:val="100"/>
          <w:position w:val="0"/>
        </w:rPr>
        <w:t xml:space="preserve"> потери на</w:t>
        <w:softHyphen/>
        <w:t xml:space="preserve">пряжения; </w:t>
      </w:r>
      <w:r>
        <w:rPr>
          <w:color w:val="000000"/>
          <w:spacing w:val="0"/>
          <w:w w:val="100"/>
          <w:position w:val="0"/>
        </w:rPr>
        <w:t xml:space="preserve">Sj </w:t>
      </w:r>
      <w:r>
        <w:rPr>
          <w:color w:val="000000"/>
          <w:spacing w:val="0"/>
          <w:w w:val="100"/>
          <w:position w:val="0"/>
        </w:rPr>
        <w:t xml:space="preserve">и </w:t>
      </w:r>
      <w:r>
        <w:rPr>
          <w:color w:val="000000"/>
          <w:spacing w:val="0"/>
          <w:w w:val="100"/>
          <w:position w:val="0"/>
        </w:rPr>
        <w:t>s</w:t>
      </w:r>
      <w:r>
        <w:rPr>
          <w:color w:val="000000"/>
          <w:spacing w:val="0"/>
          <w:w w:val="100"/>
          <w:position w:val="0"/>
          <w:vertAlign w:val="subscript"/>
        </w:rPr>
        <w:t>2</w:t>
      </w:r>
      <w:r>
        <w:rPr>
          <w:color w:val="000000"/>
          <w:spacing w:val="0"/>
          <w:w w:val="100"/>
          <w:position w:val="0"/>
        </w:rPr>
        <w:t xml:space="preserve"> </w:t>
      </w:r>
      <w:r>
        <w:rPr>
          <w:color w:val="000000"/>
          <w:spacing w:val="0"/>
          <w:w w:val="100"/>
          <w:position w:val="0"/>
        </w:rPr>
        <w:t>— сечения проводов, мм</w:t>
      </w:r>
      <w:r>
        <w:rPr>
          <w:color w:val="000000"/>
          <w:spacing w:val="0"/>
          <w:w w:val="100"/>
          <w:position w:val="0"/>
          <w:vertAlign w:val="superscript"/>
        </w:rPr>
        <w:t>2</w:t>
      </w:r>
      <w:r>
        <w:rPr>
          <w:color w:val="000000"/>
          <w:spacing w:val="0"/>
          <w:w w:val="100"/>
          <w:position w:val="0"/>
        </w:rPr>
        <w:t>; и £</w:t>
      </w:r>
      <w:r>
        <w:rPr>
          <w:color w:val="000000"/>
          <w:spacing w:val="0"/>
          <w:w w:val="100"/>
          <w:position w:val="0"/>
          <w:vertAlign w:val="subscript"/>
        </w:rPr>
        <w:t>2</w:t>
      </w:r>
      <w:r>
        <w:rPr>
          <w:color w:val="000000"/>
          <w:spacing w:val="0"/>
          <w:w w:val="100"/>
          <w:position w:val="0"/>
        </w:rPr>
        <w:t>—длины участков, м; р — удельное сопротивление, Ом-мм</w:t>
      </w:r>
      <w:r>
        <w:rPr>
          <w:color w:val="000000"/>
          <w:spacing w:val="0"/>
          <w:w w:val="100"/>
          <w:position w:val="0"/>
          <w:vertAlign w:val="superscript"/>
        </w:rPr>
        <w:t>2</w:t>
      </w:r>
      <w:r>
        <w:rPr>
          <w:color w:val="000000"/>
          <w:spacing w:val="0"/>
          <w:w w:val="100"/>
          <w:position w:val="0"/>
        </w:rPr>
        <w:t xml:space="preserve">/м; </w:t>
      </w:r>
      <w:r>
        <w:rPr>
          <w:i/>
          <w:iCs/>
          <w:color w:val="000000"/>
          <w:spacing w:val="0"/>
          <w:w w:val="100"/>
          <w:position w:val="0"/>
        </w:rPr>
        <w:t xml:space="preserve">а— </w:t>
      </w:r>
      <w:r>
        <w:rPr>
          <w:color w:val="000000"/>
          <w:spacing w:val="0"/>
          <w:w w:val="100"/>
          <w:position w:val="0"/>
        </w:rPr>
        <w:t>постоянная составляющая стоимости проводов и монтаж</w:t>
        <w:softHyphen/>
        <w:t xml:space="preserve">ных работ, руб/м; </w:t>
      </w:r>
      <w:r>
        <w:rPr>
          <w:i/>
          <w:iCs/>
          <w:color w:val="000000"/>
          <w:spacing w:val="0"/>
          <w:w w:val="100"/>
          <w:position w:val="0"/>
        </w:rPr>
        <w:t xml:space="preserve">b </w:t>
      </w:r>
      <w:r>
        <w:rPr>
          <w:i/>
          <w:iCs/>
          <w:color w:val="000000"/>
          <w:spacing w:val="0"/>
          <w:w w:val="100"/>
          <w:position w:val="0"/>
        </w:rPr>
        <w:t>—</w:t>
      </w:r>
      <w:r>
        <w:rPr>
          <w:color w:val="000000"/>
          <w:spacing w:val="0"/>
          <w:w w:val="100"/>
          <w:position w:val="0"/>
        </w:rPr>
        <w:t xml:space="preserve"> переменная составляющая, завися</w:t>
        <w:softHyphen/>
        <w:t>щая от сечения, руб/мм</w:t>
      </w:r>
      <w:r>
        <w:rPr>
          <w:color w:val="000000"/>
          <w:spacing w:val="0"/>
          <w:w w:val="100"/>
          <w:position w:val="0"/>
          <w:vertAlign w:val="superscript"/>
        </w:rPr>
        <w:t>2</w:t>
      </w:r>
      <w:r>
        <w:rPr>
          <w:color w:val="000000"/>
          <w:spacing w:val="0"/>
          <w:w w:val="100"/>
          <w:position w:val="0"/>
        </w:rPr>
        <w:t>. Остальные обозначения указаны выше. Запишем выражения расчетных затрат для обоих участков:</w:t>
      </w:r>
    </w:p>
    <w:p>
      <w:pPr>
        <w:pStyle w:val="Style2"/>
        <w:keepNext w:val="0"/>
        <w:keepLines w:val="0"/>
        <w:widowControl w:val="0"/>
        <w:shd w:val="clear" w:color="auto" w:fill="auto"/>
        <w:tabs>
          <w:tab w:pos="2905" w:val="left"/>
          <w:tab w:pos="3495" w:val="left"/>
        </w:tabs>
        <w:bidi w:val="0"/>
        <w:spacing w:before="0" w:after="0" w:line="240" w:lineRule="auto"/>
        <w:ind w:left="1940" w:right="0" w:firstLine="0"/>
        <w:jc w:val="left"/>
        <w:rPr>
          <w:sz w:val="17"/>
          <w:szCs w:val="17"/>
        </w:rPr>
      </w:pPr>
      <w:r>
        <w:rPr>
          <w:color w:val="000000"/>
          <w:spacing w:val="0"/>
          <w:w w:val="100"/>
          <w:position w:val="0"/>
          <w:sz w:val="17"/>
          <w:szCs w:val="17"/>
        </w:rPr>
        <w:t>„</w:t>
        <w:tab/>
        <w:t>. .</w:t>
        <w:tab/>
        <w:t>3/?рЦ</w:t>
      </w:r>
    </w:p>
  </w:footnote>
  <w:footnote w:id="22">
    <w:p>
      <w:pPr>
        <w:pStyle w:val="Style2"/>
        <w:keepNext w:val="0"/>
        <w:keepLines w:val="0"/>
        <w:widowControl w:val="0"/>
        <w:shd w:val="clear" w:color="auto" w:fill="auto"/>
        <w:bidi w:val="0"/>
        <w:spacing w:before="0" w:after="0" w:line="214" w:lineRule="auto"/>
        <w:ind w:left="0" w:right="0" w:firstLine="340"/>
        <w:jc w:val="both"/>
        <w:rPr>
          <w:sz w:val="17"/>
          <w:szCs w:val="17"/>
        </w:rPr>
      </w:pPr>
      <w:r>
        <w:rPr>
          <w:color w:val="000000"/>
          <w:spacing w:val="0"/>
          <w:w w:val="100"/>
          <w:position w:val="0"/>
          <w:sz w:val="17"/>
          <w:szCs w:val="17"/>
        </w:rPr>
        <w:footnoteRef/>
      </w:r>
      <w:r>
        <w:rPr>
          <w:color w:val="000000"/>
          <w:spacing w:val="0"/>
          <w:w w:val="100"/>
          <w:position w:val="0"/>
          <w:sz w:val="17"/>
          <w:szCs w:val="17"/>
        </w:rPr>
        <w:t xml:space="preserve"> Разработаны и организуется производство алюминиевых прово</w:t>
        <w:softHyphen/>
        <w:t>дов сечением 2, 3, 5, 8 мм</w:t>
      </w:r>
      <w:r>
        <w:rPr>
          <w:color w:val="000000"/>
          <w:spacing w:val="0"/>
          <w:w w:val="100"/>
          <w:position w:val="0"/>
          <w:sz w:val="17"/>
          <w:szCs w:val="17"/>
          <w:vertAlign w:val="superscript"/>
        </w:rPr>
        <w:t>2</w:t>
      </w:r>
      <w:r>
        <w:rPr>
          <w:color w:val="000000"/>
          <w:spacing w:val="0"/>
          <w:w w:val="100"/>
          <w:position w:val="0"/>
          <w:sz w:val="17"/>
          <w:szCs w:val="17"/>
        </w:rPr>
        <w:t>.</w:t>
      </w:r>
    </w:p>
  </w:footnote>
  <w:footnote w:id="23">
    <w:p>
      <w:pPr>
        <w:pStyle w:val="Style2"/>
        <w:keepNext w:val="0"/>
        <w:keepLines w:val="0"/>
        <w:widowControl w:val="0"/>
        <w:shd w:val="clear" w:color="auto" w:fill="auto"/>
        <w:tabs>
          <w:tab w:pos="451" w:val="left"/>
        </w:tabs>
        <w:bidi w:val="0"/>
        <w:spacing w:before="0" w:after="0" w:line="214" w:lineRule="auto"/>
        <w:ind w:left="0" w:right="0" w:firstLine="42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ab/>
        <w:t>Открытая прокладка винипластовых труб в зданиях высотой 10 этажей и более запрещается.</w:t>
      </w:r>
    </w:p>
  </w:footnote>
  <w:footnote w:id="24">
    <w:p>
      <w:pPr>
        <w:pStyle w:val="Style2"/>
        <w:keepNext w:val="0"/>
        <w:keepLines w:val="0"/>
        <w:widowControl w:val="0"/>
        <w:shd w:val="clear" w:color="auto" w:fill="auto"/>
        <w:tabs>
          <w:tab w:pos="470" w:val="left"/>
        </w:tabs>
        <w:bidi w:val="0"/>
        <w:spacing w:before="0" w:after="0" w:line="214" w:lineRule="auto"/>
        <w:ind w:left="0" w:right="0" w:firstLine="42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ab/>
        <w:t>Прокладка на лотках незащищенных изолированных проводов в техподпольях разрешается при отсутствии в них газопроводов, отно</w:t>
        <w:softHyphen/>
        <w:t>сительной влажности не более 65 % и в тех случаях, когда в под</w:t>
        <w:softHyphen/>
        <w:t>полья имеет доступ только обученный персонал. Высота прокладки проводов в этом случае не нормируется.</w:t>
      </w:r>
    </w:p>
  </w:footnote>
  <w:footnote w:id="25">
    <w:p>
      <w:pPr>
        <w:pStyle w:val="Style2"/>
        <w:keepNext w:val="0"/>
        <w:keepLines w:val="0"/>
        <w:widowControl w:val="0"/>
        <w:shd w:val="clear" w:color="auto" w:fill="auto"/>
        <w:bidi w:val="0"/>
        <w:spacing w:before="0" w:after="0" w:line="350" w:lineRule="auto"/>
        <w:ind w:left="0" w:right="0" w:firstLine="360"/>
        <w:jc w:val="left"/>
        <w:rPr>
          <w:sz w:val="15"/>
          <w:szCs w:val="15"/>
        </w:rPr>
      </w:pPr>
      <w:r>
        <w:rPr>
          <w:color w:val="000000"/>
          <w:spacing w:val="0"/>
          <w:w w:val="100"/>
          <w:position w:val="0"/>
          <w:sz w:val="15"/>
          <w:szCs w:val="15"/>
          <w:shd w:val="clear" w:color="auto" w:fill="FFFFFF"/>
          <w:vertAlign w:val="superscript"/>
        </w:rPr>
        <w:footnoteRef/>
      </w:r>
      <w:r>
        <w:rPr>
          <w:color w:val="000000"/>
          <w:spacing w:val="0"/>
          <w:w w:val="100"/>
          <w:position w:val="0"/>
          <w:sz w:val="15"/>
          <w:szCs w:val="15"/>
          <w:shd w:val="clear" w:color="auto" w:fill="FFFFFF"/>
        </w:rPr>
        <w:t xml:space="preserve"> Подкладка из несгораемых материалов должна выступать с каждой стороны провода, кабеля, трубы или короба ие меиее</w:t>
      </w:r>
    </w:p>
  </w:footnote>
  <w:footnote w:id="26">
    <w:p>
      <w:pPr>
        <w:pStyle w:val="Style2"/>
        <w:keepNext w:val="0"/>
        <w:keepLines w:val="0"/>
        <w:widowControl w:val="0"/>
        <w:shd w:val="clear" w:color="auto" w:fill="auto"/>
        <w:bidi w:val="0"/>
        <w:spacing w:before="0" w:after="0" w:line="350" w:lineRule="auto"/>
        <w:ind w:left="0" w:right="0" w:firstLine="0"/>
        <w:jc w:val="left"/>
        <w:rPr>
          <w:sz w:val="15"/>
          <w:szCs w:val="15"/>
        </w:rPr>
      </w:pPr>
      <w:r>
        <w:rPr>
          <w:color w:val="000000"/>
          <w:spacing w:val="0"/>
          <w:w w:val="100"/>
          <w:position w:val="0"/>
          <w:sz w:val="15"/>
          <w:szCs w:val="15"/>
          <w:vertAlign w:val="superscript"/>
        </w:rPr>
        <w:t>раСТ</w:t>
      </w:r>
      <w:r>
        <w:rPr>
          <w:color w:val="000000"/>
          <w:spacing w:val="0"/>
          <w:w w:val="100"/>
          <w:position w:val="0"/>
          <w:sz w:val="15"/>
          <w:szCs w:val="15"/>
        </w:rPr>
        <w:t>?°з1ш</w:t>
      </w:r>
      <w:r>
        <w:rPr>
          <w:color w:val="000000"/>
          <w:spacing w:val="0"/>
          <w:w w:val="100"/>
          <w:position w:val="0"/>
          <w:sz w:val="15"/>
          <w:szCs w:val="15"/>
          <w:u w:val="single"/>
        </w:rPr>
        <w:t xml:space="preserve"> </w:t>
      </w:r>
      <w:r>
        <w:rPr>
          <w:color w:val="000000"/>
          <w:spacing w:val="0"/>
          <w:w w:val="100"/>
          <w:position w:val="0"/>
          <w:sz w:val="15"/>
          <w:szCs w:val="15"/>
        </w:rPr>
        <w:t>^кат^ривание^ру^ы^существл^яется</w:t>
      </w:r>
      <w:r>
        <w:rPr>
          <w:color w:val="000000"/>
          <w:spacing w:val="0"/>
          <w:w w:val="100"/>
          <w:position w:val="0"/>
          <w:sz w:val="15"/>
          <w:szCs w:val="15"/>
          <w:u w:val="single"/>
        </w:rPr>
        <w:t xml:space="preserve"> </w:t>
      </w:r>
      <w:r>
        <w:rPr>
          <w:color w:val="000000"/>
          <w:spacing w:val="0"/>
          <w:w w:val="100"/>
          <w:position w:val="0"/>
          <w:sz w:val="15"/>
          <w:szCs w:val="15"/>
        </w:rPr>
        <w:t>сплошным</w:t>
      </w:r>
      <w:r>
        <w:rPr>
          <w:color w:val="000000"/>
          <w:spacing w:val="0"/>
          <w:w w:val="100"/>
          <w:position w:val="0"/>
          <w:sz w:val="15"/>
          <w:szCs w:val="15"/>
          <w:u w:val="single"/>
        </w:rPr>
        <w:t xml:space="preserve"> </w:t>
      </w:r>
      <w:r>
        <w:rPr>
          <w:color w:val="000000"/>
          <w:spacing w:val="0"/>
          <w:w w:val="100"/>
          <w:position w:val="0"/>
          <w:sz w:val="15"/>
          <w:szCs w:val="15"/>
        </w:rPr>
        <w:t>слоем</w:t>
      </w:r>
      <w:r>
        <w:rPr>
          <w:color w:val="000000"/>
          <w:spacing w:val="0"/>
          <w:w w:val="100"/>
          <w:position w:val="0"/>
          <w:sz w:val="15"/>
          <w:szCs w:val="15"/>
          <w:u w:val="single"/>
        </w:rPr>
        <w:t xml:space="preserve"> </w:t>
      </w:r>
      <w:r>
        <w:rPr>
          <w:color w:val="000000"/>
          <w:spacing w:val="0"/>
          <w:w w:val="100"/>
          <w:position w:val="0"/>
          <w:sz w:val="15"/>
          <w:szCs w:val="15"/>
        </w:rPr>
        <w:t>штукатурки</w:t>
      </w:r>
      <w:r>
        <w:rPr>
          <w:color w:val="000000"/>
          <w:spacing w:val="0"/>
          <w:w w:val="100"/>
          <w:position w:val="0"/>
          <w:sz w:val="15"/>
          <w:szCs w:val="15"/>
          <w:u w:val="single"/>
        </w:rPr>
        <w:t xml:space="preserve"> </w:t>
      </w:r>
      <w:r>
        <w:rPr>
          <w:color w:val="000000"/>
          <w:spacing w:val="0"/>
          <w:w w:val="100"/>
          <w:position w:val="0"/>
          <w:sz w:val="15"/>
          <w:szCs w:val="15"/>
        </w:rPr>
        <w:t>или</w:t>
      </w:r>
      <w:r>
        <w:rPr>
          <w:color w:val="000000"/>
          <w:spacing w:val="0"/>
          <w:w w:val="100"/>
          <w:position w:val="0"/>
          <w:sz w:val="15"/>
          <w:szCs w:val="15"/>
          <w:u w:val="single"/>
        </w:rPr>
        <w:t xml:space="preserve"> </w:t>
      </w:r>
      <w:r>
        <w:rPr>
          <w:color w:val="000000"/>
          <w:spacing w:val="0"/>
          <w:w w:val="100"/>
          <w:position w:val="0"/>
          <w:sz w:val="15"/>
          <w:szCs w:val="15"/>
        </w:rPr>
        <w:t>алебастра</w:t>
      </w:r>
      <w:r>
        <w:rPr>
          <w:color w:val="000000"/>
          <w:spacing w:val="0"/>
          <w:w w:val="100"/>
          <w:position w:val="0"/>
          <w:sz w:val="15"/>
          <w:szCs w:val="15"/>
          <w:u w:val="single"/>
        </w:rPr>
        <w:t xml:space="preserve"> </w:t>
      </w:r>
      <w:r>
        <w:rPr>
          <w:color w:val="000000"/>
          <w:spacing w:val="0"/>
          <w:w w:val="100"/>
          <w:position w:val="0"/>
          <w:sz w:val="15"/>
          <w:szCs w:val="15"/>
        </w:rPr>
        <w:t>толщиной</w:t>
      </w:r>
      <w:r>
        <w:rPr>
          <w:color w:val="000000"/>
          <w:spacing w:val="0"/>
          <w:w w:val="100"/>
          <w:position w:val="0"/>
          <w:sz w:val="15"/>
          <w:szCs w:val="15"/>
          <w:u w:val="single"/>
        </w:rPr>
        <w:t xml:space="preserve"> </w:t>
      </w:r>
      <w:r>
        <w:rPr>
          <w:color w:val="000000"/>
          <w:spacing w:val="0"/>
          <w:w w:val="100"/>
          <w:position w:val="0"/>
          <w:sz w:val="15"/>
          <w:szCs w:val="15"/>
        </w:rPr>
        <w:t>не</w:t>
      </w:r>
      <w:r>
        <w:rPr>
          <w:color w:val="000000"/>
          <w:spacing w:val="0"/>
          <w:w w:val="100"/>
          <w:position w:val="0"/>
          <w:sz w:val="15"/>
          <w:szCs w:val="15"/>
          <w:u w:val="single"/>
        </w:rPr>
        <w:t xml:space="preserve"> </w:t>
      </w:r>
      <w:r>
        <w:rPr>
          <w:color w:val="000000"/>
          <w:spacing w:val="0"/>
          <w:w w:val="100"/>
          <w:position w:val="0"/>
          <w:sz w:val="15"/>
          <w:szCs w:val="15"/>
        </w:rPr>
        <w:t>менее</w:t>
      </w:r>
      <w:r>
        <w:rPr>
          <w:color w:val="000000"/>
          <w:spacing w:val="0"/>
          <w:w w:val="100"/>
          <w:position w:val="0"/>
          <w:sz w:val="15"/>
          <w:szCs w:val="15"/>
          <w:u w:val="single"/>
        </w:rPr>
        <w:t xml:space="preserve"> </w:t>
      </w:r>
      <w:r>
        <w:rPr>
          <w:color w:val="000000"/>
          <w:spacing w:val="0"/>
          <w:w w:val="100"/>
          <w:position w:val="0"/>
          <w:sz w:val="15"/>
          <w:szCs w:val="15"/>
        </w:rPr>
        <w:t>10</w:t>
      </w:r>
      <w:r>
        <w:rPr>
          <w:color w:val="000000"/>
          <w:spacing w:val="0"/>
          <w:w w:val="100"/>
          <w:position w:val="0"/>
          <w:sz w:val="15"/>
          <w:szCs w:val="15"/>
          <w:u w:val="single"/>
        </w:rPr>
        <w:t xml:space="preserve"> </w:t>
      </w:r>
      <w:r>
        <w:rPr>
          <w:color w:val="000000"/>
          <w:spacing w:val="0"/>
          <w:w w:val="100"/>
          <w:position w:val="0"/>
          <w:sz w:val="15"/>
          <w:szCs w:val="15"/>
        </w:rPr>
        <w:t>мм</w:t>
      </w:r>
      <w:r>
        <w:rPr>
          <w:color w:val="000000"/>
          <w:spacing w:val="0"/>
          <w:w w:val="100"/>
          <w:position w:val="0"/>
          <w:sz w:val="15"/>
          <w:szCs w:val="15"/>
          <w:u w:val="single"/>
        </w:rPr>
        <w:t xml:space="preserve"> </w:t>
      </w:r>
      <w:r>
        <w:rPr>
          <w:color w:val="000000"/>
          <w:spacing w:val="0"/>
          <w:w w:val="100"/>
          <w:position w:val="0"/>
          <w:sz w:val="15"/>
          <w:szCs w:val="15"/>
        </w:rPr>
        <w:t>над</w:t>
      </w:r>
      <w:r>
        <w:rPr>
          <w:color w:val="000000"/>
          <w:spacing w:val="0"/>
          <w:w w:val="100"/>
          <w:position w:val="0"/>
          <w:sz w:val="15"/>
          <w:szCs w:val="15"/>
          <w:u w:val="single"/>
        </w:rPr>
        <w:t xml:space="preserve"> </w:t>
      </w:r>
      <w:r>
        <w:rPr>
          <w:color w:val="000000"/>
          <w:spacing w:val="0"/>
          <w:w w:val="100"/>
          <w:position w:val="0"/>
          <w:sz w:val="15"/>
          <w:szCs w:val="15"/>
        </w:rPr>
        <w:t>трубой.</w:t>
      </w:r>
    </w:p>
  </w:footnote>
  <w:footnote w:id="27">
    <w:p>
      <w:pPr>
        <w:pStyle w:val="Style2"/>
        <w:keepNext w:val="0"/>
        <w:keepLines w:val="0"/>
        <w:widowControl w:val="0"/>
        <w:shd w:val="clear" w:color="auto" w:fill="auto"/>
        <w:bidi w:val="0"/>
        <w:spacing w:before="0" w:after="0" w:line="350" w:lineRule="auto"/>
        <w:ind w:left="0" w:right="0" w:firstLine="0"/>
        <w:jc w:val="left"/>
        <w:rPr>
          <w:sz w:val="15"/>
          <w:szCs w:val="15"/>
        </w:rPr>
      </w:pPr>
      <w:r>
        <w:rPr>
          <w:color w:val="000000"/>
          <w:spacing w:val="0"/>
          <w:w w:val="100"/>
          <w:position w:val="0"/>
          <w:sz w:val="15"/>
          <w:szCs w:val="15"/>
          <w:shd w:val="clear" w:color="auto" w:fill="FFFFFF"/>
          <w:vertAlign w:val="superscript"/>
        </w:rPr>
        <w:t>ЧеМ</w:t>
      </w:r>
      <w:r>
        <w:rPr>
          <w:color w:val="000000"/>
          <w:spacing w:val="0"/>
          <w:w w:val="100"/>
          <w:position w:val="0"/>
          <w:sz w:val="15"/>
          <w:szCs w:val="15"/>
          <w:shd w:val="clear" w:color="auto" w:fill="FFFFFF"/>
        </w:rPr>
        <w:t xml:space="preserve"> ^Сплошным слоем несгораемого материала вокруг трубы (короба) может быть слой штукатурки алебастрового, цементного</w:t>
      </w:r>
    </w:p>
  </w:footnote>
  <w:footnote w:id="28">
    <w:p>
      <w:pPr>
        <w:pStyle w:val="Style2"/>
        <w:keepNext w:val="0"/>
        <w:keepLines w:val="0"/>
        <w:widowControl w:val="0"/>
        <w:shd w:val="clear" w:color="auto" w:fill="auto"/>
        <w:bidi w:val="0"/>
        <w:spacing w:before="0" w:after="0" w:line="206" w:lineRule="auto"/>
        <w:ind w:left="0" w:right="0" w:firstLine="36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Устройство каналов в строительных конструкциях для общест</w:t>
        <w:softHyphen/>
        <w:t>венных зданий ограничено необходимостью изготовления большого ко</w:t>
        <w:softHyphen/>
        <w:t>личества марок железобетонных изделий.</w:t>
      </w:r>
    </w:p>
  </w:footnote>
  <w:footnote w:id="29">
    <w:p>
      <w:pPr>
        <w:pStyle w:val="Style2"/>
        <w:keepNext w:val="0"/>
        <w:keepLines w:val="0"/>
        <w:widowControl w:val="0"/>
        <w:shd w:val="clear" w:color="auto" w:fill="auto"/>
        <w:bidi w:val="0"/>
        <w:spacing w:before="0" w:after="0" w:line="206" w:lineRule="auto"/>
        <w:ind w:left="0" w:right="0" w:firstLine="36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Бойлер — труба, в которой протекает горячая вода из городской теплофикационной сети. Внутри этой трубы встроено несколько трубок из теплопроводного материала, по которым протекает нагреваемая вода.</w:t>
      </w:r>
    </w:p>
  </w:footnote>
  <w:footnote w:id="30">
    <w:p>
      <w:pPr>
        <w:pStyle w:val="Style2"/>
        <w:keepNext w:val="0"/>
        <w:keepLines w:val="0"/>
        <w:widowControl w:val="0"/>
        <w:shd w:val="clear" w:color="auto" w:fill="auto"/>
        <w:bidi w:val="0"/>
        <w:spacing w:before="0" w:after="0" w:line="202" w:lineRule="auto"/>
        <w:ind w:left="0" w:right="0" w:firstLine="36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В системах противопожарной автоматики принято линию, в ко</w:t>
        <w:softHyphen/>
        <w:t>торую включены датчики, называть лучом.</w:t>
      </w:r>
    </w:p>
  </w:footnote>
  <w:footnote w:id="31">
    <w:p>
      <w:pPr>
        <w:pStyle w:val="Style2"/>
        <w:keepNext w:val="0"/>
        <w:keepLines w:val="0"/>
        <w:widowControl w:val="0"/>
        <w:shd w:val="clear" w:color="auto" w:fill="auto"/>
        <w:bidi w:val="0"/>
        <w:spacing w:before="0" w:after="0" w:line="240" w:lineRule="auto"/>
        <w:ind w:left="0" w:right="0" w:firstLine="340"/>
        <w:jc w:val="both"/>
        <w:rPr>
          <w:sz w:val="17"/>
          <w:szCs w:val="17"/>
        </w:rPr>
      </w:pPr>
      <w:r>
        <w:rPr>
          <w:color w:val="000000"/>
          <w:spacing w:val="0"/>
          <w:w w:val="100"/>
          <w:position w:val="0"/>
          <w:sz w:val="17"/>
          <w:szCs w:val="17"/>
          <w:vertAlign w:val="superscript"/>
        </w:rPr>
        <w:footnoteRef/>
      </w:r>
      <w:r>
        <w:rPr>
          <w:color w:val="000000"/>
          <w:spacing w:val="0"/>
          <w:w w:val="100"/>
          <w:position w:val="0"/>
          <w:sz w:val="17"/>
          <w:szCs w:val="17"/>
        </w:rPr>
        <w:t xml:space="preserve"> На схеме показаны 1-й и 28-й лучи.</w:t>
      </w:r>
    </w:p>
  </w:footnote>
  <w:footnote w:id="32">
    <w:p>
      <w:pPr>
        <w:pStyle w:val="Style2"/>
        <w:keepNext w:val="0"/>
        <w:keepLines w:val="0"/>
        <w:widowControl w:val="0"/>
        <w:shd w:val="clear" w:color="auto" w:fill="auto"/>
        <w:bidi w:val="0"/>
        <w:spacing w:before="0" w:after="0" w:line="206" w:lineRule="auto"/>
        <w:ind w:left="0" w:right="0" w:firstLine="360"/>
        <w:jc w:val="both"/>
        <w:rPr>
          <w:sz w:val="17"/>
          <w:szCs w:val="17"/>
        </w:rPr>
      </w:pPr>
      <w:r>
        <w:rPr>
          <w:color w:val="000000"/>
          <w:spacing w:val="0"/>
          <w:w w:val="100"/>
          <w:position w:val="0"/>
          <w:sz w:val="17"/>
          <w:szCs w:val="17"/>
          <w:vertAlign w:val="superscript"/>
        </w:rPr>
        <w:t>1</w:t>
      </w:r>
      <w:r>
        <w:rPr>
          <w:color w:val="000000"/>
          <w:spacing w:val="0"/>
          <w:w w:val="100"/>
          <w:position w:val="0"/>
          <w:sz w:val="17"/>
          <w:szCs w:val="17"/>
        </w:rPr>
        <w:t xml:space="preserve"> Эта схема, так же как и описанная, формируется на одну сек</w:t>
        <w:softHyphen/>
        <w:t>цию жилого дома.</w:t>
      </w:r>
    </w:p>
  </w:footnote>
  <w:footnote w:id="33">
    <w:p>
      <w:pPr>
        <w:pStyle w:val="Style2"/>
        <w:keepNext w:val="0"/>
        <w:keepLines w:val="0"/>
        <w:widowControl w:val="0"/>
        <w:shd w:val="clear" w:color="auto" w:fill="auto"/>
        <w:bidi w:val="0"/>
        <w:spacing w:before="0" w:after="0" w:line="209" w:lineRule="auto"/>
        <w:ind w:left="0" w:right="0"/>
        <w:jc w:val="both"/>
        <w:rPr>
          <w:sz w:val="17"/>
          <w:szCs w:val="17"/>
        </w:rPr>
      </w:pPr>
      <w:r>
        <w:rPr>
          <w:color w:val="000000"/>
          <w:spacing w:val="0"/>
          <w:w w:val="100"/>
          <w:position w:val="0"/>
          <w:sz w:val="17"/>
          <w:szCs w:val="17"/>
        </w:rPr>
        <w:footnoteRef/>
      </w:r>
      <w:r>
        <w:rPr>
          <w:color w:val="000000"/>
          <w:spacing w:val="0"/>
          <w:w w:val="100"/>
          <w:position w:val="0"/>
          <w:sz w:val="17"/>
          <w:szCs w:val="17"/>
        </w:rPr>
        <w:t xml:space="preserve"> Это сопротивление должно быть обеспечено с учетом использо</w:t>
        <w:softHyphen/>
        <w:t>вания естественных заземлителей (см. далее). Однако во всех случаях сопротивление искусственного заземлителя должно быть при том же напряжении не более 30 Ом.</w:t>
      </w:r>
    </w:p>
    <w:p>
      <w:pPr>
        <w:pStyle w:val="Style2"/>
        <w:keepNext w:val="0"/>
        <w:keepLines w:val="0"/>
        <w:widowControl w:val="0"/>
        <w:shd w:val="clear" w:color="auto" w:fill="auto"/>
        <w:bidi w:val="0"/>
        <w:spacing w:before="0" w:after="0"/>
        <w:ind w:left="0" w:right="0" w:firstLine="360"/>
        <w:jc w:val="both"/>
        <w:rPr>
          <w:sz w:val="17"/>
          <w:szCs w:val="17"/>
        </w:rPr>
      </w:pPr>
      <w:r>
        <w:rPr>
          <w:color w:val="000000"/>
          <w:spacing w:val="0"/>
          <w:w w:val="100"/>
          <w:position w:val="0"/>
          <w:sz w:val="17"/>
          <w:szCs w:val="17"/>
          <w:vertAlign w:val="superscript"/>
        </w:rPr>
        <w:t>1</w:t>
      </w:r>
      <w:r>
        <w:rPr>
          <w:color w:val="000000"/>
          <w:spacing w:val="0"/>
          <w:w w:val="100"/>
          <w:position w:val="0"/>
          <w:sz w:val="17"/>
          <w:szCs w:val="17"/>
        </w:rPr>
        <w:t xml:space="preserve"> Нулевые провода линий запрещается использовать для заземле</w:t>
        <w:softHyphen/>
        <w:t>ния электрооборудования, питающегося по другим линиям, так как они могут быть отключены для ремонта.</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409575</wp:posOffset>
              </wp:positionH>
              <wp:positionV relativeFrom="page">
                <wp:posOffset>711835</wp:posOffset>
              </wp:positionV>
              <wp:extent cx="3679190" cy="128270"/>
              <wp:wrapNone/>
              <wp:docPr id="61" name="Shape 61"/>
              <a:graphic xmlns:a="http://schemas.openxmlformats.org/drawingml/2006/main">
                <a:graphicData uri="http://schemas.microsoft.com/office/word/2010/wordprocessingShape">
                  <wps:wsp>
                    <wps:cNvSpPr txBox="1"/>
                    <wps:spPr>
                      <a:xfrm>
                        <a:ext cx="3679190" cy="12827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100"/>
                              <w:position w:val="0"/>
                              <w:sz w:val="18"/>
                              <w:szCs w:val="18"/>
                            </w:rPr>
                            <w:t>2.4. Развитие коммунально-бытового электропотребления</w:t>
                          </w:r>
                        </w:p>
                      </w:txbxContent>
                    </wps:txbx>
                    <wps:bodyPr wrap="none" lIns="0" tIns="0" rIns="0" bIns="0">
                      <a:spAutoFit/>
                    </wps:bodyPr>
                  </wps:wsp>
                </a:graphicData>
              </a:graphic>
            </wp:anchor>
          </w:drawing>
        </mc:Choice>
        <mc:Fallback>
          <w:pict>
            <v:shape id="_x0000_s1087" type="#_x0000_t202" style="position:absolute;margin-left:32.25pt;margin-top:56.050000000000004pt;width:289.69999999999999pt;height:10.1pt;z-index:-188744031;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100"/>
                        <w:position w:val="0"/>
                        <w:sz w:val="18"/>
                        <w:szCs w:val="18"/>
                      </w:rPr>
                      <w:t>2.4. Развитие коммунально-бытового электропотребления</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362585</wp:posOffset>
              </wp:positionH>
              <wp:positionV relativeFrom="page">
                <wp:posOffset>250190</wp:posOffset>
              </wp:positionV>
              <wp:extent cx="79375" cy="170815"/>
              <wp:wrapNone/>
              <wp:docPr id="682" name="Shape 682"/>
              <a:graphic xmlns:a="http://schemas.openxmlformats.org/drawingml/2006/main">
                <a:graphicData uri="http://schemas.microsoft.com/office/word/2010/wordprocessingShape">
                  <wps:wsp>
                    <wps:cNvSpPr txBox="1"/>
                    <wps:spPr>
                      <a:xfrm>
                        <a:ext cx="79375" cy="17081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228</w:t>
                          </w:r>
                        </w:p>
                      </w:txbxContent>
                    </wps:txbx>
                    <wps:bodyPr wrap="none" lIns="0" tIns="0" rIns="0" bIns="0">
                      <a:spAutoFit/>
                    </wps:bodyPr>
                  </wps:wsp>
                </a:graphicData>
              </a:graphic>
            </wp:anchor>
          </w:drawing>
        </mc:Choice>
        <mc:Fallback>
          <w:pict>
            <v:shape id="_x0000_s1708" type="#_x0000_t202" style="position:absolute;margin-left:28.550000000000001pt;margin-top:19.699999999999999pt;width:6.25pt;height:13.450000000000001pt;z-index:-188743779;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228</w:t>
                    </w:r>
                  </w:p>
                </w:txbxContent>
              </v:textbox>
              <w10:wrap anchorx="page" anchory="page"/>
            </v:shape>
          </w:pict>
        </mc:Fallback>
      </mc:AlternateContent>
    </w: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362585</wp:posOffset>
              </wp:positionH>
              <wp:positionV relativeFrom="page">
                <wp:posOffset>250190</wp:posOffset>
              </wp:positionV>
              <wp:extent cx="79375" cy="170815"/>
              <wp:wrapNone/>
              <wp:docPr id="684" name="Shape 684"/>
              <a:graphic xmlns:a="http://schemas.openxmlformats.org/drawingml/2006/main">
                <a:graphicData uri="http://schemas.microsoft.com/office/word/2010/wordprocessingShape">
                  <wps:wsp>
                    <wps:cNvSpPr txBox="1"/>
                    <wps:spPr>
                      <a:xfrm>
                        <a:ext cx="79375" cy="170815"/>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228</w:t>
                          </w:r>
                        </w:p>
                      </w:txbxContent>
                    </wps:txbx>
                    <wps:bodyPr wrap="none" lIns="0" tIns="0" rIns="0" bIns="0">
                      <a:spAutoFit/>
                    </wps:bodyPr>
                  </wps:wsp>
                </a:graphicData>
              </a:graphic>
            </wp:anchor>
          </w:drawing>
        </mc:Choice>
        <mc:Fallback>
          <w:pict>
            <v:shape id="_x0000_s1710" type="#_x0000_t202" style="position:absolute;margin-left:28.550000000000001pt;margin-top:19.699999999999999pt;width:6.25pt;height:13.450000000000001pt;z-index:-18874377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228</w:t>
                    </w:r>
                  </w:p>
                </w:txbxContent>
              </v:textbox>
              <w10:wrap anchorx="page" anchory="page"/>
            </v:shape>
          </w:pict>
        </mc:Fallback>
      </mc:AlternateContent>
    </w: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409575</wp:posOffset>
              </wp:positionH>
              <wp:positionV relativeFrom="page">
                <wp:posOffset>711835</wp:posOffset>
              </wp:positionV>
              <wp:extent cx="3679190" cy="128270"/>
              <wp:wrapNone/>
              <wp:docPr id="65" name="Shape 65"/>
              <a:graphic xmlns:a="http://schemas.openxmlformats.org/drawingml/2006/main">
                <a:graphicData uri="http://schemas.microsoft.com/office/word/2010/wordprocessingShape">
                  <wps:wsp>
                    <wps:cNvSpPr txBox="1"/>
                    <wps:spPr>
                      <a:xfrm>
                        <a:ext cx="3679190" cy="12827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100"/>
                              <w:position w:val="0"/>
                              <w:sz w:val="18"/>
                              <w:szCs w:val="18"/>
                            </w:rPr>
                            <w:t>2.4. Развитие коммунально-бытового электропотребления</w:t>
                          </w:r>
                        </w:p>
                      </w:txbxContent>
                    </wps:txbx>
                    <wps:bodyPr wrap="none" lIns="0" tIns="0" rIns="0" bIns="0">
                      <a:spAutoFit/>
                    </wps:bodyPr>
                  </wps:wsp>
                </a:graphicData>
              </a:graphic>
            </wp:anchor>
          </w:drawing>
        </mc:Choice>
        <mc:Fallback>
          <w:pict>
            <v:shape id="_x0000_s1091" type="#_x0000_t202" style="position:absolute;margin-left:32.25pt;margin-top:56.050000000000004pt;width:289.69999999999999pt;height:10.1pt;z-index:-188744027;mso-wrap-style:none;mso-wrap-distance-left:0;mso-wrap-distance-right:0;mso-position-horizontal-relative:page;mso-position-vertical-relative:page" wrapcoords="0 0" filled="f" stroked="f">
              <v:textbox style="mso-fit-shape-to-text:t" inset="0,0,0,0">
                <w:txbxContent>
                  <w:p>
                    <w:pPr>
                      <w:pStyle w:val="Style54"/>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b/>
                        <w:bCs/>
                        <w:color w:val="000000"/>
                        <w:spacing w:val="0"/>
                        <w:w w:val="100"/>
                        <w:position w:val="0"/>
                        <w:sz w:val="18"/>
                        <w:szCs w:val="18"/>
                      </w:rPr>
                      <w:t>2.4. Развитие коммунально-бытового электропотребления</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2"/>
      <w:numFmt w:val="decimal"/>
      <w:lvlText w:val="11.%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2">
    <w:multiLevelType w:val="multilevel"/>
    <w:lvl w:ilvl="0">
      <w:start w:val="1"/>
      <w:numFmt w:val="decimal"/>
      <w:lvlText w:val="1.%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6">
    <w:multiLevelType w:val="multilevel"/>
    <w:lvl w:ilvl="0">
      <w:start w:val="1"/>
      <w:numFmt w:val="decimal"/>
      <w:lvlText w:val="2.%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8">
    <w:multiLevelType w:val="multilevel"/>
    <w:lvl w:ilvl="0">
      <w:start w:val="2"/>
      <w:numFmt w:val="decimal"/>
      <w:lvlText w:val="2.%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0">
    <w:multiLevelType w:val="multilevel"/>
    <w:lvl w:ilvl="0">
      <w:start w:val="3"/>
      <w:numFmt w:val="decimal"/>
      <w:lvlText w:val="2.%1."/>
      <w:rPr>
        <w:rFonts w:ascii="Arial" w:eastAsia="Arial" w:hAnsi="Arial" w:cs="Arial"/>
        <w:b/>
        <w:bCs/>
        <w:i w:val="0"/>
        <w:iCs w:val="0"/>
        <w:smallCaps w:val="0"/>
        <w:strike w:val="0"/>
        <w:color w:val="000000"/>
        <w:spacing w:val="0"/>
        <w:w w:val="100"/>
        <w:position w:val="0"/>
        <w:sz w:val="18"/>
        <w:szCs w:val="18"/>
        <w:u w:val="none"/>
        <w:shd w:val="clear" w:color="auto" w:fill="FFFFFF"/>
      </w:rPr>
    </w:lvl>
    <w:lvl w:ilvl="1">
      <w:start w:val="1"/>
      <w:numFmt w:val="decimal"/>
      <w:lvlText w:val="%1.%2."/>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2">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abstractNum>
  <w:abstractNum w:abstractNumId="14">
    <w:multiLevelType w:val="multilevel"/>
    <w:lvl w:ilvl="0">
      <w:start w:val="1"/>
      <w:numFmt w:val="bullet"/>
      <w:lvlText w:val="Y"/>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vertAlign w:val="superscript"/>
      </w:rPr>
    </w:lvl>
  </w:abstractNum>
  <w:abstractNum w:abstractNumId="16">
    <w:multiLevelType w:val="multilevel"/>
    <w:lvl w:ilvl="0">
      <w:start w:val="1"/>
      <w:numFmt w:val="decimal"/>
      <w:lvlText w:val="4.%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abstractNum>
  <w:abstractNum w:abstractNumId="2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abstractNum>
  <w:abstractNum w:abstractNumId="22">
    <w:multiLevelType w:val="multilevel"/>
    <w:lvl w:ilvl="0">
      <w:start w:val="4"/>
      <w:numFmt w:val="decimal"/>
      <w:lvlText w:val="4.%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24">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28">
    <w:multiLevelType w:val="multilevel"/>
    <w:lvl w:ilvl="0">
      <w:start w:val="1"/>
      <w:numFmt w:val="decimal"/>
      <w:lvlText w:val="6.%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30">
    <w:multiLevelType w:val="multilevel"/>
    <w:lvl w:ilvl="0">
      <w:start w:val="1"/>
      <w:numFmt w:val="decimal"/>
      <w:lvlText w:val="7.%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32">
    <w:multiLevelType w:val="multilevel"/>
    <w:lvl w:ilvl="0">
      <w:start w:val="2"/>
      <w:numFmt w:val="decimal"/>
      <w:lvlText w:val="7.%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3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abstractNum>
  <w:abstractNum w:abstractNumId="36">
    <w:multiLevelType w:val="multilevel"/>
    <w:lvl w:ilvl="0">
      <w:start w:val="1"/>
      <w:numFmt w:val="decimal"/>
      <w:lvlText w:val="8.%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38">
    <w:multiLevelType w:val="multilevel"/>
    <w:lvl w:ilvl="0">
      <w:start w:val="1"/>
      <w:numFmt w:val="decimal"/>
      <w:lvlText w:val="9.%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44">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46">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48">
    <w:multiLevelType w:val="multilevel"/>
    <w:lvl w:ilvl="0">
      <w:start w:val="4"/>
      <w:numFmt w:val="decimal"/>
      <w:lvlText w:val="9.%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50">
    <w:multiLevelType w:val="multilevel"/>
    <w:lvl w:ilvl="0">
      <w:start w:val="1"/>
      <w:numFmt w:val="decimal"/>
      <w:lvlText w:val="10.%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5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abstractNum>
  <w:abstractNum w:abstractNumId="5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5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abstractNum>
  <w:abstractNum w:abstractNumId="6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62">
    <w:multiLevelType w:val="multilevel"/>
    <w:lvl w:ilvl="0">
      <w:start w:val="1"/>
      <w:numFmt w:val="decimal"/>
      <w:lvlText w:val="11.%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64">
    <w:multiLevelType w:val="multilevel"/>
    <w:lvl w:ilvl="0">
      <w:start w:val="3"/>
      <w:numFmt w:val="decimal"/>
      <w:lvlText w:val="11.%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66">
    <w:multiLevelType w:val="multilevel"/>
    <w:lvl w:ilvl="0">
      <w:start w:val="6"/>
      <w:numFmt w:val="decimal"/>
      <w:lvlText w:val="11.%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6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70">
    <w:multiLevelType w:val="multilevel"/>
    <w:lvl w:ilvl="0">
      <w:start w:val="1"/>
      <w:numFmt w:val="decimal"/>
      <w:lvlText w:val="1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72">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7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76">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7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82">
    <w:multiLevelType w:val="multilevel"/>
    <w:lvl w:ilvl="0">
      <w:start w:val="1"/>
      <w:numFmt w:val="decimal"/>
      <w:lvlText w:val="15.%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88">
    <w:multiLevelType w:val="multilevel"/>
    <w:lvl w:ilvl="0">
      <w:start w:val="5"/>
      <w:numFmt w:val="decimal"/>
      <w:lvlText w:val="15.%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abstractNum>
  <w:abstractNum w:abstractNumId="9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abstractNum>
  <w:abstractNum w:abstractNumId="9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96">
    <w:multiLevelType w:val="multilevel"/>
    <w:lvl w:ilvl="0">
      <w:start w:val="1"/>
      <w:numFmt w:val="decimal"/>
      <w:lvlText w:val="16.%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9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abstractNum>
  <w:abstractNum w:abstractNumId="100">
    <w:multiLevelType w:val="multilevel"/>
    <w:lvl w:ilvl="0">
      <w:start w:val="1"/>
      <w:numFmt w:val="decimal"/>
      <w:lvlText w:val="17.%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02">
    <w:multiLevelType w:val="multilevel"/>
    <w:lvl w:ilvl="0">
      <w:start w:val="1"/>
      <w:numFmt w:val="decimal"/>
      <w:lvlText w:val="18.%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04">
    <w:multiLevelType w:val="multilevel"/>
    <w:lvl w:ilvl="0">
      <w:start w:val="2"/>
      <w:numFmt w:val="decimal"/>
      <w:lvlText w:val="18.%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0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0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10">
    <w:multiLevelType w:val="multilevel"/>
    <w:lvl w:ilvl="0">
      <w:start w:val="1"/>
      <w:numFmt w:val="decimal"/>
      <w:lvlText w:val="20.%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1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116">
    <w:multiLevelType w:val="multilevel"/>
    <w:lvl w:ilvl="0">
      <w:start w:val="1"/>
      <w:numFmt w:val="decimal"/>
      <w:lvlText w:val="21.%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18">
    <w:multiLevelType w:val="multilevel"/>
    <w:lvl w:ilvl="0">
      <w:start w:val="4"/>
      <w:numFmt w:val="decimal"/>
      <w:lvlText w:val="21.%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20">
    <w:multiLevelType w:val="multilevel"/>
    <w:lvl w:ilvl="0">
      <w:start w:val="1"/>
      <w:numFmt w:val="decimal"/>
      <w:lvlText w:val="24.%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124">
    <w:multiLevelType w:val="multilevel"/>
    <w:lvl w:ilvl="0">
      <w:start w:val="1"/>
      <w:numFmt w:val="decimal"/>
      <w:lvlText w:val="27.%1."/>
      <w:rPr>
        <w:rFonts w:ascii="Arial" w:eastAsia="Arial" w:hAnsi="Arial" w:cs="Arial"/>
        <w:b/>
        <w:bCs/>
        <w:i w:val="0"/>
        <w:iCs w:val="0"/>
        <w:smallCaps w:val="0"/>
        <w:strike w:val="0"/>
        <w:color w:val="000000"/>
        <w:spacing w:val="0"/>
        <w:w w:val="100"/>
        <w:position w:val="0"/>
        <w:sz w:val="18"/>
        <w:szCs w:val="18"/>
        <w:u w:val="none"/>
        <w:shd w:val="clear" w:color="auto" w:fill="FFFFFF"/>
      </w:rPr>
    </w:lvl>
  </w:abstractNum>
  <w:abstractNum w:abstractNumId="1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28">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30">
    <w:multiLevelType w:val="multilevel"/>
    <w:lvl w:ilvl="0">
      <w:start w:val="1976"/>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32">
    <w:multiLevelType w:val="multilevel"/>
    <w:lvl w:ilvl="0">
      <w:start w:val="1977"/>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34">
    <w:multiLevelType w:val="multilevel"/>
    <w:lvl w:ilvl="0">
      <w:start w:val="1"/>
      <w:numFmt w:val="decimal"/>
      <w:lvlText w:val="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36">
    <w:multiLevelType w:val="multilevel"/>
    <w:lvl w:ilvl="0">
      <w:start w:val="1"/>
      <w:numFmt w:val="decimal"/>
      <w:lvlText w:val="3.%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38">
    <w:multiLevelType w:val="multilevel"/>
    <w:lvl w:ilvl="0">
      <w:start w:val="1"/>
      <w:numFmt w:val="decimal"/>
      <w:lvlText w:val="4.%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40">
    <w:multiLevelType w:val="multilevel"/>
    <w:lvl w:ilvl="0">
      <w:start w:val="1"/>
      <w:numFmt w:val="decimal"/>
      <w:lvlText w:val="6.%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42">
    <w:multiLevelType w:val="multilevel"/>
    <w:lvl w:ilvl="0">
      <w:start w:val="1"/>
      <w:numFmt w:val="decimal"/>
      <w:lvlText w:val="7.%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44">
    <w:multiLevelType w:val="multilevel"/>
    <w:lvl w:ilvl="0">
      <w:start w:val="1"/>
      <w:numFmt w:val="decimal"/>
      <w:lvlText w:val="8.%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46">
    <w:multiLevelType w:val="multilevel"/>
    <w:lvl w:ilvl="0">
      <w:start w:val="1"/>
      <w:numFmt w:val="decimal"/>
      <w:lvlText w:val="9.%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48">
    <w:multiLevelType w:val="multilevel"/>
    <w:lvl w:ilvl="0">
      <w:start w:val="1"/>
      <w:numFmt w:val="decimal"/>
      <w:lvlText w:val="10.%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50">
    <w:multiLevelType w:val="multilevel"/>
    <w:lvl w:ilvl="0">
      <w:start w:val="1"/>
      <w:numFmt w:val="decimal"/>
      <w:lvlText w:val="1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lvl>
  </w:abstractNum>
  <w:abstractNum w:abstractNumId="152">
    <w:multiLevelType w:val="multilevel"/>
    <w:lvl w:ilvl="0">
      <w:start w:val="1"/>
      <w:numFmt w:val="decimal"/>
      <w:lvlText w:val="15.%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54">
    <w:multiLevelType w:val="multilevel"/>
    <w:lvl w:ilvl="0">
      <w:start w:val="1"/>
      <w:numFmt w:val="decimal"/>
      <w:lvlText w:val="16.%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56">
    <w:multiLevelType w:val="multilevel"/>
    <w:lvl w:ilvl="0">
      <w:start w:val="1"/>
      <w:numFmt w:val="decimal"/>
      <w:lvlText w:val="17.%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58">
    <w:multiLevelType w:val="multilevel"/>
    <w:lvl w:ilvl="0">
      <w:start w:val="1"/>
      <w:numFmt w:val="decimal"/>
      <w:lvlText w:val="18.%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0">
    <w:multiLevelType w:val="multilevel"/>
    <w:lvl w:ilvl="0">
      <w:start w:val="1"/>
      <w:numFmt w:val="decimal"/>
      <w:lvlText w:val="20.%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2">
    <w:multiLevelType w:val="multilevel"/>
    <w:lvl w:ilvl="0">
      <w:start w:val="1"/>
      <w:numFmt w:val="decimal"/>
      <w:lvlText w:val="2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4">
    <w:multiLevelType w:val="multilevel"/>
    <w:lvl w:ilvl="0">
      <w:start w:val="1"/>
      <w:numFmt w:val="decimal"/>
      <w:lvlText w:val="24.%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166">
    <w:multiLevelType w:val="multilevel"/>
    <w:lvl w:ilvl="0">
      <w:start w:val="1"/>
      <w:numFmt w:val="decimal"/>
      <w:lvlText w:val="27.%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16">
    <w:name w:val="Другое_"/>
    <w:basedOn w:val="DefaultParagraphFont"/>
    <w:link w:val="Style15"/>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20">
    <w:name w:val="Основной текст (3)_"/>
    <w:basedOn w:val="DefaultParagraphFont"/>
    <w:link w:val="Style19"/>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23">
    <w:name w:val="Основной текст_"/>
    <w:basedOn w:val="DefaultParagraphFont"/>
    <w:link w:val="Style22"/>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28">
    <w:name w:val="Основной текст (4)_"/>
    <w:basedOn w:val="DefaultParagraphFont"/>
    <w:link w:val="Style27"/>
    <w:rPr>
      <w:rFonts w:ascii="Arial" w:eastAsia="Arial" w:hAnsi="Arial" w:cs="Arial"/>
      <w:b/>
      <w:bCs/>
      <w:i w:val="0"/>
      <w:iCs w:val="0"/>
      <w:smallCaps w:val="0"/>
      <w:strike w:val="0"/>
      <w:sz w:val="18"/>
      <w:szCs w:val="18"/>
      <w:u w:val="none"/>
      <w:shd w:val="clear" w:color="auto" w:fill="auto"/>
    </w:rPr>
  </w:style>
  <w:style w:type="character" w:customStyle="1" w:styleId="CharStyle31">
    <w:name w:val="Основной текст (2)_"/>
    <w:basedOn w:val="DefaultParagraphFont"/>
    <w:link w:val="Style30"/>
    <w:rPr>
      <w:rFonts w:ascii="Times New Roman" w:eastAsia="Times New Roman" w:hAnsi="Times New Roman" w:cs="Times New Roman"/>
      <w:b w:val="0"/>
      <w:bCs w:val="0"/>
      <w:i w:val="0"/>
      <w:iCs w:val="0"/>
      <w:smallCaps w:val="0"/>
      <w:strike w:val="0"/>
      <w:sz w:val="15"/>
      <w:szCs w:val="15"/>
      <w:u w:val="none"/>
      <w:shd w:val="clear" w:color="auto" w:fill="auto"/>
    </w:rPr>
  </w:style>
  <w:style w:type="character" w:customStyle="1" w:styleId="CharStyle34">
    <w:name w:val="Колонтитул (2)_"/>
    <w:basedOn w:val="DefaultParagraphFont"/>
    <w:link w:val="Style3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7">
    <w:name w:val="Подпись к таблице_"/>
    <w:basedOn w:val="DefaultParagraphFont"/>
    <w:link w:val="Style36"/>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43">
    <w:name w:val="Подпись к картинке_"/>
    <w:basedOn w:val="DefaultParagraphFont"/>
    <w:link w:val="Style42"/>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55">
    <w:name w:val="Колонтитул_"/>
    <w:basedOn w:val="DefaultParagraphFont"/>
    <w:link w:val="Style54"/>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65">
    <w:name w:val="Основной текст (7)_"/>
    <w:basedOn w:val="DefaultParagraphFont"/>
    <w:link w:val="Style64"/>
    <w:rPr>
      <w:rFonts w:ascii="Arial" w:eastAsia="Arial" w:hAnsi="Arial" w:cs="Arial"/>
      <w:b w:val="0"/>
      <w:bCs w:val="0"/>
      <w:i w:val="0"/>
      <w:iCs w:val="0"/>
      <w:smallCaps w:val="0"/>
      <w:strike w:val="0"/>
      <w:sz w:val="22"/>
      <w:szCs w:val="22"/>
      <w:u w:val="none"/>
      <w:shd w:val="clear" w:color="auto" w:fill="auto"/>
    </w:rPr>
  </w:style>
  <w:style w:type="character" w:customStyle="1" w:styleId="CharStyle75">
    <w:name w:val="Заголовок №6_"/>
    <w:basedOn w:val="DefaultParagraphFont"/>
    <w:link w:val="Style74"/>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89">
    <w:name w:val="Заголовок №4_"/>
    <w:basedOn w:val="DefaultParagraphFont"/>
    <w:link w:val="Style88"/>
    <w:rPr>
      <w:rFonts w:ascii="Arial" w:eastAsia="Arial" w:hAnsi="Arial" w:cs="Arial"/>
      <w:b w:val="0"/>
      <w:bCs w:val="0"/>
      <w:i/>
      <w:iCs/>
      <w:smallCaps/>
      <w:strike w:val="0"/>
      <w:sz w:val="24"/>
      <w:szCs w:val="24"/>
      <w:u w:val="none"/>
      <w:shd w:val="clear" w:color="auto" w:fill="auto"/>
    </w:rPr>
  </w:style>
  <w:style w:type="character" w:customStyle="1" w:styleId="CharStyle123">
    <w:name w:val="Основной текст (9)_"/>
    <w:basedOn w:val="DefaultParagraphFont"/>
    <w:link w:val="Style122"/>
    <w:rPr>
      <w:rFonts w:ascii="Times New Roman" w:eastAsia="Times New Roman" w:hAnsi="Times New Roman" w:cs="Times New Roman"/>
      <w:b w:val="0"/>
      <w:bCs w:val="0"/>
      <w:i w:val="0"/>
      <w:iCs w:val="0"/>
      <w:smallCaps w:val="0"/>
      <w:strike w:val="0"/>
      <w:sz w:val="50"/>
      <w:szCs w:val="50"/>
      <w:u w:val="none"/>
      <w:shd w:val="clear" w:color="auto" w:fill="auto"/>
    </w:rPr>
  </w:style>
  <w:style w:type="character" w:customStyle="1" w:styleId="CharStyle125">
    <w:name w:val="Заголовок №1_"/>
    <w:basedOn w:val="DefaultParagraphFont"/>
    <w:link w:val="Style124"/>
    <w:rPr>
      <w:rFonts w:ascii="Arial" w:eastAsia="Arial" w:hAnsi="Arial" w:cs="Arial"/>
      <w:b w:val="0"/>
      <w:bCs w:val="0"/>
      <w:i w:val="0"/>
      <w:iCs w:val="0"/>
      <w:smallCaps w:val="0"/>
      <w:strike w:val="0"/>
      <w:sz w:val="58"/>
      <w:szCs w:val="58"/>
      <w:u w:val="none"/>
      <w:shd w:val="clear" w:color="auto" w:fill="auto"/>
    </w:rPr>
  </w:style>
  <w:style w:type="character" w:customStyle="1" w:styleId="CharStyle141">
    <w:name w:val="Заголовок №5_"/>
    <w:basedOn w:val="DefaultParagraphFont"/>
    <w:link w:val="Style140"/>
    <w:rPr>
      <w:rFonts w:ascii="Times New Roman" w:eastAsia="Times New Roman" w:hAnsi="Times New Roman" w:cs="Times New Roman"/>
      <w:b w:val="0"/>
      <w:bCs w:val="0"/>
      <w:i w:val="0"/>
      <w:iCs w:val="0"/>
      <w:smallCaps w:val="0"/>
      <w:strike w:val="0"/>
      <w:sz w:val="24"/>
      <w:szCs w:val="24"/>
      <w:u w:val="none"/>
      <w:shd w:val="clear" w:color="auto" w:fill="auto"/>
    </w:rPr>
  </w:style>
  <w:style w:type="character" w:customStyle="1" w:styleId="CharStyle143">
    <w:name w:val="Основной текст (8)_"/>
    <w:basedOn w:val="DefaultParagraphFont"/>
    <w:link w:val="Style142"/>
    <w:rPr>
      <w:rFonts w:ascii="Arial" w:eastAsia="Arial" w:hAnsi="Arial" w:cs="Arial"/>
      <w:b/>
      <w:bCs/>
      <w:i w:val="0"/>
      <w:iCs w:val="0"/>
      <w:smallCaps w:val="0"/>
      <w:strike w:val="0"/>
      <w:sz w:val="9"/>
      <w:szCs w:val="9"/>
      <w:u w:val="none"/>
      <w:shd w:val="clear" w:color="auto" w:fill="auto"/>
    </w:rPr>
  </w:style>
  <w:style w:type="character" w:customStyle="1" w:styleId="CharStyle147">
    <w:name w:val="Основной текст (10)_"/>
    <w:basedOn w:val="DefaultParagraphFont"/>
    <w:link w:val="Style146"/>
    <w:rPr>
      <w:rFonts w:ascii="Arial" w:eastAsia="Arial" w:hAnsi="Arial" w:cs="Arial"/>
      <w:b w:val="0"/>
      <w:bCs w:val="0"/>
      <w:i/>
      <w:iCs/>
      <w:smallCaps w:val="0"/>
      <w:strike w:val="0"/>
      <w:sz w:val="26"/>
      <w:szCs w:val="26"/>
      <w:u w:val="none"/>
      <w:shd w:val="clear" w:color="auto" w:fill="auto"/>
    </w:rPr>
  </w:style>
  <w:style w:type="character" w:customStyle="1" w:styleId="CharStyle161">
    <w:name w:val="Оглавление_"/>
    <w:basedOn w:val="DefaultParagraphFont"/>
    <w:link w:val="Style160"/>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200">
    <w:name w:val="Заголовок №2_"/>
    <w:basedOn w:val="DefaultParagraphFont"/>
    <w:link w:val="Style199"/>
    <w:rPr>
      <w:rFonts w:ascii="Arial" w:eastAsia="Arial" w:hAnsi="Arial" w:cs="Arial"/>
      <w:b w:val="0"/>
      <w:bCs w:val="0"/>
      <w:i w:val="0"/>
      <w:iCs w:val="0"/>
      <w:smallCaps w:val="0"/>
      <w:strike w:val="0"/>
      <w:sz w:val="36"/>
      <w:szCs w:val="36"/>
      <w:u w:val="none"/>
      <w:shd w:val="clear" w:color="auto" w:fill="auto"/>
    </w:rPr>
  </w:style>
  <w:style w:type="character" w:customStyle="1" w:styleId="CharStyle205">
    <w:name w:val="Заголовок №3_"/>
    <w:basedOn w:val="DefaultParagraphFont"/>
    <w:link w:val="Style204"/>
    <w:rPr>
      <w:rFonts w:ascii="Arial" w:eastAsia="Arial" w:hAnsi="Arial" w:cs="Arial"/>
      <w:b w:val="0"/>
      <w:bCs w:val="0"/>
      <w:i w:val="0"/>
      <w:iCs w:val="0"/>
      <w:smallCaps w:val="0"/>
      <w:strike w:val="0"/>
      <w:sz w:val="28"/>
      <w:szCs w:val="28"/>
      <w:u w:val="none"/>
      <w:shd w:val="clear" w:color="auto" w:fill="auto"/>
    </w:rPr>
  </w:style>
  <w:style w:type="character" w:customStyle="1" w:styleId="CharStyle229">
    <w:name w:val="Основной текст (11)_"/>
    <w:basedOn w:val="DefaultParagraphFont"/>
    <w:link w:val="Style228"/>
    <w:rPr>
      <w:rFonts w:ascii="Arial" w:eastAsia="Arial" w:hAnsi="Arial" w:cs="Arial"/>
      <w:b w:val="0"/>
      <w:bCs w:val="0"/>
      <w:i/>
      <w:iCs/>
      <w:smallCaps w:val="0"/>
      <w:strike w:val="0"/>
      <w:sz w:val="10"/>
      <w:szCs w:val="10"/>
      <w:u w:val="none"/>
      <w:shd w:val="clear" w:color="auto" w:fill="auto"/>
    </w:rPr>
  </w:style>
  <w:style w:type="paragraph" w:customStyle="1" w:styleId="Style2">
    <w:name w:val="Сноска"/>
    <w:basedOn w:val="Normal"/>
    <w:link w:val="CharStyle3"/>
    <w:pPr>
      <w:widowControl w:val="0"/>
      <w:shd w:val="clear" w:color="auto" w:fill="auto"/>
      <w:spacing w:line="204" w:lineRule="auto"/>
      <w:ind w:firstLine="40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5">
    <w:name w:val="Другое"/>
    <w:basedOn w:val="Normal"/>
    <w:link w:val="CharStyle16"/>
    <w:pPr>
      <w:widowControl w:val="0"/>
      <w:shd w:val="clear" w:color="auto" w:fill="auto"/>
      <w:ind w:firstLine="32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9">
    <w:name w:val="Основной текст (3)"/>
    <w:basedOn w:val="Normal"/>
    <w:link w:val="CharStyle20"/>
    <w:pPr>
      <w:widowControl w:val="0"/>
      <w:shd w:val="clear" w:color="auto" w:fill="auto"/>
      <w:spacing w:after="120"/>
      <w:ind w:firstLine="340"/>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22">
    <w:name w:val="Основной текст"/>
    <w:basedOn w:val="Normal"/>
    <w:link w:val="CharStyle23"/>
    <w:pPr>
      <w:widowControl w:val="0"/>
      <w:shd w:val="clear" w:color="auto" w:fill="auto"/>
      <w:ind w:firstLine="32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27">
    <w:name w:val="Основной текст (4)"/>
    <w:basedOn w:val="Normal"/>
    <w:link w:val="CharStyle28"/>
    <w:pPr>
      <w:widowControl w:val="0"/>
      <w:shd w:val="clear" w:color="auto" w:fill="auto"/>
      <w:spacing w:after="160"/>
    </w:pPr>
    <w:rPr>
      <w:rFonts w:ascii="Arial" w:eastAsia="Arial" w:hAnsi="Arial" w:cs="Arial"/>
      <w:b/>
      <w:bCs/>
      <w:i w:val="0"/>
      <w:iCs w:val="0"/>
      <w:smallCaps w:val="0"/>
      <w:strike w:val="0"/>
      <w:sz w:val="18"/>
      <w:szCs w:val="18"/>
      <w:u w:val="none"/>
      <w:shd w:val="clear" w:color="auto" w:fill="auto"/>
    </w:rPr>
  </w:style>
  <w:style w:type="paragraph" w:customStyle="1" w:styleId="Style30">
    <w:name w:val="Основной текст (2)"/>
    <w:basedOn w:val="Normal"/>
    <w:link w:val="CharStyle31"/>
    <w:pPr>
      <w:widowControl w:val="0"/>
      <w:shd w:val="clear" w:color="auto" w:fill="auto"/>
      <w:spacing w:after="100" w:line="182" w:lineRule="auto"/>
      <w:ind w:left="480" w:firstLine="320"/>
    </w:pPr>
    <w:rPr>
      <w:rFonts w:ascii="Times New Roman" w:eastAsia="Times New Roman" w:hAnsi="Times New Roman" w:cs="Times New Roman"/>
      <w:b w:val="0"/>
      <w:bCs w:val="0"/>
      <w:i w:val="0"/>
      <w:iCs w:val="0"/>
      <w:smallCaps w:val="0"/>
      <w:strike w:val="0"/>
      <w:sz w:val="15"/>
      <w:szCs w:val="15"/>
      <w:u w:val="none"/>
      <w:shd w:val="clear" w:color="auto" w:fill="auto"/>
    </w:rPr>
  </w:style>
  <w:style w:type="paragraph" w:customStyle="1" w:styleId="Style33">
    <w:name w:val="Колонтитул (2)"/>
    <w:basedOn w:val="Normal"/>
    <w:link w:val="CharStyle34"/>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6">
    <w:name w:val="Подпись к таблице"/>
    <w:basedOn w:val="Normal"/>
    <w:link w:val="CharStyle37"/>
    <w:pPr>
      <w:widowControl w:val="0"/>
      <w:shd w:val="clear" w:color="auto" w:fill="auto"/>
      <w:spacing w:line="218" w:lineRule="auto"/>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42">
    <w:name w:val="Подпись к картинке"/>
    <w:basedOn w:val="Normal"/>
    <w:link w:val="CharStyle43"/>
    <w:pPr>
      <w:widowControl w:val="0"/>
      <w:shd w:val="clear" w:color="auto" w:fill="auto"/>
      <w:spacing w:line="218" w:lineRule="auto"/>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54">
    <w:name w:val="Колонтитул"/>
    <w:basedOn w:val="Normal"/>
    <w:link w:val="CharStyle55"/>
    <w:pPr>
      <w:widowControl w:val="0"/>
      <w:shd w:val="clear" w:color="auto" w:fill="auto"/>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64">
    <w:name w:val="Основной текст (7)"/>
    <w:basedOn w:val="Normal"/>
    <w:link w:val="CharStyle65"/>
    <w:pPr>
      <w:widowControl w:val="0"/>
      <w:shd w:val="clear" w:color="auto" w:fill="auto"/>
      <w:spacing w:after="180" w:line="202" w:lineRule="auto"/>
      <w:jc w:val="right"/>
    </w:pPr>
    <w:rPr>
      <w:rFonts w:ascii="Arial" w:eastAsia="Arial" w:hAnsi="Arial" w:cs="Arial"/>
      <w:b w:val="0"/>
      <w:bCs w:val="0"/>
      <w:i w:val="0"/>
      <w:iCs w:val="0"/>
      <w:smallCaps w:val="0"/>
      <w:strike w:val="0"/>
      <w:sz w:val="22"/>
      <w:szCs w:val="22"/>
      <w:u w:val="none"/>
      <w:shd w:val="clear" w:color="auto" w:fill="auto"/>
    </w:rPr>
  </w:style>
  <w:style w:type="paragraph" w:customStyle="1" w:styleId="Style74">
    <w:name w:val="Заголовок №6"/>
    <w:basedOn w:val="Normal"/>
    <w:link w:val="CharStyle75"/>
    <w:pPr>
      <w:widowControl w:val="0"/>
      <w:shd w:val="clear" w:color="auto" w:fill="auto"/>
      <w:jc w:val="right"/>
      <w:outlineLvl w:val="5"/>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88">
    <w:name w:val="Заголовок №4"/>
    <w:basedOn w:val="Normal"/>
    <w:link w:val="CharStyle89"/>
    <w:pPr>
      <w:widowControl w:val="0"/>
      <w:shd w:val="clear" w:color="auto" w:fill="auto"/>
      <w:jc w:val="center"/>
      <w:outlineLvl w:val="3"/>
    </w:pPr>
    <w:rPr>
      <w:rFonts w:ascii="Arial" w:eastAsia="Arial" w:hAnsi="Arial" w:cs="Arial"/>
      <w:b w:val="0"/>
      <w:bCs w:val="0"/>
      <w:i/>
      <w:iCs/>
      <w:smallCaps/>
      <w:strike w:val="0"/>
      <w:sz w:val="24"/>
      <w:szCs w:val="24"/>
      <w:u w:val="none"/>
      <w:shd w:val="clear" w:color="auto" w:fill="auto"/>
    </w:rPr>
  </w:style>
  <w:style w:type="paragraph" w:customStyle="1" w:styleId="Style122">
    <w:name w:val="Основной текст (9)"/>
    <w:basedOn w:val="Normal"/>
    <w:link w:val="CharStyle123"/>
    <w:pPr>
      <w:widowControl w:val="0"/>
      <w:shd w:val="clear" w:color="auto" w:fill="auto"/>
    </w:pPr>
    <w:rPr>
      <w:rFonts w:ascii="Times New Roman" w:eastAsia="Times New Roman" w:hAnsi="Times New Roman" w:cs="Times New Roman"/>
      <w:b w:val="0"/>
      <w:bCs w:val="0"/>
      <w:i w:val="0"/>
      <w:iCs w:val="0"/>
      <w:smallCaps w:val="0"/>
      <w:strike w:val="0"/>
      <w:sz w:val="50"/>
      <w:szCs w:val="50"/>
      <w:u w:val="none"/>
      <w:shd w:val="clear" w:color="auto" w:fill="auto"/>
    </w:rPr>
  </w:style>
  <w:style w:type="paragraph" w:customStyle="1" w:styleId="Style124">
    <w:name w:val="Заголовок №1"/>
    <w:basedOn w:val="Normal"/>
    <w:link w:val="CharStyle125"/>
    <w:pPr>
      <w:widowControl w:val="0"/>
      <w:shd w:val="clear" w:color="auto" w:fill="auto"/>
      <w:spacing w:line="393" w:lineRule="exact"/>
      <w:jc w:val="center"/>
      <w:outlineLvl w:val="0"/>
    </w:pPr>
    <w:rPr>
      <w:rFonts w:ascii="Arial" w:eastAsia="Arial" w:hAnsi="Arial" w:cs="Arial"/>
      <w:b w:val="0"/>
      <w:bCs w:val="0"/>
      <w:i w:val="0"/>
      <w:iCs w:val="0"/>
      <w:smallCaps w:val="0"/>
      <w:strike w:val="0"/>
      <w:sz w:val="58"/>
      <w:szCs w:val="58"/>
      <w:u w:val="none"/>
      <w:shd w:val="clear" w:color="auto" w:fill="auto"/>
    </w:rPr>
  </w:style>
  <w:style w:type="paragraph" w:customStyle="1" w:styleId="Style140">
    <w:name w:val="Заголовок №5"/>
    <w:basedOn w:val="Normal"/>
    <w:link w:val="CharStyle141"/>
    <w:pPr>
      <w:widowControl w:val="0"/>
      <w:shd w:val="clear" w:color="auto" w:fill="auto"/>
      <w:spacing w:line="130" w:lineRule="exact"/>
      <w:outlineLvl w:val="4"/>
    </w:pPr>
    <w:rPr>
      <w:rFonts w:ascii="Times New Roman" w:eastAsia="Times New Roman" w:hAnsi="Times New Roman" w:cs="Times New Roman"/>
      <w:b w:val="0"/>
      <w:bCs w:val="0"/>
      <w:i w:val="0"/>
      <w:iCs w:val="0"/>
      <w:smallCaps w:val="0"/>
      <w:strike w:val="0"/>
      <w:sz w:val="24"/>
      <w:szCs w:val="24"/>
      <w:u w:val="none"/>
      <w:shd w:val="clear" w:color="auto" w:fill="auto"/>
    </w:rPr>
  </w:style>
  <w:style w:type="paragraph" w:customStyle="1" w:styleId="Style142">
    <w:name w:val="Основной текст (8)"/>
    <w:basedOn w:val="Normal"/>
    <w:link w:val="CharStyle143"/>
    <w:pPr>
      <w:widowControl w:val="0"/>
      <w:shd w:val="clear" w:color="auto" w:fill="auto"/>
      <w:spacing w:line="178" w:lineRule="auto"/>
      <w:ind w:firstLine="140"/>
    </w:pPr>
    <w:rPr>
      <w:rFonts w:ascii="Arial" w:eastAsia="Arial" w:hAnsi="Arial" w:cs="Arial"/>
      <w:b/>
      <w:bCs/>
      <w:i w:val="0"/>
      <w:iCs w:val="0"/>
      <w:smallCaps w:val="0"/>
      <w:strike w:val="0"/>
      <w:sz w:val="9"/>
      <w:szCs w:val="9"/>
      <w:u w:val="none"/>
      <w:shd w:val="clear" w:color="auto" w:fill="auto"/>
    </w:rPr>
  </w:style>
  <w:style w:type="paragraph" w:customStyle="1" w:styleId="Style146">
    <w:name w:val="Основной текст (10)"/>
    <w:basedOn w:val="Normal"/>
    <w:link w:val="CharStyle147"/>
    <w:pPr>
      <w:widowControl w:val="0"/>
      <w:shd w:val="clear" w:color="auto" w:fill="auto"/>
      <w:jc w:val="center"/>
    </w:pPr>
    <w:rPr>
      <w:rFonts w:ascii="Arial" w:eastAsia="Arial" w:hAnsi="Arial" w:cs="Arial"/>
      <w:b w:val="0"/>
      <w:bCs w:val="0"/>
      <w:i/>
      <w:iCs/>
      <w:smallCaps w:val="0"/>
      <w:strike w:val="0"/>
      <w:sz w:val="26"/>
      <w:szCs w:val="26"/>
      <w:u w:val="none"/>
      <w:shd w:val="clear" w:color="auto" w:fill="auto"/>
    </w:rPr>
  </w:style>
  <w:style w:type="paragraph" w:customStyle="1" w:styleId="Style160">
    <w:name w:val="Оглавление"/>
    <w:basedOn w:val="Normal"/>
    <w:link w:val="CharStyle161"/>
    <w:pPr>
      <w:widowControl w:val="0"/>
      <w:shd w:val="clear" w:color="auto" w:fill="auto"/>
      <w:spacing w:line="211" w:lineRule="auto"/>
      <w:ind w:firstLine="90"/>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199">
    <w:name w:val="Заголовок №2"/>
    <w:basedOn w:val="Normal"/>
    <w:link w:val="CharStyle200"/>
    <w:pPr>
      <w:widowControl w:val="0"/>
      <w:shd w:val="clear" w:color="auto" w:fill="auto"/>
      <w:spacing w:line="180" w:lineRule="auto"/>
      <w:jc w:val="right"/>
      <w:outlineLvl w:val="1"/>
    </w:pPr>
    <w:rPr>
      <w:rFonts w:ascii="Arial" w:eastAsia="Arial" w:hAnsi="Arial" w:cs="Arial"/>
      <w:b w:val="0"/>
      <w:bCs w:val="0"/>
      <w:i w:val="0"/>
      <w:iCs w:val="0"/>
      <w:smallCaps w:val="0"/>
      <w:strike w:val="0"/>
      <w:sz w:val="36"/>
      <w:szCs w:val="36"/>
      <w:u w:val="none"/>
      <w:shd w:val="clear" w:color="auto" w:fill="auto"/>
    </w:rPr>
  </w:style>
  <w:style w:type="paragraph" w:customStyle="1" w:styleId="Style204">
    <w:name w:val="Заголовок №3"/>
    <w:basedOn w:val="Normal"/>
    <w:link w:val="CharStyle205"/>
    <w:pPr>
      <w:widowControl w:val="0"/>
      <w:shd w:val="clear" w:color="auto" w:fill="auto"/>
      <w:spacing w:after="60" w:line="206" w:lineRule="auto"/>
      <w:ind w:left="1720"/>
      <w:outlineLvl w:val="2"/>
    </w:pPr>
    <w:rPr>
      <w:rFonts w:ascii="Arial" w:eastAsia="Arial" w:hAnsi="Arial" w:cs="Arial"/>
      <w:b w:val="0"/>
      <w:bCs w:val="0"/>
      <w:i w:val="0"/>
      <w:iCs w:val="0"/>
      <w:smallCaps w:val="0"/>
      <w:strike w:val="0"/>
      <w:sz w:val="28"/>
      <w:szCs w:val="28"/>
      <w:u w:val="none"/>
      <w:shd w:val="clear" w:color="auto" w:fill="auto"/>
    </w:rPr>
  </w:style>
  <w:style w:type="paragraph" w:customStyle="1" w:styleId="Style228">
    <w:name w:val="Основной текст (11)"/>
    <w:basedOn w:val="Normal"/>
    <w:link w:val="CharStyle229"/>
    <w:pPr>
      <w:widowControl w:val="0"/>
      <w:shd w:val="clear" w:color="auto" w:fill="auto"/>
      <w:spacing w:line="228" w:lineRule="auto"/>
    </w:pPr>
    <w:rPr>
      <w:rFonts w:ascii="Arial" w:eastAsia="Arial" w:hAnsi="Arial" w:cs="Arial"/>
      <w:b w:val="0"/>
      <w:bCs w:val="0"/>
      <w:i/>
      <w:iCs/>
      <w:smallCaps w:val="0"/>
      <w:strike w:val="0"/>
      <w:sz w:val="10"/>
      <w:szCs w:val="10"/>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image" Target="media/image1.jpeg"/><Relationship Id="rId16" Type="http://schemas.openxmlformats.org/officeDocument/2006/relationships/image" Target="media/image1.jpeg" TargetMode="External"/><Relationship Id="rId17" Type="http://schemas.openxmlformats.org/officeDocument/2006/relationships/image" Target="media/image2.jpeg"/><Relationship Id="rId18" Type="http://schemas.openxmlformats.org/officeDocument/2006/relationships/image" Target="media/image2.jpeg" TargetMode="Externa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image" Target="media/image3.jpeg"/><Relationship Id="rId22" Type="http://schemas.openxmlformats.org/officeDocument/2006/relationships/image" Target="media/image3.jpeg" TargetMode="External"/><Relationship Id="rId23" Type="http://schemas.openxmlformats.org/officeDocument/2006/relationships/image" Target="media/image4.jpeg"/><Relationship Id="rId24" Type="http://schemas.openxmlformats.org/officeDocument/2006/relationships/image" Target="media/image4.jpeg" TargetMode="External"/><Relationship Id="rId25" Type="http://schemas.openxmlformats.org/officeDocument/2006/relationships/image" Target="media/image5.jpeg"/><Relationship Id="rId26" Type="http://schemas.openxmlformats.org/officeDocument/2006/relationships/image" Target="media/image5.jpeg" TargetMode="External"/><Relationship Id="rId27" Type="http://schemas.openxmlformats.org/officeDocument/2006/relationships/footer" Target="footer13.xml"/><Relationship Id="rId28" Type="http://schemas.openxmlformats.org/officeDocument/2006/relationships/footer" Target="footer14.xml"/><Relationship Id="rId29" Type="http://schemas.openxmlformats.org/officeDocument/2006/relationships/footer" Target="footer15.xml"/><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footer" Target="footer18.xml"/><Relationship Id="rId33" Type="http://schemas.openxmlformats.org/officeDocument/2006/relationships/footer" Target="footer19.xml"/><Relationship Id="rId34" Type="http://schemas.openxmlformats.org/officeDocument/2006/relationships/footer" Target="footer20.xml"/><Relationship Id="rId35" Type="http://schemas.openxmlformats.org/officeDocument/2006/relationships/header" Target="header1.xml"/><Relationship Id="rId36" Type="http://schemas.openxmlformats.org/officeDocument/2006/relationships/footer" Target="footer21.xml"/><Relationship Id="rId37" Type="http://schemas.openxmlformats.org/officeDocument/2006/relationships/header" Target="header2.xml"/><Relationship Id="rId38" Type="http://schemas.openxmlformats.org/officeDocument/2006/relationships/footer" Target="footer22.xml"/><Relationship Id="rId39" Type="http://schemas.openxmlformats.org/officeDocument/2006/relationships/header" Target="header3.xml"/><Relationship Id="rId40" Type="http://schemas.openxmlformats.org/officeDocument/2006/relationships/footer" Target="footer23.xml"/><Relationship Id="rId41" Type="http://schemas.openxmlformats.org/officeDocument/2006/relationships/header" Target="header4.xml"/><Relationship Id="rId42" Type="http://schemas.openxmlformats.org/officeDocument/2006/relationships/footer" Target="footer24.xml"/><Relationship Id="rId43" Type="http://schemas.openxmlformats.org/officeDocument/2006/relationships/header" Target="header5.xml"/><Relationship Id="rId44" Type="http://schemas.openxmlformats.org/officeDocument/2006/relationships/footer" Target="footer25.xml"/><Relationship Id="rId45" Type="http://schemas.openxmlformats.org/officeDocument/2006/relationships/image" Target="media/image6.jpeg"/><Relationship Id="rId46" Type="http://schemas.openxmlformats.org/officeDocument/2006/relationships/image" Target="media/image6.jpeg" TargetMode="External"/><Relationship Id="rId47" Type="http://schemas.openxmlformats.org/officeDocument/2006/relationships/header" Target="header6.xml"/><Relationship Id="rId48" Type="http://schemas.openxmlformats.org/officeDocument/2006/relationships/footer" Target="footer26.xml"/><Relationship Id="rId49" Type="http://schemas.openxmlformats.org/officeDocument/2006/relationships/header" Target="header7.xml"/><Relationship Id="rId50" Type="http://schemas.openxmlformats.org/officeDocument/2006/relationships/footer" Target="footer27.xml"/><Relationship Id="rId51" Type="http://schemas.openxmlformats.org/officeDocument/2006/relationships/header" Target="header8.xml"/><Relationship Id="rId52" Type="http://schemas.openxmlformats.org/officeDocument/2006/relationships/footer" Target="footer28.xml"/><Relationship Id="rId53" Type="http://schemas.openxmlformats.org/officeDocument/2006/relationships/image" Target="media/image7.jpeg"/><Relationship Id="rId54" Type="http://schemas.openxmlformats.org/officeDocument/2006/relationships/image" Target="media/image7.jpeg" TargetMode="External"/><Relationship Id="rId55" Type="http://schemas.openxmlformats.org/officeDocument/2006/relationships/image" Target="media/image8.jpeg"/><Relationship Id="rId56" Type="http://schemas.openxmlformats.org/officeDocument/2006/relationships/image" Target="media/image8.jpeg" TargetMode="External"/><Relationship Id="rId57" Type="http://schemas.openxmlformats.org/officeDocument/2006/relationships/image" Target="media/image9.jpeg"/><Relationship Id="rId58" Type="http://schemas.openxmlformats.org/officeDocument/2006/relationships/image" Target="media/image9.jpeg" TargetMode="External"/><Relationship Id="rId59" Type="http://schemas.openxmlformats.org/officeDocument/2006/relationships/image" Target="media/image10.jpeg"/><Relationship Id="rId60" Type="http://schemas.openxmlformats.org/officeDocument/2006/relationships/image" Target="media/image10.jpeg" TargetMode="External"/><Relationship Id="rId61" Type="http://schemas.openxmlformats.org/officeDocument/2006/relationships/header" Target="header9.xml"/><Relationship Id="rId62" Type="http://schemas.openxmlformats.org/officeDocument/2006/relationships/footer" Target="footer29.xml"/><Relationship Id="rId63" Type="http://schemas.openxmlformats.org/officeDocument/2006/relationships/header" Target="header10.xml"/><Relationship Id="rId64" Type="http://schemas.openxmlformats.org/officeDocument/2006/relationships/footer" Target="footer30.xml"/><Relationship Id="rId65" Type="http://schemas.openxmlformats.org/officeDocument/2006/relationships/header" Target="header11.xml"/><Relationship Id="rId66" Type="http://schemas.openxmlformats.org/officeDocument/2006/relationships/footer" Target="footer31.xml"/><Relationship Id="rId67" Type="http://schemas.openxmlformats.org/officeDocument/2006/relationships/header" Target="header12.xml"/><Relationship Id="rId68" Type="http://schemas.openxmlformats.org/officeDocument/2006/relationships/footer" Target="footer32.xml"/><Relationship Id="rId69" Type="http://schemas.openxmlformats.org/officeDocument/2006/relationships/header" Target="header13.xml"/><Relationship Id="rId70" Type="http://schemas.openxmlformats.org/officeDocument/2006/relationships/footer" Target="footer33.xml"/><Relationship Id="rId71" Type="http://schemas.openxmlformats.org/officeDocument/2006/relationships/header" Target="header14.xml"/><Relationship Id="rId72" Type="http://schemas.openxmlformats.org/officeDocument/2006/relationships/footer" Target="footer34.xml"/><Relationship Id="rId73" Type="http://schemas.openxmlformats.org/officeDocument/2006/relationships/image" Target="media/image11.jpeg"/><Relationship Id="rId74" Type="http://schemas.openxmlformats.org/officeDocument/2006/relationships/image" Target="media/image11.jpeg" TargetMode="External"/><Relationship Id="rId75" Type="http://schemas.openxmlformats.org/officeDocument/2006/relationships/header" Target="header15.xml"/><Relationship Id="rId76" Type="http://schemas.openxmlformats.org/officeDocument/2006/relationships/footer" Target="footer35.xml"/><Relationship Id="rId77" Type="http://schemas.openxmlformats.org/officeDocument/2006/relationships/header" Target="header16.xml"/><Relationship Id="rId78" Type="http://schemas.openxmlformats.org/officeDocument/2006/relationships/footer" Target="footer36.xml"/><Relationship Id="rId79" Type="http://schemas.openxmlformats.org/officeDocument/2006/relationships/header" Target="header17.xml"/><Relationship Id="rId80" Type="http://schemas.openxmlformats.org/officeDocument/2006/relationships/footer" Target="footer37.xml"/><Relationship Id="rId81" Type="http://schemas.openxmlformats.org/officeDocument/2006/relationships/header" Target="header18.xml"/><Relationship Id="rId82" Type="http://schemas.openxmlformats.org/officeDocument/2006/relationships/footer" Target="footer38.xml"/><Relationship Id="rId83" Type="http://schemas.openxmlformats.org/officeDocument/2006/relationships/header" Target="header19.xml"/><Relationship Id="rId84" Type="http://schemas.openxmlformats.org/officeDocument/2006/relationships/footer" Target="footer39.xml"/><Relationship Id="rId85" Type="http://schemas.openxmlformats.org/officeDocument/2006/relationships/header" Target="header20.xml"/><Relationship Id="rId86" Type="http://schemas.openxmlformats.org/officeDocument/2006/relationships/footer" Target="footer40.xml"/><Relationship Id="rId87" Type="http://schemas.openxmlformats.org/officeDocument/2006/relationships/header" Target="header21.xml"/><Relationship Id="rId88" Type="http://schemas.openxmlformats.org/officeDocument/2006/relationships/footer" Target="footer41.xml"/><Relationship Id="rId89" Type="http://schemas.openxmlformats.org/officeDocument/2006/relationships/header" Target="header22.xml"/><Relationship Id="rId90" Type="http://schemas.openxmlformats.org/officeDocument/2006/relationships/footer" Target="footer42.xml"/><Relationship Id="rId91" Type="http://schemas.openxmlformats.org/officeDocument/2006/relationships/header" Target="header23.xml"/><Relationship Id="rId92" Type="http://schemas.openxmlformats.org/officeDocument/2006/relationships/footer" Target="footer43.xml"/><Relationship Id="rId93" Type="http://schemas.openxmlformats.org/officeDocument/2006/relationships/header" Target="header24.xml"/><Relationship Id="rId94" Type="http://schemas.openxmlformats.org/officeDocument/2006/relationships/footer" Target="footer44.xml"/><Relationship Id="rId95" Type="http://schemas.openxmlformats.org/officeDocument/2006/relationships/image" Target="media/image12.jpeg"/><Relationship Id="rId96" Type="http://schemas.openxmlformats.org/officeDocument/2006/relationships/image" Target="media/image12.jpeg" TargetMode="External"/><Relationship Id="rId97" Type="http://schemas.openxmlformats.org/officeDocument/2006/relationships/header" Target="header25.xml"/><Relationship Id="rId98" Type="http://schemas.openxmlformats.org/officeDocument/2006/relationships/footer" Target="footer45.xml"/><Relationship Id="rId99" Type="http://schemas.openxmlformats.org/officeDocument/2006/relationships/header" Target="header26.xml"/><Relationship Id="rId100" Type="http://schemas.openxmlformats.org/officeDocument/2006/relationships/footer" Target="footer46.xml"/><Relationship Id="rId101" Type="http://schemas.openxmlformats.org/officeDocument/2006/relationships/image" Target="media/image13.jpeg"/><Relationship Id="rId102" Type="http://schemas.openxmlformats.org/officeDocument/2006/relationships/image" Target="media/image13.jpeg" TargetMode="External"/><Relationship Id="rId103" Type="http://schemas.openxmlformats.org/officeDocument/2006/relationships/header" Target="header27.xml"/><Relationship Id="rId104" Type="http://schemas.openxmlformats.org/officeDocument/2006/relationships/footer" Target="footer47.xml"/><Relationship Id="rId105" Type="http://schemas.openxmlformats.org/officeDocument/2006/relationships/header" Target="header28.xml"/><Relationship Id="rId106" Type="http://schemas.openxmlformats.org/officeDocument/2006/relationships/footer" Target="footer48.xml"/><Relationship Id="rId107" Type="http://schemas.openxmlformats.org/officeDocument/2006/relationships/image" Target="media/image14.png"/><Relationship Id="rId108" Type="http://schemas.openxmlformats.org/officeDocument/2006/relationships/image" Target="media/image14.png" TargetMode="External"/><Relationship Id="rId109" Type="http://schemas.openxmlformats.org/officeDocument/2006/relationships/image" Target="media/image15.jpeg"/><Relationship Id="rId110" Type="http://schemas.openxmlformats.org/officeDocument/2006/relationships/image" Target="media/image15.jpeg" TargetMode="External"/><Relationship Id="rId111" Type="http://schemas.openxmlformats.org/officeDocument/2006/relationships/header" Target="header29.xml"/><Relationship Id="rId112" Type="http://schemas.openxmlformats.org/officeDocument/2006/relationships/footer" Target="footer49.xml"/><Relationship Id="rId113" Type="http://schemas.openxmlformats.org/officeDocument/2006/relationships/header" Target="header30.xml"/><Relationship Id="rId114" Type="http://schemas.openxmlformats.org/officeDocument/2006/relationships/footer" Target="footer50.xml"/><Relationship Id="rId115" Type="http://schemas.openxmlformats.org/officeDocument/2006/relationships/header" Target="header31.xml"/><Relationship Id="rId116" Type="http://schemas.openxmlformats.org/officeDocument/2006/relationships/footer" Target="footer51.xml"/><Relationship Id="rId117" Type="http://schemas.openxmlformats.org/officeDocument/2006/relationships/header" Target="header32.xml"/><Relationship Id="rId118" Type="http://schemas.openxmlformats.org/officeDocument/2006/relationships/footer" Target="footer52.xml"/><Relationship Id="rId119" Type="http://schemas.openxmlformats.org/officeDocument/2006/relationships/header" Target="header33.xml"/><Relationship Id="rId120" Type="http://schemas.openxmlformats.org/officeDocument/2006/relationships/footer" Target="footer53.xml"/><Relationship Id="rId121" Type="http://schemas.openxmlformats.org/officeDocument/2006/relationships/header" Target="header34.xml"/><Relationship Id="rId122" Type="http://schemas.openxmlformats.org/officeDocument/2006/relationships/footer" Target="footer54.xml"/><Relationship Id="rId123" Type="http://schemas.openxmlformats.org/officeDocument/2006/relationships/image" Target="media/image16.jpeg"/><Relationship Id="rId124" Type="http://schemas.openxmlformats.org/officeDocument/2006/relationships/image" Target="media/image16.jpeg" TargetMode="External"/><Relationship Id="rId125" Type="http://schemas.openxmlformats.org/officeDocument/2006/relationships/header" Target="header35.xml"/><Relationship Id="rId126" Type="http://schemas.openxmlformats.org/officeDocument/2006/relationships/footer" Target="footer55.xml"/><Relationship Id="rId127" Type="http://schemas.openxmlformats.org/officeDocument/2006/relationships/header" Target="header36.xml"/><Relationship Id="rId128" Type="http://schemas.openxmlformats.org/officeDocument/2006/relationships/footer" Target="footer56.xml"/><Relationship Id="rId129" Type="http://schemas.openxmlformats.org/officeDocument/2006/relationships/image" Target="media/image17.jpeg"/><Relationship Id="rId130" Type="http://schemas.openxmlformats.org/officeDocument/2006/relationships/image" Target="media/image17.jpeg" TargetMode="External"/><Relationship Id="rId131" Type="http://schemas.openxmlformats.org/officeDocument/2006/relationships/image" Target="media/image18.jpeg"/><Relationship Id="rId132" Type="http://schemas.openxmlformats.org/officeDocument/2006/relationships/image" Target="media/image18.jpeg" TargetMode="External"/><Relationship Id="rId133" Type="http://schemas.openxmlformats.org/officeDocument/2006/relationships/header" Target="header37.xml"/><Relationship Id="rId134" Type="http://schemas.openxmlformats.org/officeDocument/2006/relationships/footer" Target="footer57.xml"/><Relationship Id="rId135" Type="http://schemas.openxmlformats.org/officeDocument/2006/relationships/header" Target="header38.xml"/><Relationship Id="rId136" Type="http://schemas.openxmlformats.org/officeDocument/2006/relationships/footer" Target="footer58.xml"/><Relationship Id="rId137" Type="http://schemas.openxmlformats.org/officeDocument/2006/relationships/image" Target="media/image19.jpeg"/><Relationship Id="rId138" Type="http://schemas.openxmlformats.org/officeDocument/2006/relationships/image" Target="media/image19.jpeg" TargetMode="External"/><Relationship Id="rId139" Type="http://schemas.openxmlformats.org/officeDocument/2006/relationships/image" Target="media/image20.jpeg"/><Relationship Id="rId140" Type="http://schemas.openxmlformats.org/officeDocument/2006/relationships/image" Target="media/image20.jpeg" TargetMode="External"/><Relationship Id="rId141" Type="http://schemas.openxmlformats.org/officeDocument/2006/relationships/image" Target="media/image21.jpeg"/><Relationship Id="rId142" Type="http://schemas.openxmlformats.org/officeDocument/2006/relationships/image" Target="media/image21.jpeg" TargetMode="External"/><Relationship Id="rId143" Type="http://schemas.openxmlformats.org/officeDocument/2006/relationships/header" Target="header39.xml"/><Relationship Id="rId144" Type="http://schemas.openxmlformats.org/officeDocument/2006/relationships/footer" Target="footer59.xml"/><Relationship Id="rId145" Type="http://schemas.openxmlformats.org/officeDocument/2006/relationships/header" Target="header40.xml"/><Relationship Id="rId146" Type="http://schemas.openxmlformats.org/officeDocument/2006/relationships/footer" Target="footer60.xml"/><Relationship Id="rId147" Type="http://schemas.openxmlformats.org/officeDocument/2006/relationships/header" Target="header41.xml"/><Relationship Id="rId148" Type="http://schemas.openxmlformats.org/officeDocument/2006/relationships/footer" Target="footer61.xml"/><Relationship Id="rId149" Type="http://schemas.openxmlformats.org/officeDocument/2006/relationships/header" Target="header42.xml"/><Relationship Id="rId150" Type="http://schemas.openxmlformats.org/officeDocument/2006/relationships/footer" Target="footer62.xml"/><Relationship Id="rId151" Type="http://schemas.openxmlformats.org/officeDocument/2006/relationships/header" Target="header43.xml"/><Relationship Id="rId152" Type="http://schemas.openxmlformats.org/officeDocument/2006/relationships/footer" Target="footer63.xml"/><Relationship Id="rId153" Type="http://schemas.openxmlformats.org/officeDocument/2006/relationships/header" Target="header44.xml"/><Relationship Id="rId154" Type="http://schemas.openxmlformats.org/officeDocument/2006/relationships/footer" Target="footer64.xml"/><Relationship Id="rId155" Type="http://schemas.openxmlformats.org/officeDocument/2006/relationships/header" Target="header45.xml"/><Relationship Id="rId156" Type="http://schemas.openxmlformats.org/officeDocument/2006/relationships/footer" Target="footer65.xml"/><Relationship Id="rId157" Type="http://schemas.openxmlformats.org/officeDocument/2006/relationships/header" Target="header46.xml"/><Relationship Id="rId158" Type="http://schemas.openxmlformats.org/officeDocument/2006/relationships/footer" Target="footer66.xml"/><Relationship Id="rId159" Type="http://schemas.openxmlformats.org/officeDocument/2006/relationships/header" Target="header47.xml"/><Relationship Id="rId160" Type="http://schemas.openxmlformats.org/officeDocument/2006/relationships/footer" Target="footer67.xml"/><Relationship Id="rId161" Type="http://schemas.openxmlformats.org/officeDocument/2006/relationships/image" Target="media/image22.jpeg"/><Relationship Id="rId162" Type="http://schemas.openxmlformats.org/officeDocument/2006/relationships/image" Target="media/image22.jpeg" TargetMode="External"/><Relationship Id="rId163" Type="http://schemas.openxmlformats.org/officeDocument/2006/relationships/image" Target="media/image23.jpeg"/><Relationship Id="rId164" Type="http://schemas.openxmlformats.org/officeDocument/2006/relationships/image" Target="media/image23.jpeg" TargetMode="External"/><Relationship Id="rId165" Type="http://schemas.openxmlformats.org/officeDocument/2006/relationships/header" Target="header48.xml"/><Relationship Id="rId166" Type="http://schemas.openxmlformats.org/officeDocument/2006/relationships/footer" Target="footer68.xml"/><Relationship Id="rId167" Type="http://schemas.openxmlformats.org/officeDocument/2006/relationships/header" Target="header49.xml"/><Relationship Id="rId168" Type="http://schemas.openxmlformats.org/officeDocument/2006/relationships/footer" Target="footer69.xml"/><Relationship Id="rId169" Type="http://schemas.openxmlformats.org/officeDocument/2006/relationships/header" Target="header50.xml"/><Relationship Id="rId170" Type="http://schemas.openxmlformats.org/officeDocument/2006/relationships/footer" Target="footer70.xml"/><Relationship Id="rId171" Type="http://schemas.openxmlformats.org/officeDocument/2006/relationships/image" Target="media/image24.jpeg"/><Relationship Id="rId172" Type="http://schemas.openxmlformats.org/officeDocument/2006/relationships/image" Target="media/image24.jpeg" TargetMode="External"/><Relationship Id="rId173" Type="http://schemas.openxmlformats.org/officeDocument/2006/relationships/header" Target="header51.xml"/><Relationship Id="rId174" Type="http://schemas.openxmlformats.org/officeDocument/2006/relationships/footer" Target="footer71.xml"/><Relationship Id="rId175" Type="http://schemas.openxmlformats.org/officeDocument/2006/relationships/header" Target="header52.xml"/><Relationship Id="rId176" Type="http://schemas.openxmlformats.org/officeDocument/2006/relationships/footer" Target="footer72.xml"/><Relationship Id="rId177" Type="http://schemas.openxmlformats.org/officeDocument/2006/relationships/header" Target="header53.xml"/><Relationship Id="rId178" Type="http://schemas.openxmlformats.org/officeDocument/2006/relationships/footer" Target="footer73.xml"/><Relationship Id="rId179" Type="http://schemas.openxmlformats.org/officeDocument/2006/relationships/image" Target="media/image25.jpeg"/><Relationship Id="rId180" Type="http://schemas.openxmlformats.org/officeDocument/2006/relationships/image" Target="media/image25.jpeg" TargetMode="External"/><Relationship Id="rId181" Type="http://schemas.openxmlformats.org/officeDocument/2006/relationships/header" Target="header54.xml"/><Relationship Id="rId182" Type="http://schemas.openxmlformats.org/officeDocument/2006/relationships/footer" Target="footer74.xml"/><Relationship Id="rId183" Type="http://schemas.openxmlformats.org/officeDocument/2006/relationships/header" Target="header55.xml"/><Relationship Id="rId184" Type="http://schemas.openxmlformats.org/officeDocument/2006/relationships/footer" Target="footer75.xml"/><Relationship Id="rId185" Type="http://schemas.openxmlformats.org/officeDocument/2006/relationships/image" Target="media/image26.jpeg"/><Relationship Id="rId186" Type="http://schemas.openxmlformats.org/officeDocument/2006/relationships/image" Target="media/image26.jpeg" TargetMode="External"/><Relationship Id="rId187" Type="http://schemas.openxmlformats.org/officeDocument/2006/relationships/image" Target="media/image27.jpeg"/><Relationship Id="rId188" Type="http://schemas.openxmlformats.org/officeDocument/2006/relationships/image" Target="media/image27.jpeg" TargetMode="External"/><Relationship Id="rId189" Type="http://schemas.openxmlformats.org/officeDocument/2006/relationships/image" Target="media/image28.jpeg"/><Relationship Id="rId190" Type="http://schemas.openxmlformats.org/officeDocument/2006/relationships/image" Target="media/image28.jpeg" TargetMode="External"/><Relationship Id="rId191" Type="http://schemas.openxmlformats.org/officeDocument/2006/relationships/image" Target="media/image29.jpeg"/><Relationship Id="rId192" Type="http://schemas.openxmlformats.org/officeDocument/2006/relationships/image" Target="media/image29.jpeg" TargetMode="External"/><Relationship Id="rId193" Type="http://schemas.openxmlformats.org/officeDocument/2006/relationships/header" Target="header56.xml"/><Relationship Id="rId194" Type="http://schemas.openxmlformats.org/officeDocument/2006/relationships/footer" Target="footer76.xml"/><Relationship Id="rId195" Type="http://schemas.openxmlformats.org/officeDocument/2006/relationships/header" Target="header57.xml"/><Relationship Id="rId196" Type="http://schemas.openxmlformats.org/officeDocument/2006/relationships/footer" Target="footer77.xml"/><Relationship Id="rId197" Type="http://schemas.openxmlformats.org/officeDocument/2006/relationships/header" Target="header58.xml"/><Relationship Id="rId198" Type="http://schemas.openxmlformats.org/officeDocument/2006/relationships/footer" Target="footer78.xml"/><Relationship Id="rId199" Type="http://schemas.openxmlformats.org/officeDocument/2006/relationships/header" Target="header59.xml"/><Relationship Id="rId200" Type="http://schemas.openxmlformats.org/officeDocument/2006/relationships/footer" Target="footer79.xml"/><Relationship Id="rId201" Type="http://schemas.openxmlformats.org/officeDocument/2006/relationships/header" Target="header60.xml"/><Relationship Id="rId202" Type="http://schemas.openxmlformats.org/officeDocument/2006/relationships/footer" Target="footer80.xml"/><Relationship Id="rId203" Type="http://schemas.openxmlformats.org/officeDocument/2006/relationships/header" Target="header61.xml"/><Relationship Id="rId204" Type="http://schemas.openxmlformats.org/officeDocument/2006/relationships/footer" Target="footer81.xml"/><Relationship Id="rId205" Type="http://schemas.openxmlformats.org/officeDocument/2006/relationships/header" Target="header62.xml"/><Relationship Id="rId206" Type="http://schemas.openxmlformats.org/officeDocument/2006/relationships/footer" Target="footer82.xml"/><Relationship Id="rId207" Type="http://schemas.openxmlformats.org/officeDocument/2006/relationships/image" Target="media/image30.jpeg"/><Relationship Id="rId208" Type="http://schemas.openxmlformats.org/officeDocument/2006/relationships/image" Target="media/image30.jpeg" TargetMode="External"/><Relationship Id="rId209" Type="http://schemas.openxmlformats.org/officeDocument/2006/relationships/header" Target="header63.xml"/><Relationship Id="rId210" Type="http://schemas.openxmlformats.org/officeDocument/2006/relationships/footer" Target="footer83.xml"/><Relationship Id="rId211" Type="http://schemas.openxmlformats.org/officeDocument/2006/relationships/header" Target="header64.xml"/><Relationship Id="rId212" Type="http://schemas.openxmlformats.org/officeDocument/2006/relationships/footer" Target="footer84.xml"/><Relationship Id="rId213" Type="http://schemas.openxmlformats.org/officeDocument/2006/relationships/image" Target="media/image31.jpeg"/><Relationship Id="rId214" Type="http://schemas.openxmlformats.org/officeDocument/2006/relationships/image" Target="media/image31.jpeg" TargetMode="External"/><Relationship Id="rId215" Type="http://schemas.openxmlformats.org/officeDocument/2006/relationships/image" Target="media/image32.jpeg"/><Relationship Id="rId216" Type="http://schemas.openxmlformats.org/officeDocument/2006/relationships/image" Target="media/image32.jpeg" TargetMode="External"/><Relationship Id="rId217" Type="http://schemas.openxmlformats.org/officeDocument/2006/relationships/header" Target="header65.xml"/><Relationship Id="rId218" Type="http://schemas.openxmlformats.org/officeDocument/2006/relationships/footer" Target="footer85.xml"/><Relationship Id="rId219" Type="http://schemas.openxmlformats.org/officeDocument/2006/relationships/header" Target="header66.xml"/><Relationship Id="rId220" Type="http://schemas.openxmlformats.org/officeDocument/2006/relationships/footer" Target="footer86.xml"/><Relationship Id="rId221" Type="http://schemas.openxmlformats.org/officeDocument/2006/relationships/image" Target="media/image33.jpeg"/><Relationship Id="rId222" Type="http://schemas.openxmlformats.org/officeDocument/2006/relationships/image" Target="media/image33.jpeg" TargetMode="External"/><Relationship Id="rId223" Type="http://schemas.openxmlformats.org/officeDocument/2006/relationships/header" Target="header67.xml"/><Relationship Id="rId224" Type="http://schemas.openxmlformats.org/officeDocument/2006/relationships/footer" Target="footer87.xml"/><Relationship Id="rId225" Type="http://schemas.openxmlformats.org/officeDocument/2006/relationships/header" Target="header68.xml"/><Relationship Id="rId226" Type="http://schemas.openxmlformats.org/officeDocument/2006/relationships/footer" Target="footer88.xml"/><Relationship Id="rId227" Type="http://schemas.openxmlformats.org/officeDocument/2006/relationships/header" Target="header69.xml"/><Relationship Id="rId228" Type="http://schemas.openxmlformats.org/officeDocument/2006/relationships/footer" Target="footer89.xml"/><Relationship Id="rId229" Type="http://schemas.openxmlformats.org/officeDocument/2006/relationships/image" Target="media/image34.jpeg"/><Relationship Id="rId230" Type="http://schemas.openxmlformats.org/officeDocument/2006/relationships/image" Target="media/image34.jpeg" TargetMode="External"/><Relationship Id="rId231" Type="http://schemas.openxmlformats.org/officeDocument/2006/relationships/image" Target="media/image35.jpeg"/><Relationship Id="rId232" Type="http://schemas.openxmlformats.org/officeDocument/2006/relationships/image" Target="media/image35.jpeg" TargetMode="External"/><Relationship Id="rId233" Type="http://schemas.openxmlformats.org/officeDocument/2006/relationships/header" Target="header70.xml"/><Relationship Id="rId234" Type="http://schemas.openxmlformats.org/officeDocument/2006/relationships/footer" Target="footer90.xml"/><Relationship Id="rId235" Type="http://schemas.openxmlformats.org/officeDocument/2006/relationships/header" Target="header71.xml"/><Relationship Id="rId236" Type="http://schemas.openxmlformats.org/officeDocument/2006/relationships/footer" Target="footer91.xml"/><Relationship Id="rId237" Type="http://schemas.openxmlformats.org/officeDocument/2006/relationships/header" Target="header72.xml"/><Relationship Id="rId238" Type="http://schemas.openxmlformats.org/officeDocument/2006/relationships/footer" Target="footer92.xml"/><Relationship Id="rId239" Type="http://schemas.openxmlformats.org/officeDocument/2006/relationships/header" Target="header73.xml"/><Relationship Id="rId240" Type="http://schemas.openxmlformats.org/officeDocument/2006/relationships/footer" Target="footer93.xml"/><Relationship Id="rId241" Type="http://schemas.openxmlformats.org/officeDocument/2006/relationships/header" Target="header74.xml"/><Relationship Id="rId242" Type="http://schemas.openxmlformats.org/officeDocument/2006/relationships/footer" Target="footer94.xml"/><Relationship Id="rId243" Type="http://schemas.openxmlformats.org/officeDocument/2006/relationships/header" Target="header75.xml"/><Relationship Id="rId244" Type="http://schemas.openxmlformats.org/officeDocument/2006/relationships/footer" Target="footer95.xml"/><Relationship Id="rId245" Type="http://schemas.openxmlformats.org/officeDocument/2006/relationships/header" Target="header76.xml"/><Relationship Id="rId246" Type="http://schemas.openxmlformats.org/officeDocument/2006/relationships/footer" Target="footer96.xml"/><Relationship Id="rId247" Type="http://schemas.openxmlformats.org/officeDocument/2006/relationships/header" Target="header77.xml"/><Relationship Id="rId248" Type="http://schemas.openxmlformats.org/officeDocument/2006/relationships/footer" Target="footer97.xml"/><Relationship Id="rId249" Type="http://schemas.openxmlformats.org/officeDocument/2006/relationships/header" Target="header78.xml"/><Relationship Id="rId250" Type="http://schemas.openxmlformats.org/officeDocument/2006/relationships/footer" Target="footer98.xml"/><Relationship Id="rId251" Type="http://schemas.openxmlformats.org/officeDocument/2006/relationships/header" Target="header79.xml"/><Relationship Id="rId252" Type="http://schemas.openxmlformats.org/officeDocument/2006/relationships/footer" Target="footer99.xml"/><Relationship Id="rId253" Type="http://schemas.openxmlformats.org/officeDocument/2006/relationships/header" Target="header80.xml"/><Relationship Id="rId254" Type="http://schemas.openxmlformats.org/officeDocument/2006/relationships/footer" Target="footer100.xml"/><Relationship Id="rId255" Type="http://schemas.openxmlformats.org/officeDocument/2006/relationships/header" Target="header81.xml"/><Relationship Id="rId256" Type="http://schemas.openxmlformats.org/officeDocument/2006/relationships/footer" Target="footer101.xml"/><Relationship Id="rId257" Type="http://schemas.openxmlformats.org/officeDocument/2006/relationships/header" Target="header82.xml"/><Relationship Id="rId258" Type="http://schemas.openxmlformats.org/officeDocument/2006/relationships/footer" Target="footer102.xml"/><Relationship Id="rId259" Type="http://schemas.openxmlformats.org/officeDocument/2006/relationships/image" Target="media/image36.jpeg"/><Relationship Id="rId260" Type="http://schemas.openxmlformats.org/officeDocument/2006/relationships/image" Target="media/image36.jpeg" TargetMode="External"/><Relationship Id="rId261" Type="http://schemas.openxmlformats.org/officeDocument/2006/relationships/image" Target="media/image37.jpeg"/><Relationship Id="rId262" Type="http://schemas.openxmlformats.org/officeDocument/2006/relationships/image" Target="media/image37.jpeg" TargetMode="External"/><Relationship Id="rId263" Type="http://schemas.openxmlformats.org/officeDocument/2006/relationships/image" Target="media/image38.jpeg"/><Relationship Id="rId264" Type="http://schemas.openxmlformats.org/officeDocument/2006/relationships/image" Target="media/image38.jpeg" TargetMode="External"/><Relationship Id="rId265" Type="http://schemas.openxmlformats.org/officeDocument/2006/relationships/image" Target="media/image39.jpeg"/><Relationship Id="rId266" Type="http://schemas.openxmlformats.org/officeDocument/2006/relationships/image" Target="media/image39.jpeg" TargetMode="External"/><Relationship Id="rId267" Type="http://schemas.openxmlformats.org/officeDocument/2006/relationships/header" Target="header83.xml"/><Relationship Id="rId268" Type="http://schemas.openxmlformats.org/officeDocument/2006/relationships/footer" Target="footer103.xml"/><Relationship Id="rId269" Type="http://schemas.openxmlformats.org/officeDocument/2006/relationships/header" Target="header84.xml"/><Relationship Id="rId270" Type="http://schemas.openxmlformats.org/officeDocument/2006/relationships/footer" Target="footer104.xml"/><Relationship Id="rId271" Type="http://schemas.openxmlformats.org/officeDocument/2006/relationships/image" Target="media/image40.jpeg"/><Relationship Id="rId272" Type="http://schemas.openxmlformats.org/officeDocument/2006/relationships/image" Target="media/image40.jpeg" TargetMode="External"/><Relationship Id="rId273" Type="http://schemas.openxmlformats.org/officeDocument/2006/relationships/image" Target="media/image41.jpeg"/><Relationship Id="rId274" Type="http://schemas.openxmlformats.org/officeDocument/2006/relationships/image" Target="media/image41.jpeg" TargetMode="External"/><Relationship Id="rId275" Type="http://schemas.openxmlformats.org/officeDocument/2006/relationships/image" Target="media/image42.jpeg"/><Relationship Id="rId276" Type="http://schemas.openxmlformats.org/officeDocument/2006/relationships/image" Target="media/image42.jpeg" TargetMode="External"/><Relationship Id="rId277" Type="http://schemas.openxmlformats.org/officeDocument/2006/relationships/image" Target="media/image43.jpeg"/><Relationship Id="rId278" Type="http://schemas.openxmlformats.org/officeDocument/2006/relationships/image" Target="media/image43.jpeg" TargetMode="External"/><Relationship Id="rId279" Type="http://schemas.openxmlformats.org/officeDocument/2006/relationships/image" Target="media/image44.jpeg"/><Relationship Id="rId280" Type="http://schemas.openxmlformats.org/officeDocument/2006/relationships/image" Target="media/image44.jpeg" TargetMode="External"/><Relationship Id="rId281" Type="http://schemas.openxmlformats.org/officeDocument/2006/relationships/image" Target="media/image45.jpeg"/><Relationship Id="rId282" Type="http://schemas.openxmlformats.org/officeDocument/2006/relationships/image" Target="media/image45.jpeg" TargetMode="External"/><Relationship Id="rId283" Type="http://schemas.openxmlformats.org/officeDocument/2006/relationships/image" Target="media/image46.jpeg"/><Relationship Id="rId284" Type="http://schemas.openxmlformats.org/officeDocument/2006/relationships/image" Target="media/image46.jpeg" TargetMode="External"/><Relationship Id="rId285" Type="http://schemas.openxmlformats.org/officeDocument/2006/relationships/image" Target="media/image47.jpeg"/><Relationship Id="rId286" Type="http://schemas.openxmlformats.org/officeDocument/2006/relationships/image" Target="media/image47.jpeg" TargetMode="External"/><Relationship Id="rId287" Type="http://schemas.openxmlformats.org/officeDocument/2006/relationships/image" Target="media/image48.jpeg"/><Relationship Id="rId288" Type="http://schemas.openxmlformats.org/officeDocument/2006/relationships/image" Target="media/image48.jpeg" TargetMode="External"/><Relationship Id="rId289" Type="http://schemas.openxmlformats.org/officeDocument/2006/relationships/image" Target="media/image49.jpeg"/><Relationship Id="rId290" Type="http://schemas.openxmlformats.org/officeDocument/2006/relationships/image" Target="media/image49.jpeg" TargetMode="External"/><Relationship Id="rId291" Type="http://schemas.openxmlformats.org/officeDocument/2006/relationships/image" Target="media/image50.jpeg"/><Relationship Id="rId292" Type="http://schemas.openxmlformats.org/officeDocument/2006/relationships/image" Target="media/image50.jpeg" TargetMode="External"/><Relationship Id="rId293" Type="http://schemas.openxmlformats.org/officeDocument/2006/relationships/image" Target="media/image51.jpeg"/><Relationship Id="rId294" Type="http://schemas.openxmlformats.org/officeDocument/2006/relationships/image" Target="media/image51.jpeg" TargetMode="External"/><Relationship Id="rId295" Type="http://schemas.openxmlformats.org/officeDocument/2006/relationships/image" Target="media/image52.jpeg"/><Relationship Id="rId296" Type="http://schemas.openxmlformats.org/officeDocument/2006/relationships/image" Target="media/image52.jpeg" TargetMode="External"/><Relationship Id="rId297" Type="http://schemas.openxmlformats.org/officeDocument/2006/relationships/header" Target="header85.xml"/><Relationship Id="rId298" Type="http://schemas.openxmlformats.org/officeDocument/2006/relationships/footer" Target="footer105.xml"/><Relationship Id="rId299" Type="http://schemas.openxmlformats.org/officeDocument/2006/relationships/header" Target="header86.xml"/><Relationship Id="rId300" Type="http://schemas.openxmlformats.org/officeDocument/2006/relationships/footer" Target="footer106.xml"/><Relationship Id="rId301" Type="http://schemas.openxmlformats.org/officeDocument/2006/relationships/image" Target="media/image53.jpeg"/><Relationship Id="rId302" Type="http://schemas.openxmlformats.org/officeDocument/2006/relationships/image" Target="media/image53.jpeg" TargetMode="External"/><Relationship Id="rId303" Type="http://schemas.openxmlformats.org/officeDocument/2006/relationships/header" Target="header87.xml"/><Relationship Id="rId304" Type="http://schemas.openxmlformats.org/officeDocument/2006/relationships/footer" Target="footer107.xml"/><Relationship Id="rId305" Type="http://schemas.openxmlformats.org/officeDocument/2006/relationships/header" Target="header88.xml"/><Relationship Id="rId306" Type="http://schemas.openxmlformats.org/officeDocument/2006/relationships/footer" Target="footer108.xml"/><Relationship Id="rId307" Type="http://schemas.openxmlformats.org/officeDocument/2006/relationships/header" Target="header89.xml"/><Relationship Id="rId308" Type="http://schemas.openxmlformats.org/officeDocument/2006/relationships/footer" Target="footer109.xml"/><Relationship Id="rId309" Type="http://schemas.openxmlformats.org/officeDocument/2006/relationships/image" Target="media/image54.jpeg"/><Relationship Id="rId310" Type="http://schemas.openxmlformats.org/officeDocument/2006/relationships/image" Target="media/image54.jpeg" TargetMode="External"/><Relationship Id="rId311" Type="http://schemas.openxmlformats.org/officeDocument/2006/relationships/header" Target="header90.xml"/><Relationship Id="rId312" Type="http://schemas.openxmlformats.org/officeDocument/2006/relationships/footer" Target="footer110.xml"/><Relationship Id="rId313" Type="http://schemas.openxmlformats.org/officeDocument/2006/relationships/header" Target="header91.xml"/><Relationship Id="rId314" Type="http://schemas.openxmlformats.org/officeDocument/2006/relationships/footer" Target="footer111.xml"/><Relationship Id="rId315" Type="http://schemas.openxmlformats.org/officeDocument/2006/relationships/header" Target="header92.xml"/><Relationship Id="rId316" Type="http://schemas.openxmlformats.org/officeDocument/2006/relationships/footer" Target="footer112.xml"/><Relationship Id="rId317" Type="http://schemas.openxmlformats.org/officeDocument/2006/relationships/header" Target="header93.xml"/><Relationship Id="rId318" Type="http://schemas.openxmlformats.org/officeDocument/2006/relationships/footer" Target="footer113.xml"/><Relationship Id="rId319" Type="http://schemas.openxmlformats.org/officeDocument/2006/relationships/image" Target="media/image55.jpeg"/><Relationship Id="rId320" Type="http://schemas.openxmlformats.org/officeDocument/2006/relationships/image" Target="media/image55.jpeg" TargetMode="External"/><Relationship Id="rId321" Type="http://schemas.openxmlformats.org/officeDocument/2006/relationships/image" Target="media/image56.jpeg"/><Relationship Id="rId322" Type="http://schemas.openxmlformats.org/officeDocument/2006/relationships/image" Target="media/image56.jpeg" TargetMode="External"/><Relationship Id="rId323" Type="http://schemas.openxmlformats.org/officeDocument/2006/relationships/header" Target="header94.xml"/><Relationship Id="rId324" Type="http://schemas.openxmlformats.org/officeDocument/2006/relationships/footer" Target="footer114.xml"/><Relationship Id="rId325" Type="http://schemas.openxmlformats.org/officeDocument/2006/relationships/header" Target="header95.xml"/><Relationship Id="rId326" Type="http://schemas.openxmlformats.org/officeDocument/2006/relationships/footer" Target="footer115.xml"/><Relationship Id="rId327" Type="http://schemas.openxmlformats.org/officeDocument/2006/relationships/image" Target="media/image57.jpeg"/><Relationship Id="rId328" Type="http://schemas.openxmlformats.org/officeDocument/2006/relationships/image" Target="media/image57.jpeg" TargetMode="External"/><Relationship Id="rId329" Type="http://schemas.openxmlformats.org/officeDocument/2006/relationships/image" Target="media/image58.jpeg"/><Relationship Id="rId330" Type="http://schemas.openxmlformats.org/officeDocument/2006/relationships/image" Target="media/image58.jpeg" TargetMode="External"/><Relationship Id="rId331" Type="http://schemas.openxmlformats.org/officeDocument/2006/relationships/header" Target="header96.xml"/><Relationship Id="rId332" Type="http://schemas.openxmlformats.org/officeDocument/2006/relationships/footer" Target="footer116.xml"/><Relationship Id="rId333" Type="http://schemas.openxmlformats.org/officeDocument/2006/relationships/header" Target="header97.xml"/><Relationship Id="rId334" Type="http://schemas.openxmlformats.org/officeDocument/2006/relationships/footer" Target="footer117.xml"/><Relationship Id="rId335" Type="http://schemas.openxmlformats.org/officeDocument/2006/relationships/header" Target="header98.xml"/><Relationship Id="rId336" Type="http://schemas.openxmlformats.org/officeDocument/2006/relationships/footer" Target="footer118.xml"/><Relationship Id="rId337" Type="http://schemas.openxmlformats.org/officeDocument/2006/relationships/header" Target="header99.xml"/><Relationship Id="rId338" Type="http://schemas.openxmlformats.org/officeDocument/2006/relationships/footer" Target="footer119.xml"/><Relationship Id="rId339" Type="http://schemas.openxmlformats.org/officeDocument/2006/relationships/header" Target="header100.xml"/><Relationship Id="rId340" Type="http://schemas.openxmlformats.org/officeDocument/2006/relationships/footer" Target="footer120.xml"/><Relationship Id="rId341" Type="http://schemas.openxmlformats.org/officeDocument/2006/relationships/header" Target="header101.xml"/><Relationship Id="rId342" Type="http://schemas.openxmlformats.org/officeDocument/2006/relationships/footer" Target="footer121.xml"/><Relationship Id="rId343" Type="http://schemas.openxmlformats.org/officeDocument/2006/relationships/header" Target="header102.xml"/><Relationship Id="rId344" Type="http://schemas.openxmlformats.org/officeDocument/2006/relationships/footer" Target="footer122.xml"/><Relationship Id="rId345" Type="http://schemas.openxmlformats.org/officeDocument/2006/relationships/header" Target="header103.xml"/><Relationship Id="rId346" Type="http://schemas.openxmlformats.org/officeDocument/2006/relationships/footer" Target="footer123.xml"/><Relationship Id="rId347" Type="http://schemas.openxmlformats.org/officeDocument/2006/relationships/image" Target="media/image59.jpeg"/><Relationship Id="rId348" Type="http://schemas.openxmlformats.org/officeDocument/2006/relationships/image" Target="media/image59.jpeg" TargetMode="External"/><Relationship Id="rId349" Type="http://schemas.openxmlformats.org/officeDocument/2006/relationships/image" Target="media/image60.jpeg"/><Relationship Id="rId350" Type="http://schemas.openxmlformats.org/officeDocument/2006/relationships/image" Target="media/image60.jpeg" TargetMode="External"/><Relationship Id="rId351" Type="http://schemas.openxmlformats.org/officeDocument/2006/relationships/header" Target="header104.xml"/><Relationship Id="rId352" Type="http://schemas.openxmlformats.org/officeDocument/2006/relationships/footer" Target="footer124.xml"/><Relationship Id="rId353" Type="http://schemas.openxmlformats.org/officeDocument/2006/relationships/header" Target="header105.xml"/><Relationship Id="rId354" Type="http://schemas.openxmlformats.org/officeDocument/2006/relationships/footer" Target="footer125.xml"/><Relationship Id="rId355" Type="http://schemas.openxmlformats.org/officeDocument/2006/relationships/header" Target="header106.xml"/><Relationship Id="rId356" Type="http://schemas.openxmlformats.org/officeDocument/2006/relationships/footer" Target="footer126.xml"/><Relationship Id="rId357" Type="http://schemas.openxmlformats.org/officeDocument/2006/relationships/image" Target="media/image61.jpeg"/><Relationship Id="rId358" Type="http://schemas.openxmlformats.org/officeDocument/2006/relationships/image" Target="media/image61.jpeg" TargetMode="External"/><Relationship Id="rId359" Type="http://schemas.openxmlformats.org/officeDocument/2006/relationships/header" Target="header107.xml"/><Relationship Id="rId360" Type="http://schemas.openxmlformats.org/officeDocument/2006/relationships/footer" Target="footer127.xml"/><Relationship Id="rId361" Type="http://schemas.openxmlformats.org/officeDocument/2006/relationships/header" Target="header108.xml"/><Relationship Id="rId362" Type="http://schemas.openxmlformats.org/officeDocument/2006/relationships/footer" Target="footer128.xml"/><Relationship Id="rId363" Type="http://schemas.openxmlformats.org/officeDocument/2006/relationships/header" Target="header109.xml"/><Relationship Id="rId364" Type="http://schemas.openxmlformats.org/officeDocument/2006/relationships/footer" Target="footer129.xml"/><Relationship Id="rId365" Type="http://schemas.openxmlformats.org/officeDocument/2006/relationships/image" Target="media/image62.jpeg"/><Relationship Id="rId366" Type="http://schemas.openxmlformats.org/officeDocument/2006/relationships/image" Target="media/image62.jpeg" TargetMode="External"/><Relationship Id="rId367" Type="http://schemas.openxmlformats.org/officeDocument/2006/relationships/image" Target="media/image63.jpeg"/><Relationship Id="rId368" Type="http://schemas.openxmlformats.org/officeDocument/2006/relationships/image" Target="media/image63.jpeg" TargetMode="External"/><Relationship Id="rId369" Type="http://schemas.openxmlformats.org/officeDocument/2006/relationships/image" Target="media/image64.jpeg"/><Relationship Id="rId370" Type="http://schemas.openxmlformats.org/officeDocument/2006/relationships/image" Target="media/image64.jpeg" TargetMode="External"/><Relationship Id="rId371" Type="http://schemas.openxmlformats.org/officeDocument/2006/relationships/header" Target="header110.xml"/><Relationship Id="rId372" Type="http://schemas.openxmlformats.org/officeDocument/2006/relationships/footer" Target="footer130.xml"/><Relationship Id="rId373" Type="http://schemas.openxmlformats.org/officeDocument/2006/relationships/header" Target="header111.xml"/><Relationship Id="rId374" Type="http://schemas.openxmlformats.org/officeDocument/2006/relationships/footer" Target="footer131.xml"/><Relationship Id="rId375" Type="http://schemas.openxmlformats.org/officeDocument/2006/relationships/image" Target="media/image65.jpeg"/><Relationship Id="rId376" Type="http://schemas.openxmlformats.org/officeDocument/2006/relationships/image" Target="media/image65.jpeg" TargetMode="External"/><Relationship Id="rId377" Type="http://schemas.openxmlformats.org/officeDocument/2006/relationships/header" Target="header112.xml"/><Relationship Id="rId378" Type="http://schemas.openxmlformats.org/officeDocument/2006/relationships/footer" Target="footer132.xml"/><Relationship Id="rId379" Type="http://schemas.openxmlformats.org/officeDocument/2006/relationships/header" Target="header113.xml"/><Relationship Id="rId380" Type="http://schemas.openxmlformats.org/officeDocument/2006/relationships/footer" Target="footer133.xml"/><Relationship Id="rId381" Type="http://schemas.openxmlformats.org/officeDocument/2006/relationships/image" Target="media/image66.jpeg"/><Relationship Id="rId382" Type="http://schemas.openxmlformats.org/officeDocument/2006/relationships/image" Target="media/image66.jpeg" TargetMode="External"/><Relationship Id="rId383" Type="http://schemas.openxmlformats.org/officeDocument/2006/relationships/header" Target="header114.xml"/><Relationship Id="rId384" Type="http://schemas.openxmlformats.org/officeDocument/2006/relationships/footer" Target="footer134.xml"/><Relationship Id="rId385" Type="http://schemas.openxmlformats.org/officeDocument/2006/relationships/header" Target="header115.xml"/><Relationship Id="rId386" Type="http://schemas.openxmlformats.org/officeDocument/2006/relationships/footer" Target="footer135.xml"/><Relationship Id="rId387" Type="http://schemas.openxmlformats.org/officeDocument/2006/relationships/header" Target="header116.xml"/><Relationship Id="rId388" Type="http://schemas.openxmlformats.org/officeDocument/2006/relationships/footer" Target="footer136.xml"/><Relationship Id="rId389" Type="http://schemas.openxmlformats.org/officeDocument/2006/relationships/header" Target="header117.xml"/><Relationship Id="rId390" Type="http://schemas.openxmlformats.org/officeDocument/2006/relationships/footer" Target="footer137.xml"/><Relationship Id="rId391" Type="http://schemas.openxmlformats.org/officeDocument/2006/relationships/header" Target="header118.xml"/><Relationship Id="rId392" Type="http://schemas.openxmlformats.org/officeDocument/2006/relationships/footer" Target="footer138.xml"/><Relationship Id="rId393" Type="http://schemas.openxmlformats.org/officeDocument/2006/relationships/image" Target="media/image67.jpeg"/><Relationship Id="rId394" Type="http://schemas.openxmlformats.org/officeDocument/2006/relationships/image" Target="media/image67.jpeg" TargetMode="External"/><Relationship Id="rId395" Type="http://schemas.openxmlformats.org/officeDocument/2006/relationships/image" Target="media/image68.jpeg"/><Relationship Id="rId396" Type="http://schemas.openxmlformats.org/officeDocument/2006/relationships/image" Target="media/image68.jpeg" TargetMode="External"/><Relationship Id="rId397" Type="http://schemas.openxmlformats.org/officeDocument/2006/relationships/header" Target="header119.xml"/><Relationship Id="rId398" Type="http://schemas.openxmlformats.org/officeDocument/2006/relationships/footer" Target="footer139.xml"/><Relationship Id="rId399" Type="http://schemas.openxmlformats.org/officeDocument/2006/relationships/header" Target="header120.xml"/><Relationship Id="rId400" Type="http://schemas.openxmlformats.org/officeDocument/2006/relationships/footer" Target="footer140.xml"/><Relationship Id="rId401" Type="http://schemas.openxmlformats.org/officeDocument/2006/relationships/header" Target="header121.xml"/><Relationship Id="rId402" Type="http://schemas.openxmlformats.org/officeDocument/2006/relationships/footer" Target="footer141.xml"/><Relationship Id="rId403" Type="http://schemas.openxmlformats.org/officeDocument/2006/relationships/header" Target="header122.xml"/><Relationship Id="rId404" Type="http://schemas.openxmlformats.org/officeDocument/2006/relationships/footer" Target="footer142.xml"/><Relationship Id="rId405" Type="http://schemas.openxmlformats.org/officeDocument/2006/relationships/image" Target="media/image69.jpeg"/><Relationship Id="rId406" Type="http://schemas.openxmlformats.org/officeDocument/2006/relationships/image" Target="media/image69.jpeg" TargetMode="External"/><Relationship Id="rId407" Type="http://schemas.openxmlformats.org/officeDocument/2006/relationships/header" Target="header123.xml"/><Relationship Id="rId408" Type="http://schemas.openxmlformats.org/officeDocument/2006/relationships/footer" Target="footer143.xml"/><Relationship Id="rId409" Type="http://schemas.openxmlformats.org/officeDocument/2006/relationships/header" Target="header124.xml"/><Relationship Id="rId410" Type="http://schemas.openxmlformats.org/officeDocument/2006/relationships/footer" Target="footer144.xml"/><Relationship Id="rId411" Type="http://schemas.openxmlformats.org/officeDocument/2006/relationships/header" Target="header125.xml"/><Relationship Id="rId412" Type="http://schemas.openxmlformats.org/officeDocument/2006/relationships/footer" Target="footer145.xml"/><Relationship Id="rId413" Type="http://schemas.openxmlformats.org/officeDocument/2006/relationships/header" Target="header126.xml"/><Relationship Id="rId414" Type="http://schemas.openxmlformats.org/officeDocument/2006/relationships/footer" Target="footer146.xml"/><Relationship Id="rId415" Type="http://schemas.openxmlformats.org/officeDocument/2006/relationships/header" Target="header127.xml"/><Relationship Id="rId416" Type="http://schemas.openxmlformats.org/officeDocument/2006/relationships/footer" Target="footer147.xml"/><Relationship Id="rId417" Type="http://schemas.openxmlformats.org/officeDocument/2006/relationships/header" Target="header128.xml"/><Relationship Id="rId418" Type="http://schemas.openxmlformats.org/officeDocument/2006/relationships/footer" Target="footer148.xml"/><Relationship Id="rId419" Type="http://schemas.openxmlformats.org/officeDocument/2006/relationships/header" Target="header129.xml"/><Relationship Id="rId420" Type="http://schemas.openxmlformats.org/officeDocument/2006/relationships/footer" Target="footer149.xml"/><Relationship Id="rId421" Type="http://schemas.openxmlformats.org/officeDocument/2006/relationships/header" Target="header130.xml"/><Relationship Id="rId422" Type="http://schemas.openxmlformats.org/officeDocument/2006/relationships/footer" Target="footer150.xml"/><Relationship Id="rId423" Type="http://schemas.openxmlformats.org/officeDocument/2006/relationships/header" Target="header131.xml"/><Relationship Id="rId424" Type="http://schemas.openxmlformats.org/officeDocument/2006/relationships/footer" Target="footer151.xml"/><Relationship Id="rId425" Type="http://schemas.openxmlformats.org/officeDocument/2006/relationships/header" Target="header132.xml"/><Relationship Id="rId426" Type="http://schemas.openxmlformats.org/officeDocument/2006/relationships/footer" Target="footer152.xml"/><Relationship Id="rId427" Type="http://schemas.openxmlformats.org/officeDocument/2006/relationships/header" Target="header133.xml"/><Relationship Id="rId428" Type="http://schemas.openxmlformats.org/officeDocument/2006/relationships/footer" Target="footer153.xml"/><Relationship Id="rId429" Type="http://schemas.openxmlformats.org/officeDocument/2006/relationships/header" Target="header134.xml"/><Relationship Id="rId430" Type="http://schemas.openxmlformats.org/officeDocument/2006/relationships/footer" Target="footer154.xml"/><Relationship Id="rId431" Type="http://schemas.openxmlformats.org/officeDocument/2006/relationships/header" Target="header135.xml"/><Relationship Id="rId432" Type="http://schemas.openxmlformats.org/officeDocument/2006/relationships/footer" Target="footer155.xml"/><Relationship Id="rId433" Type="http://schemas.openxmlformats.org/officeDocument/2006/relationships/header" Target="header136.xml"/><Relationship Id="rId434" Type="http://schemas.openxmlformats.org/officeDocument/2006/relationships/footer" Target="footer156.xml"/><Relationship Id="rId435" Type="http://schemas.openxmlformats.org/officeDocument/2006/relationships/header" Target="header137.xml"/><Relationship Id="rId436" Type="http://schemas.openxmlformats.org/officeDocument/2006/relationships/footer" Target="footer157.xml"/><Relationship Id="rId437" Type="http://schemas.openxmlformats.org/officeDocument/2006/relationships/header" Target="header138.xml"/><Relationship Id="rId438" Type="http://schemas.openxmlformats.org/officeDocument/2006/relationships/footer" Target="footer158.xml"/><Relationship Id="rId439" Type="http://schemas.openxmlformats.org/officeDocument/2006/relationships/header" Target="header139.xml"/><Relationship Id="rId440" Type="http://schemas.openxmlformats.org/officeDocument/2006/relationships/footer" Target="footer159.xml"/><Relationship Id="rId441" Type="http://schemas.openxmlformats.org/officeDocument/2006/relationships/header" Target="header140.xml"/><Relationship Id="rId442" Type="http://schemas.openxmlformats.org/officeDocument/2006/relationships/footer" Target="footer160.xml"/><Relationship Id="rId443" Type="http://schemas.openxmlformats.org/officeDocument/2006/relationships/image" Target="media/image70.jpeg"/><Relationship Id="rId444" Type="http://schemas.openxmlformats.org/officeDocument/2006/relationships/image" Target="media/image70.jpeg" TargetMode="External"/><Relationship Id="rId445" Type="http://schemas.openxmlformats.org/officeDocument/2006/relationships/image" Target="media/image71.jpeg"/><Relationship Id="rId446" Type="http://schemas.openxmlformats.org/officeDocument/2006/relationships/image" Target="media/image71.jpeg" TargetMode="External"/><Relationship Id="rId447" Type="http://schemas.openxmlformats.org/officeDocument/2006/relationships/image" Target="media/image72.jpeg"/><Relationship Id="rId448" Type="http://schemas.openxmlformats.org/officeDocument/2006/relationships/image" Target="media/image72.jpeg" TargetMode="External"/><Relationship Id="rId449" Type="http://schemas.openxmlformats.org/officeDocument/2006/relationships/image" Target="media/image73.jpeg"/><Relationship Id="rId450" Type="http://schemas.openxmlformats.org/officeDocument/2006/relationships/image" Target="media/image73.jpeg" TargetMode="External"/><Relationship Id="rId451" Type="http://schemas.openxmlformats.org/officeDocument/2006/relationships/image" Target="media/image74.jpeg"/><Relationship Id="rId452" Type="http://schemas.openxmlformats.org/officeDocument/2006/relationships/image" Target="media/image74.jpeg" TargetMode="External"/><Relationship Id="rId453" Type="http://schemas.openxmlformats.org/officeDocument/2006/relationships/image" Target="media/image75.jpeg"/><Relationship Id="rId454" Type="http://schemas.openxmlformats.org/officeDocument/2006/relationships/image" Target="media/image75.jpeg" TargetMode="External"/><Relationship Id="rId455" Type="http://schemas.openxmlformats.org/officeDocument/2006/relationships/image" Target="media/image76.jpeg"/><Relationship Id="rId456" Type="http://schemas.openxmlformats.org/officeDocument/2006/relationships/image" Target="media/image76.jpeg" TargetMode="External"/><Relationship Id="rId457" Type="http://schemas.openxmlformats.org/officeDocument/2006/relationships/header" Target="header141.xml"/><Relationship Id="rId458" Type="http://schemas.openxmlformats.org/officeDocument/2006/relationships/footer" Target="footer161.xml"/><Relationship Id="rId459" Type="http://schemas.openxmlformats.org/officeDocument/2006/relationships/header" Target="header142.xml"/><Relationship Id="rId460" Type="http://schemas.openxmlformats.org/officeDocument/2006/relationships/footer" Target="footer162.xml"/><Relationship Id="rId461" Type="http://schemas.openxmlformats.org/officeDocument/2006/relationships/header" Target="header143.xml"/><Relationship Id="rId462" Type="http://schemas.openxmlformats.org/officeDocument/2006/relationships/footer" Target="footer163.xml"/><Relationship Id="rId463" Type="http://schemas.openxmlformats.org/officeDocument/2006/relationships/header" Target="header144.xml"/><Relationship Id="rId464" Type="http://schemas.openxmlformats.org/officeDocument/2006/relationships/footer" Target="footer164.xml"/><Relationship Id="rId465" Type="http://schemas.openxmlformats.org/officeDocument/2006/relationships/header" Target="header145.xml"/><Relationship Id="rId466" Type="http://schemas.openxmlformats.org/officeDocument/2006/relationships/footer" Target="footer165.xml"/><Relationship Id="rId467" Type="http://schemas.openxmlformats.org/officeDocument/2006/relationships/header" Target="header146.xml"/><Relationship Id="rId468" Type="http://schemas.openxmlformats.org/officeDocument/2006/relationships/footer" Target="footer166.xml"/><Relationship Id="rId469" Type="http://schemas.openxmlformats.org/officeDocument/2006/relationships/header" Target="header147.xml"/><Relationship Id="rId470" Type="http://schemas.openxmlformats.org/officeDocument/2006/relationships/footer" Target="footer167.xml"/><Relationship Id="rId471" Type="http://schemas.openxmlformats.org/officeDocument/2006/relationships/header" Target="header148.xml"/><Relationship Id="rId472" Type="http://schemas.openxmlformats.org/officeDocument/2006/relationships/footer" Target="footer168.xml"/><Relationship Id="rId473" Type="http://schemas.openxmlformats.org/officeDocument/2006/relationships/header" Target="header149.xml"/><Relationship Id="rId474" Type="http://schemas.openxmlformats.org/officeDocument/2006/relationships/footer" Target="footer169.xml"/><Relationship Id="rId475" Type="http://schemas.openxmlformats.org/officeDocument/2006/relationships/image" Target="media/image77.jpeg"/><Relationship Id="rId476" Type="http://schemas.openxmlformats.org/officeDocument/2006/relationships/image" Target="media/image77.jpeg" TargetMode="External"/><Relationship Id="rId477" Type="http://schemas.openxmlformats.org/officeDocument/2006/relationships/header" Target="header150.xml"/><Relationship Id="rId478" Type="http://schemas.openxmlformats.org/officeDocument/2006/relationships/footer" Target="footer170.xml"/><Relationship Id="rId479" Type="http://schemas.openxmlformats.org/officeDocument/2006/relationships/header" Target="header151.xml"/><Relationship Id="rId480" Type="http://schemas.openxmlformats.org/officeDocument/2006/relationships/footer" Target="footer171.xml"/><Relationship Id="rId481" Type="http://schemas.openxmlformats.org/officeDocument/2006/relationships/header" Target="header152.xml"/><Relationship Id="rId482" Type="http://schemas.openxmlformats.org/officeDocument/2006/relationships/footer" Target="footer172.xml"/><Relationship Id="rId483" Type="http://schemas.openxmlformats.org/officeDocument/2006/relationships/header" Target="header153.xml"/><Relationship Id="rId484" Type="http://schemas.openxmlformats.org/officeDocument/2006/relationships/footer" Target="footer173.xml"/><Relationship Id="rId485" Type="http://schemas.openxmlformats.org/officeDocument/2006/relationships/image" Target="media/image78.jpeg"/><Relationship Id="rId486" Type="http://schemas.openxmlformats.org/officeDocument/2006/relationships/image" Target="media/image78.jpeg" TargetMode="External"/><Relationship Id="rId487" Type="http://schemas.openxmlformats.org/officeDocument/2006/relationships/image" Target="media/image79.jpeg"/><Relationship Id="rId488" Type="http://schemas.openxmlformats.org/officeDocument/2006/relationships/image" Target="media/image79.jpeg" TargetMode="External"/><Relationship Id="rId489" Type="http://schemas.openxmlformats.org/officeDocument/2006/relationships/image" Target="media/image80.jpeg"/><Relationship Id="rId490" Type="http://schemas.openxmlformats.org/officeDocument/2006/relationships/image" Target="media/image80.jpeg" TargetMode="External"/><Relationship Id="rId491" Type="http://schemas.openxmlformats.org/officeDocument/2006/relationships/image" Target="media/image81.jpeg"/><Relationship Id="rId492" Type="http://schemas.openxmlformats.org/officeDocument/2006/relationships/image" Target="media/image81.jpeg" TargetMode="External"/><Relationship Id="rId493" Type="http://schemas.openxmlformats.org/officeDocument/2006/relationships/image" Target="media/image82.jpeg"/><Relationship Id="rId494" Type="http://schemas.openxmlformats.org/officeDocument/2006/relationships/image" Target="media/image82.jpeg" TargetMode="External"/><Relationship Id="rId495" Type="http://schemas.openxmlformats.org/officeDocument/2006/relationships/image" Target="media/image83.jpeg"/><Relationship Id="rId496" Type="http://schemas.openxmlformats.org/officeDocument/2006/relationships/image" Target="media/image83.jpeg" TargetMode="External"/><Relationship Id="rId497" Type="http://schemas.openxmlformats.org/officeDocument/2006/relationships/header" Target="header154.xml"/><Relationship Id="rId498" Type="http://schemas.openxmlformats.org/officeDocument/2006/relationships/footer" Target="footer174.xml"/><Relationship Id="rId499" Type="http://schemas.openxmlformats.org/officeDocument/2006/relationships/header" Target="header155.xml"/><Relationship Id="rId500" Type="http://schemas.openxmlformats.org/officeDocument/2006/relationships/footer" Target="footer175.xml"/><Relationship Id="rId501" Type="http://schemas.openxmlformats.org/officeDocument/2006/relationships/header" Target="header156.xml"/><Relationship Id="rId502" Type="http://schemas.openxmlformats.org/officeDocument/2006/relationships/footer" Target="footer176.xml"/><Relationship Id="rId503" Type="http://schemas.openxmlformats.org/officeDocument/2006/relationships/header" Target="header157.xml"/><Relationship Id="rId504" Type="http://schemas.openxmlformats.org/officeDocument/2006/relationships/footer" Target="footer177.xml"/><Relationship Id="rId505" Type="http://schemas.openxmlformats.org/officeDocument/2006/relationships/header" Target="header158.xml"/><Relationship Id="rId506" Type="http://schemas.openxmlformats.org/officeDocument/2006/relationships/footer" Target="footer178.xml"/><Relationship Id="rId507" Type="http://schemas.openxmlformats.org/officeDocument/2006/relationships/header" Target="header159.xml"/><Relationship Id="rId508" Type="http://schemas.openxmlformats.org/officeDocument/2006/relationships/footer" Target="footer179.xml"/><Relationship Id="rId509" Type="http://schemas.openxmlformats.org/officeDocument/2006/relationships/image" Target="media/image84.jpeg"/><Relationship Id="rId510" Type="http://schemas.openxmlformats.org/officeDocument/2006/relationships/image" Target="media/image84.jpeg" TargetMode="External"/><Relationship Id="rId511" Type="http://schemas.openxmlformats.org/officeDocument/2006/relationships/image" Target="media/image85.jpeg"/><Relationship Id="rId512" Type="http://schemas.openxmlformats.org/officeDocument/2006/relationships/image" Target="media/image85.jpeg" TargetMode="External"/><Relationship Id="rId513" Type="http://schemas.openxmlformats.org/officeDocument/2006/relationships/image" Target="media/image86.jpeg"/><Relationship Id="rId514" Type="http://schemas.openxmlformats.org/officeDocument/2006/relationships/image" Target="media/image86.jpeg" TargetMode="External"/><Relationship Id="rId515" Type="http://schemas.openxmlformats.org/officeDocument/2006/relationships/image" Target="media/image87.jpeg"/><Relationship Id="rId516" Type="http://schemas.openxmlformats.org/officeDocument/2006/relationships/image" Target="media/image87.jpeg" TargetMode="External"/><Relationship Id="rId517" Type="http://schemas.openxmlformats.org/officeDocument/2006/relationships/image" Target="media/image88.jpeg"/><Relationship Id="rId518" Type="http://schemas.openxmlformats.org/officeDocument/2006/relationships/image" Target="media/image88.jpeg" TargetMode="External"/><Relationship Id="rId519" Type="http://schemas.openxmlformats.org/officeDocument/2006/relationships/header" Target="header160.xml"/><Relationship Id="rId520" Type="http://schemas.openxmlformats.org/officeDocument/2006/relationships/footer" Target="footer180.xml"/><Relationship Id="rId521" Type="http://schemas.openxmlformats.org/officeDocument/2006/relationships/header" Target="header161.xml"/><Relationship Id="rId522" Type="http://schemas.openxmlformats.org/officeDocument/2006/relationships/footer" Target="footer181.xml"/><Relationship Id="rId523" Type="http://schemas.openxmlformats.org/officeDocument/2006/relationships/header" Target="header162.xml"/><Relationship Id="rId524" Type="http://schemas.openxmlformats.org/officeDocument/2006/relationships/footer" Target="footer182.xml"/><Relationship Id="rId525" Type="http://schemas.openxmlformats.org/officeDocument/2006/relationships/header" Target="header163.xml"/><Relationship Id="rId526" Type="http://schemas.openxmlformats.org/officeDocument/2006/relationships/footer" Target="footer183.xml"/><Relationship Id="rId527" Type="http://schemas.openxmlformats.org/officeDocument/2006/relationships/header" Target="header164.xml"/><Relationship Id="rId528" Type="http://schemas.openxmlformats.org/officeDocument/2006/relationships/footer" Target="footer184.xml"/><Relationship Id="rId529" Type="http://schemas.openxmlformats.org/officeDocument/2006/relationships/header" Target="header165.xml"/><Relationship Id="rId530" Type="http://schemas.openxmlformats.org/officeDocument/2006/relationships/footer" Target="footer185.xml"/><Relationship Id="rId531" Type="http://schemas.openxmlformats.org/officeDocument/2006/relationships/header" Target="header166.xml"/><Relationship Id="rId532" Type="http://schemas.openxmlformats.org/officeDocument/2006/relationships/footer" Target="footer186.xml"/><Relationship Id="rId533" Type="http://schemas.openxmlformats.org/officeDocument/2006/relationships/header" Target="header167.xml"/><Relationship Id="rId534" Type="http://schemas.openxmlformats.org/officeDocument/2006/relationships/footer" Target="footer187.xml"/><Relationship Id="rId535" Type="http://schemas.openxmlformats.org/officeDocument/2006/relationships/header" Target="header168.xml"/><Relationship Id="rId536" Type="http://schemas.openxmlformats.org/officeDocument/2006/relationships/footer" Target="footer188.xml"/><Relationship Id="rId537" Type="http://schemas.openxmlformats.org/officeDocument/2006/relationships/header" Target="header169.xml"/><Relationship Id="rId538" Type="http://schemas.openxmlformats.org/officeDocument/2006/relationships/footer" Target="footer189.xml"/><Relationship Id="rId539" Type="http://schemas.openxmlformats.org/officeDocument/2006/relationships/image" Target="media/image89.jpeg"/><Relationship Id="rId540" Type="http://schemas.openxmlformats.org/officeDocument/2006/relationships/image" Target="media/image89.jpeg" TargetMode="External"/><Relationship Id="rId541" Type="http://schemas.openxmlformats.org/officeDocument/2006/relationships/image" Target="media/image90.jpeg"/><Relationship Id="rId542" Type="http://schemas.openxmlformats.org/officeDocument/2006/relationships/image" Target="media/image90.jpeg" TargetMode="External"/><Relationship Id="rId543" Type="http://schemas.openxmlformats.org/officeDocument/2006/relationships/image" Target="media/image91.jpeg"/><Relationship Id="rId544" Type="http://schemas.openxmlformats.org/officeDocument/2006/relationships/image" Target="media/image91.jpeg" TargetMode="External"/><Relationship Id="rId545" Type="http://schemas.openxmlformats.org/officeDocument/2006/relationships/header" Target="header170.xml"/><Relationship Id="rId546" Type="http://schemas.openxmlformats.org/officeDocument/2006/relationships/footer" Target="footer190.xml"/><Relationship Id="rId547" Type="http://schemas.openxmlformats.org/officeDocument/2006/relationships/header" Target="header171.xml"/><Relationship Id="rId548" Type="http://schemas.openxmlformats.org/officeDocument/2006/relationships/footer" Target="footer191.xml"/><Relationship Id="rId549" Type="http://schemas.openxmlformats.org/officeDocument/2006/relationships/header" Target="header172.xml"/><Relationship Id="rId550" Type="http://schemas.openxmlformats.org/officeDocument/2006/relationships/footer" Target="footer192.xml"/><Relationship Id="rId551" Type="http://schemas.openxmlformats.org/officeDocument/2006/relationships/header" Target="header173.xml"/><Relationship Id="rId552" Type="http://schemas.openxmlformats.org/officeDocument/2006/relationships/footer" Target="footer193.xml"/><Relationship Id="rId553" Type="http://schemas.openxmlformats.org/officeDocument/2006/relationships/image" Target="media/image92.jpeg"/><Relationship Id="rId554" Type="http://schemas.openxmlformats.org/officeDocument/2006/relationships/image" Target="media/image92.jpeg" TargetMode="External"/><Relationship Id="rId555" Type="http://schemas.openxmlformats.org/officeDocument/2006/relationships/header" Target="header174.xml"/><Relationship Id="rId556" Type="http://schemas.openxmlformats.org/officeDocument/2006/relationships/footer" Target="footer194.xml"/><Relationship Id="rId557" Type="http://schemas.openxmlformats.org/officeDocument/2006/relationships/header" Target="header175.xml"/><Relationship Id="rId558" Type="http://schemas.openxmlformats.org/officeDocument/2006/relationships/footer" Target="footer195.xml"/><Relationship Id="rId559" Type="http://schemas.openxmlformats.org/officeDocument/2006/relationships/header" Target="header176.xml"/><Relationship Id="rId560" Type="http://schemas.openxmlformats.org/officeDocument/2006/relationships/footer" Target="footer196.xml"/><Relationship Id="rId561" Type="http://schemas.openxmlformats.org/officeDocument/2006/relationships/image" Target="media/image93.jpeg"/><Relationship Id="rId562" Type="http://schemas.openxmlformats.org/officeDocument/2006/relationships/image" Target="media/image93.jpeg" TargetMode="External"/><Relationship Id="rId563" Type="http://schemas.openxmlformats.org/officeDocument/2006/relationships/image" Target="media/image94.jpeg"/><Relationship Id="rId564" Type="http://schemas.openxmlformats.org/officeDocument/2006/relationships/image" Target="media/image94.jpeg" TargetMode="External"/><Relationship Id="rId565" Type="http://schemas.openxmlformats.org/officeDocument/2006/relationships/image" Target="media/image95.jpeg"/><Relationship Id="rId566" Type="http://schemas.openxmlformats.org/officeDocument/2006/relationships/image" Target="media/image95.jpeg" TargetMode="External"/><Relationship Id="rId567" Type="http://schemas.openxmlformats.org/officeDocument/2006/relationships/header" Target="header177.xml"/><Relationship Id="rId568" Type="http://schemas.openxmlformats.org/officeDocument/2006/relationships/footer" Target="footer197.xml"/><Relationship Id="rId569" Type="http://schemas.openxmlformats.org/officeDocument/2006/relationships/header" Target="header178.xml"/><Relationship Id="rId570" Type="http://schemas.openxmlformats.org/officeDocument/2006/relationships/footer" Target="footer198.xml"/><Relationship Id="rId571" Type="http://schemas.openxmlformats.org/officeDocument/2006/relationships/header" Target="header179.xml"/><Relationship Id="rId572" Type="http://schemas.openxmlformats.org/officeDocument/2006/relationships/footer" Target="footer199.xml"/><Relationship Id="rId573" Type="http://schemas.openxmlformats.org/officeDocument/2006/relationships/image" Target="media/image96.jpeg"/><Relationship Id="rId574" Type="http://schemas.openxmlformats.org/officeDocument/2006/relationships/image" Target="media/image96.jpeg" TargetMode="External"/><Relationship Id="rId575" Type="http://schemas.openxmlformats.org/officeDocument/2006/relationships/image" Target="media/image97.jpeg"/><Relationship Id="rId576" Type="http://schemas.openxmlformats.org/officeDocument/2006/relationships/image" Target="media/image97.jpeg" TargetMode="External"/><Relationship Id="rId577" Type="http://schemas.openxmlformats.org/officeDocument/2006/relationships/image" Target="media/image98.jpeg"/><Relationship Id="rId578" Type="http://schemas.openxmlformats.org/officeDocument/2006/relationships/image" Target="media/image98.jpeg" TargetMode="External"/><Relationship Id="rId579" Type="http://schemas.openxmlformats.org/officeDocument/2006/relationships/image" Target="media/image99.jpeg"/><Relationship Id="rId580" Type="http://schemas.openxmlformats.org/officeDocument/2006/relationships/image" Target="media/image99.jpeg" TargetMode="External"/><Relationship Id="rId581" Type="http://schemas.openxmlformats.org/officeDocument/2006/relationships/image" Target="media/image100.jpeg"/><Relationship Id="rId582" Type="http://schemas.openxmlformats.org/officeDocument/2006/relationships/image" Target="media/image100.jpeg" TargetMode="External"/><Relationship Id="rId583" Type="http://schemas.openxmlformats.org/officeDocument/2006/relationships/header" Target="header180.xml"/><Relationship Id="rId584" Type="http://schemas.openxmlformats.org/officeDocument/2006/relationships/footer" Target="footer200.xml"/><Relationship Id="rId585" Type="http://schemas.openxmlformats.org/officeDocument/2006/relationships/header" Target="header181.xml"/><Relationship Id="rId586" Type="http://schemas.openxmlformats.org/officeDocument/2006/relationships/footer" Target="footer201.xml"/><Relationship Id="rId587" Type="http://schemas.openxmlformats.org/officeDocument/2006/relationships/image" Target="media/image101.jpeg"/><Relationship Id="rId588" Type="http://schemas.openxmlformats.org/officeDocument/2006/relationships/image" Target="media/image101.jpeg" TargetMode="External"/><Relationship Id="rId589" Type="http://schemas.openxmlformats.org/officeDocument/2006/relationships/header" Target="header182.xml"/><Relationship Id="rId590" Type="http://schemas.openxmlformats.org/officeDocument/2006/relationships/footer" Target="footer202.xml"/><Relationship Id="rId591" Type="http://schemas.openxmlformats.org/officeDocument/2006/relationships/header" Target="header183.xml"/><Relationship Id="rId592" Type="http://schemas.openxmlformats.org/officeDocument/2006/relationships/footer" Target="footer203.xml"/><Relationship Id="rId593" Type="http://schemas.openxmlformats.org/officeDocument/2006/relationships/header" Target="header184.xml"/><Relationship Id="rId594" Type="http://schemas.openxmlformats.org/officeDocument/2006/relationships/footer" Target="footer204.xml"/><Relationship Id="rId595" Type="http://schemas.openxmlformats.org/officeDocument/2006/relationships/image" Target="media/image102.jpeg"/><Relationship Id="rId596" Type="http://schemas.openxmlformats.org/officeDocument/2006/relationships/image" Target="media/image102.jpeg" TargetMode="External"/><Relationship Id="rId597" Type="http://schemas.openxmlformats.org/officeDocument/2006/relationships/header" Target="header185.xml"/><Relationship Id="rId598" Type="http://schemas.openxmlformats.org/officeDocument/2006/relationships/footer" Target="footer205.xml"/><Relationship Id="rId599" Type="http://schemas.openxmlformats.org/officeDocument/2006/relationships/header" Target="header186.xml"/><Relationship Id="rId600" Type="http://schemas.openxmlformats.org/officeDocument/2006/relationships/footer" Target="footer206.xml"/><Relationship Id="rId601" Type="http://schemas.openxmlformats.org/officeDocument/2006/relationships/header" Target="header187.xml"/><Relationship Id="rId602" Type="http://schemas.openxmlformats.org/officeDocument/2006/relationships/footer" Target="footer207.xml"/><Relationship Id="rId603" Type="http://schemas.openxmlformats.org/officeDocument/2006/relationships/image" Target="media/image103.jpeg"/><Relationship Id="rId604" Type="http://schemas.openxmlformats.org/officeDocument/2006/relationships/image" Target="media/image103.jpeg" TargetMode="External"/><Relationship Id="rId605" Type="http://schemas.openxmlformats.org/officeDocument/2006/relationships/image" Target="media/image104.jpeg"/><Relationship Id="rId606" Type="http://schemas.openxmlformats.org/officeDocument/2006/relationships/image" Target="media/image104.jpeg" TargetMode="External"/><Relationship Id="rId607" Type="http://schemas.openxmlformats.org/officeDocument/2006/relationships/image" Target="media/image105.jpeg"/><Relationship Id="rId608" Type="http://schemas.openxmlformats.org/officeDocument/2006/relationships/image" Target="media/image105.jpeg" TargetMode="External"/><Relationship Id="rId609" Type="http://schemas.openxmlformats.org/officeDocument/2006/relationships/image" Target="media/image106.jpeg"/><Relationship Id="rId610" Type="http://schemas.openxmlformats.org/officeDocument/2006/relationships/image" Target="media/image106.jpeg" TargetMode="External"/><Relationship Id="rId611" Type="http://schemas.openxmlformats.org/officeDocument/2006/relationships/image" Target="media/image107.jpeg"/><Relationship Id="rId612" Type="http://schemas.openxmlformats.org/officeDocument/2006/relationships/image" Target="media/image107.jpeg" TargetMode="External"/><Relationship Id="rId613" Type="http://schemas.openxmlformats.org/officeDocument/2006/relationships/header" Target="header188.xml"/><Relationship Id="rId614" Type="http://schemas.openxmlformats.org/officeDocument/2006/relationships/footer" Target="footer208.xml"/><Relationship Id="rId615" Type="http://schemas.openxmlformats.org/officeDocument/2006/relationships/header" Target="header189.xml"/><Relationship Id="rId616" Type="http://schemas.openxmlformats.org/officeDocument/2006/relationships/footer" Target="footer209.xml"/><Relationship Id="rId617" Type="http://schemas.openxmlformats.org/officeDocument/2006/relationships/header" Target="header190.xml"/><Relationship Id="rId618" Type="http://schemas.openxmlformats.org/officeDocument/2006/relationships/footer" Target="footer210.xml"/><Relationship Id="rId619" Type="http://schemas.openxmlformats.org/officeDocument/2006/relationships/header" Target="header191.xml"/><Relationship Id="rId620" Type="http://schemas.openxmlformats.org/officeDocument/2006/relationships/footer" Target="footer211.xml"/><Relationship Id="rId621" Type="http://schemas.openxmlformats.org/officeDocument/2006/relationships/header" Target="header192.xml"/><Relationship Id="rId622" Type="http://schemas.openxmlformats.org/officeDocument/2006/relationships/footer" Target="footer212.xml"/><Relationship Id="rId623" Type="http://schemas.openxmlformats.org/officeDocument/2006/relationships/header" Target="header193.xml"/><Relationship Id="rId624" Type="http://schemas.openxmlformats.org/officeDocument/2006/relationships/footer" Target="footer213.xml"/><Relationship Id="rId625" Type="http://schemas.openxmlformats.org/officeDocument/2006/relationships/header" Target="header194.xml"/><Relationship Id="rId626" Type="http://schemas.openxmlformats.org/officeDocument/2006/relationships/footer" Target="footer214.xml"/><Relationship Id="rId627" Type="http://schemas.openxmlformats.org/officeDocument/2006/relationships/header" Target="header195.xml"/><Relationship Id="rId628" Type="http://schemas.openxmlformats.org/officeDocument/2006/relationships/footer" Target="footer215.xml"/><Relationship Id="rId629" Type="http://schemas.openxmlformats.org/officeDocument/2006/relationships/header" Target="header196.xml"/><Relationship Id="rId630" Type="http://schemas.openxmlformats.org/officeDocument/2006/relationships/footer" Target="footer216.xml"/><Relationship Id="rId631" Type="http://schemas.openxmlformats.org/officeDocument/2006/relationships/header" Target="header197.xml"/><Relationship Id="rId632" Type="http://schemas.openxmlformats.org/officeDocument/2006/relationships/footer" Target="footer217.xml"/><Relationship Id="rId633" Type="http://schemas.openxmlformats.org/officeDocument/2006/relationships/header" Target="header198.xml"/><Relationship Id="rId634" Type="http://schemas.openxmlformats.org/officeDocument/2006/relationships/footer" Target="footer218.xml"/><Relationship Id="rId635" Type="http://schemas.openxmlformats.org/officeDocument/2006/relationships/header" Target="header199.xml"/><Relationship Id="rId636" Type="http://schemas.openxmlformats.org/officeDocument/2006/relationships/footer" Target="footer219.xml"/><Relationship Id="rId637" Type="http://schemas.openxmlformats.org/officeDocument/2006/relationships/header" Target="header200.xml"/><Relationship Id="rId638" Type="http://schemas.openxmlformats.org/officeDocument/2006/relationships/footer" Target="footer220.xml"/><Relationship Id="rId639" Type="http://schemas.openxmlformats.org/officeDocument/2006/relationships/header" Target="header201.xml"/><Relationship Id="rId640" Type="http://schemas.openxmlformats.org/officeDocument/2006/relationships/footer" Target="footer221.xml"/><Relationship Id="rId641" Type="http://schemas.openxmlformats.org/officeDocument/2006/relationships/header" Target="header202.xml"/><Relationship Id="rId642" Type="http://schemas.openxmlformats.org/officeDocument/2006/relationships/footer" Target="footer222.xml"/><Relationship Id="rId643" Type="http://schemas.openxmlformats.org/officeDocument/2006/relationships/header" Target="header203.xml"/><Relationship Id="rId644" Type="http://schemas.openxmlformats.org/officeDocument/2006/relationships/footer" Target="footer223.xml"/><Relationship Id="rId645" Type="http://schemas.openxmlformats.org/officeDocument/2006/relationships/header" Target="header204.xml"/><Relationship Id="rId646" Type="http://schemas.openxmlformats.org/officeDocument/2006/relationships/footer" Target="footer224.xml"/></Relationships>
</file>